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4307" w:rsidP="00EE43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UETDRTS006 Conduct evaluation of power system substation faults</w:t>
      </w:r>
      <w:r>
        <w:fldChar w:fldCharType="end"/>
      </w:r>
    </w:p>
    <w:p w:rsidR="00EE4307" w:rsidP="00EE4307">
      <w:pPr>
        <w:pStyle w:val="Version"/>
        <w:sectPr w:rsidSect="00DB13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130E" w:rsidP="00DB130E">
      <w:pPr>
        <w:pStyle w:val="SuperHeading"/>
      </w:pPr>
      <w:r w:rsidRPr="00DB130E">
        <w:t>Assessment Requirements for UETDRTS006 Conduct evaluation of power system substation faults</w:t>
      </w:r>
    </w:p>
    <w:p w:rsidR="00000000" w:rsidRPr="00DB130E" w:rsidP="00DB130E">
      <w:pPr>
        <w:pStyle w:val="Heading1"/>
      </w:pPr>
      <w:bookmarkStart w:id="1" w:name="O_1178615"/>
      <w:bookmarkEnd w:id="1"/>
      <w:r w:rsidRPr="00DB130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13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30E" w:rsidP="00DB130E">
            <w:pPr>
              <w:pStyle w:val="BodyText"/>
            </w:pPr>
            <w:r w:rsidRPr="00DB130E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DB130E" w:rsidP="00DB130E">
      <w:pPr>
        <w:pStyle w:val="NoPaddingFontSize1"/>
      </w:pPr>
    </w:p>
    <w:p w:rsidR="00000000" w:rsidRPr="00DB130E" w:rsidP="00DB130E">
      <w:pPr>
        <w:pStyle w:val="AllowPageBreak"/>
      </w:pPr>
    </w:p>
    <w:p w:rsidR="00000000" w:rsidRPr="00DB130E" w:rsidP="00DB130E">
      <w:pPr>
        <w:pStyle w:val="Heading1"/>
      </w:pPr>
      <w:bookmarkStart w:id="2" w:name="O_1178616"/>
      <w:bookmarkEnd w:id="2"/>
      <w:r w:rsidRPr="00DB130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13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30E">
            <w:pPr>
              <w:pStyle w:val="BodyText"/>
              <w:rPr>
                <w:lang w:val="en-NZ"/>
              </w:rPr>
            </w:pPr>
            <w:r w:rsidRPr="00DB130E">
              <w:t>Evidence required to demonstrate competence in this unit must be r</w:t>
            </w:r>
            <w:r w:rsidRPr="00DB130E">
              <w:t xml:space="preserve">elevant to and satisfy all of the requirements of the elements and performance criteria on at least two separate occasions and include:  </w:t>
            </w:r>
          </w:p>
        </w:tc>
      </w:tr>
      <w:tr w:rsidTr="00DB13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30E" w:rsidP="00DB130E">
            <w:pPr>
              <w:pStyle w:val="ListBullet"/>
            </w:pPr>
            <w:r w:rsidRPr="00DB130E">
              <w:t xml:space="preserve">applying relevant work health and safety (WHS)/occupational health and safety (OHS) requirements, including the use </w:t>
            </w:r>
            <w:r w:rsidRPr="00DB130E">
              <w:t>of risk control measures</w:t>
            </w:r>
          </w:p>
          <w:p w:rsidR="00000000" w:rsidRPr="00DB130E" w:rsidP="00DB130E">
            <w:pPr>
              <w:pStyle w:val="ListBullet"/>
            </w:pPr>
            <w:r w:rsidRPr="00DB130E">
              <w:t>applying sustainable energy principles and practices</w:t>
            </w:r>
          </w:p>
          <w:p w:rsidR="00000000" w:rsidRPr="00DB130E" w:rsidP="00DB130E">
            <w:pPr>
              <w:pStyle w:val="ListBullet"/>
            </w:pPr>
            <w:r w:rsidRPr="00DB130E">
              <w:t>demonstrating at least two (2) downloads from protection relays or recording equipment from each of the following:</w:t>
            </w:r>
          </w:p>
          <w:p w:rsidR="00000000" w:rsidRPr="00DB130E" w:rsidP="00DB130E">
            <w:pPr>
              <w:pStyle w:val="ListBullet2"/>
            </w:pPr>
            <w:r w:rsidRPr="00DB130E">
              <w:t>relay panel</w:t>
            </w:r>
          </w:p>
          <w:p w:rsidR="00000000" w:rsidRPr="00DB130E" w:rsidP="00DB130E">
            <w:pPr>
              <w:pStyle w:val="ListBullet2"/>
            </w:pPr>
            <w:r w:rsidRPr="00DB130E">
              <w:t>remote location</w:t>
            </w:r>
          </w:p>
          <w:p w:rsidR="00000000" w:rsidRPr="00DB130E" w:rsidP="00DB130E">
            <w:pPr>
              <w:pStyle w:val="ListBullet"/>
            </w:pPr>
            <w:r w:rsidRPr="00DB130E">
              <w:t>developing five (5) evaluation reports on power system events, including all of the following:</w:t>
            </w:r>
          </w:p>
          <w:p w:rsidR="00000000" w:rsidRPr="00DB130E" w:rsidP="00DB130E">
            <w:pPr>
              <w:pStyle w:val="ListBullet2"/>
            </w:pPr>
            <w:r w:rsidRPr="00DB130E">
              <w:t>interpretation of targets in a substation</w:t>
            </w:r>
          </w:p>
          <w:p w:rsidR="00000000" w:rsidRPr="00DB130E" w:rsidP="00DB130E">
            <w:pPr>
              <w:pStyle w:val="ListBullet2"/>
            </w:pPr>
            <w:r w:rsidRPr="00DB130E">
              <w:t>interpretation of fault reports</w:t>
            </w:r>
          </w:p>
          <w:p w:rsidR="00000000" w:rsidRPr="00DB130E" w:rsidP="00DB130E">
            <w:pPr>
              <w:pStyle w:val="ListBullet2"/>
            </w:pPr>
            <w:r w:rsidRPr="00DB130E">
              <w:t>interpretation of downloaded event data</w:t>
            </w:r>
          </w:p>
          <w:p w:rsidR="00000000" w:rsidRPr="00DB130E" w:rsidP="00DB130E">
            <w:pPr>
              <w:pStyle w:val="ListBullet2"/>
            </w:pPr>
            <w:r w:rsidRPr="00DB130E">
              <w:t>development of valid conclusions and recommend</w:t>
            </w:r>
            <w:r w:rsidRPr="00DB130E">
              <w:t>ations</w:t>
            </w:r>
          </w:p>
          <w:p w:rsidR="00000000" w:rsidRPr="00DB130E" w:rsidP="00DB130E">
            <w:pPr>
              <w:pStyle w:val="ListBullet"/>
            </w:pPr>
            <w:r w:rsidRPr="00DB130E">
              <w:t>dealing with unplanned events on at least one (1) occasion.</w:t>
            </w:r>
          </w:p>
        </w:tc>
      </w:tr>
    </w:tbl>
    <w:p w:rsidR="00000000" w:rsidRPr="00DB130E" w:rsidP="00DB130E">
      <w:pPr>
        <w:pStyle w:val="NoPaddingFontSize1"/>
      </w:pPr>
    </w:p>
    <w:p w:rsidR="00000000" w:rsidRPr="00DB130E" w:rsidP="00DB130E">
      <w:pPr>
        <w:pStyle w:val="AllowPageBreak"/>
      </w:pPr>
    </w:p>
    <w:p w:rsidR="00000000" w:rsidRPr="00DB130E" w:rsidP="00DB130E">
      <w:pPr>
        <w:pStyle w:val="Heading1"/>
      </w:pPr>
      <w:bookmarkStart w:id="3" w:name="O_1178617"/>
      <w:bookmarkEnd w:id="3"/>
      <w:r w:rsidRPr="00DB130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13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30E">
            <w:pPr>
              <w:pStyle w:val="BodyText"/>
              <w:rPr>
                <w:lang w:val="en-NZ"/>
              </w:rPr>
            </w:pPr>
            <w:r w:rsidRPr="00DB130E">
              <w:t xml:space="preserve">Evidence required to demonstrate competence in this unit must be relevant to and satisfy all of the requirements of the elements and performance </w:t>
            </w:r>
            <w:r w:rsidRPr="00DB130E">
              <w:t>criteria and include knowledge of:</w:t>
            </w:r>
          </w:p>
        </w:tc>
      </w:tr>
      <w:tr w:rsidTr="00DB13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30E" w:rsidP="00DB130E">
            <w:pPr>
              <w:pStyle w:val="ListBullet"/>
            </w:pPr>
            <w:r w:rsidRPr="00DB130E">
              <w:t>WHS/OHS enterprise responsibilities encompassing:</w:t>
            </w:r>
          </w:p>
          <w:p w:rsidR="00000000" w:rsidRPr="00DB130E" w:rsidP="00DB130E">
            <w:pPr>
              <w:pStyle w:val="ListBullet2"/>
            </w:pPr>
            <w:r w:rsidRPr="00DB130E">
              <w:t>provisions of relevant WHS/OHS legislation</w:t>
            </w:r>
          </w:p>
          <w:p w:rsidR="00000000" w:rsidRPr="00DB130E" w:rsidP="00DB130E">
            <w:pPr>
              <w:pStyle w:val="ListBullet2"/>
            </w:pPr>
            <w:r w:rsidRPr="00DB130E">
              <w:t>principles and practice of effective WHS/OHS management</w:t>
            </w:r>
          </w:p>
          <w:p w:rsidR="00000000" w:rsidRPr="00DB130E" w:rsidP="00DB130E">
            <w:pPr>
              <w:pStyle w:val="ListBullet2"/>
            </w:pPr>
            <w:r w:rsidRPr="00DB130E">
              <w:t>management arrangements relating to regulatory compliance</w:t>
            </w:r>
          </w:p>
          <w:p w:rsidR="00000000" w:rsidRPr="00DB130E" w:rsidP="00DB130E">
            <w:pPr>
              <w:pStyle w:val="ListBullet2"/>
            </w:pPr>
            <w:r w:rsidRPr="00DB130E">
              <w:t>enterprise hazards and risks, control measures and relevant expertise required</w:t>
            </w:r>
          </w:p>
          <w:p w:rsidR="00000000" w:rsidRPr="00DB130E" w:rsidP="00DB130E">
            <w:pPr>
              <w:pStyle w:val="ListBullet2"/>
            </w:pPr>
            <w:r w:rsidRPr="00DB130E">
              <w:t>characteristics and composition of workforce and their impact on WHS/OHS management</w:t>
            </w:r>
          </w:p>
          <w:p w:rsidR="00000000" w:rsidRPr="00DB130E" w:rsidP="00DB130E">
            <w:pPr>
              <w:pStyle w:val="ListBullet2"/>
            </w:pPr>
            <w:r w:rsidRPr="00DB130E">
              <w:t>relevance of enterprise management systems to WHS/OHS management</w:t>
            </w:r>
          </w:p>
          <w:p w:rsidR="00000000" w:rsidRPr="00DB130E" w:rsidP="00DB130E">
            <w:pPr>
              <w:pStyle w:val="ListBullet2"/>
            </w:pPr>
            <w:r w:rsidRPr="00DB130E">
              <w:t>analysis of working environm</w:t>
            </w:r>
            <w:r w:rsidRPr="00DB130E">
              <w:t xml:space="preserve">ent and design of appropriate WHS/OHS management </w:t>
            </w:r>
            <w:r w:rsidRPr="00DB130E">
              <w:t>systems</w:t>
            </w:r>
          </w:p>
          <w:p w:rsidR="00000000" w:rsidRPr="00DB130E" w:rsidP="00DB130E">
            <w:pPr>
              <w:pStyle w:val="ListBullet2"/>
            </w:pPr>
            <w:r w:rsidRPr="00DB130E">
              <w:t>analysis of relevant data and evaluation of WHS/OHS system effectiveness</w:t>
            </w:r>
          </w:p>
          <w:p w:rsidR="00000000" w:rsidRPr="00DB130E" w:rsidP="00DB130E">
            <w:pPr>
              <w:pStyle w:val="ListBullet2"/>
            </w:pPr>
            <w:r w:rsidRPr="00DB130E">
              <w:t>assess resources to establish and maintain WHS/OHS management systems</w:t>
            </w:r>
          </w:p>
          <w:p w:rsidR="00000000" w:rsidRPr="00DB130E" w:rsidP="00DB130E">
            <w:pPr>
              <w:pStyle w:val="ListBullet"/>
            </w:pPr>
            <w:r w:rsidRPr="00DB130E">
              <w:t>power distribution network documentation encompassing:</w:t>
            </w:r>
          </w:p>
          <w:p w:rsidR="00000000" w:rsidRPr="00DB130E" w:rsidP="00DB130E">
            <w:pPr>
              <w:pStyle w:val="ListBullet2"/>
            </w:pPr>
            <w:r w:rsidRPr="00DB130E">
              <w:t>requirements for the use of manuals, system diagrams/plans and drawings and for plans, such as work method statements for the control of WHS/OHS risks</w:t>
            </w:r>
          </w:p>
          <w:p w:rsidR="00000000" w:rsidRPr="00DB130E" w:rsidP="00DB130E">
            <w:pPr>
              <w:pStyle w:val="ListBullet2"/>
            </w:pPr>
            <w:r w:rsidRPr="00DB130E">
              <w:t>types and application of power distribution network documentation drawings and documents - wiring and sc</w:t>
            </w:r>
            <w:r w:rsidRPr="00DB130E">
              <w:t xml:space="preserve">hematic diagrams, drawings and switching symbols, mechanical drawings dealing with the power distribution network, project charts, schedules, graphs, technical manuals and catalogues, and instructions/worksheets </w:t>
            </w:r>
          </w:p>
          <w:p w:rsidR="00000000" w:rsidRPr="00DB130E" w:rsidP="00DB130E">
            <w:pPr>
              <w:pStyle w:val="ListBullet2"/>
            </w:pPr>
            <w:r w:rsidRPr="00DB130E">
              <w:t>interpretation of different diagrams and do</w:t>
            </w:r>
            <w:r w:rsidRPr="00DB130E">
              <w:t>cumentation on low voltage (LV) and high voltage (HV) systems - overhead distribution extensions, underground distribution extensions, distribution substations and street lighting systems</w:t>
            </w:r>
          </w:p>
          <w:p w:rsidR="00000000" w:rsidRPr="00DB130E" w:rsidP="00DB130E">
            <w:pPr>
              <w:pStyle w:val="ListBullet"/>
            </w:pPr>
            <w:r w:rsidRPr="00DB130E">
              <w:t>measurements and the interpretation and analysis of those measureme</w:t>
            </w:r>
            <w:r w:rsidRPr="00DB130E">
              <w:t>nts related to the plant and/or equipment type encompassing:</w:t>
            </w:r>
          </w:p>
          <w:p w:rsidR="00000000" w:rsidRPr="00DB130E" w:rsidP="00DB130E">
            <w:pPr>
              <w:pStyle w:val="ListBullet2"/>
            </w:pPr>
            <w:r w:rsidRPr="00DB130E">
              <w:t>type of measurements - timing, current, voltage, capacitance, inductance, impedance, phase angle, phase shift, resistance, dielectric dissipation factor, frequency, polarisation index, ratio, ve</w:t>
            </w:r>
            <w:r w:rsidRPr="00DB130E">
              <w:t>ctor group and temperature</w:t>
            </w:r>
          </w:p>
          <w:p w:rsidR="00000000" w:rsidRPr="00DB130E" w:rsidP="00DB130E">
            <w:pPr>
              <w:pStyle w:val="ListBullet2"/>
            </w:pPr>
            <w:r w:rsidRPr="00DB130E">
              <w:t xml:space="preserve">interpretation and analysis of the use of techniques - digital comparison of data, extrapolation, use of graphs and charts, statistics and tables, mathematical calculation of expected values and comparison with manufacturer data </w:t>
            </w:r>
            <w:r w:rsidRPr="00DB130E">
              <w:t>and measurements</w:t>
            </w:r>
          </w:p>
          <w:p w:rsidR="00000000" w:rsidRPr="00DB130E" w:rsidP="00DB130E">
            <w:pPr>
              <w:pStyle w:val="ListBullet2"/>
            </w:pPr>
            <w:r w:rsidRPr="00DB130E">
              <w:t>techniques in the processes involved in follow-up actions and recommendations resulting from analysis and interpretation of results and measurements</w:t>
            </w:r>
          </w:p>
          <w:p w:rsidR="00000000" w:rsidRPr="00DB130E" w:rsidP="00DB130E">
            <w:pPr>
              <w:pStyle w:val="ListBullet"/>
            </w:pPr>
            <w:r w:rsidRPr="00DB130E">
              <w:t>system components and layouts encompassing:</w:t>
            </w:r>
          </w:p>
          <w:p w:rsidR="00000000" w:rsidRPr="00DB130E" w:rsidP="00DB130E">
            <w:pPr>
              <w:pStyle w:val="ListBullet2"/>
            </w:pPr>
            <w:r w:rsidRPr="00DB130E">
              <w:t>distribution system layouts - overhead/underground, urban/rural, HV customers, high-rise building systems, three phase lines, single phase lines, single wire earth return (SWER) systems, spur, parallel and ring systems, and typical substation types</w:t>
            </w:r>
          </w:p>
          <w:p w:rsidR="00000000" w:rsidRPr="00DB130E" w:rsidP="00DB130E">
            <w:pPr>
              <w:pStyle w:val="ListBullet2"/>
            </w:pPr>
            <w:r w:rsidRPr="00DB130E">
              <w:t>transmi</w:t>
            </w:r>
            <w:r w:rsidRPr="00DB130E">
              <w:t>ssion system layouts - lines, buses, transformers and cables; line/bus layouts, including single, double, ring and breaker and half systems, and HV crossing methods</w:t>
            </w:r>
          </w:p>
          <w:p w:rsidR="00000000" w:rsidRPr="00DB130E" w:rsidP="00DB130E">
            <w:pPr>
              <w:pStyle w:val="ListBullet"/>
            </w:pPr>
            <w:r w:rsidRPr="00DB130E">
              <w:t>calculation of fault levels encompassing:</w:t>
            </w:r>
          </w:p>
          <w:p w:rsidR="00000000" w:rsidRPr="00DB130E" w:rsidP="00DB130E">
            <w:pPr>
              <w:pStyle w:val="ListBullet2"/>
            </w:pPr>
            <w:r w:rsidRPr="00DB130E">
              <w:t xml:space="preserve">calculation of fault levels in symmetrical and </w:t>
            </w:r>
            <w:r w:rsidRPr="00DB130E">
              <w:t>asymmetrical fault conditions - types of faults, interconnected and radial systems, symmetrical components, representation of voltages and currents, sequence impedances of system plant, calculation/determination of sequence impedance networks, determinatio</w:t>
            </w:r>
            <w:r w:rsidRPr="00DB130E">
              <w:t>n of operative sequence impedances, fault or arc impedances and first approximation techniques</w:t>
            </w:r>
          </w:p>
          <w:p w:rsidR="00000000" w:rsidRPr="00DB130E" w:rsidP="00DB130E">
            <w:pPr>
              <w:pStyle w:val="ListBullet2"/>
            </w:pPr>
            <w:r w:rsidRPr="00DB130E">
              <w:t>interrupting device capabilities - determination of fault current breaking capability and let through energy capability of fuses and circuit breakers, direct cur</w:t>
            </w:r>
            <w:r w:rsidRPr="00DB130E">
              <w:t>rent (d.c.) offset and transient condition effects</w:t>
            </w:r>
          </w:p>
          <w:p w:rsidR="00000000" w:rsidRPr="00DB130E" w:rsidP="00DB130E">
            <w:pPr>
              <w:pStyle w:val="ListBullet"/>
            </w:pPr>
            <w:r w:rsidRPr="00DB130E">
              <w:t>protection system types encompassing:</w:t>
            </w:r>
          </w:p>
          <w:p w:rsidR="00000000" w:rsidRPr="00DB130E" w:rsidP="00DB130E">
            <w:pPr>
              <w:pStyle w:val="ListBullet2"/>
            </w:pPr>
            <w:r w:rsidRPr="00DB130E">
              <w:t>requirements of a protection scheme - relationship to primary system design, purpose of protection, safety of persons, protection of plant, system instability, syste</w:t>
            </w:r>
            <w:r w:rsidRPr="00DB130E">
              <w:t>m break up, loss of customers, loss of revenue, protection zones, restricted schemes, unrestricted schemes, duplicate protection, local backup protection, remote backup protection, selectivity, discrimination, stability, sensitivity and reliability</w:t>
            </w:r>
          </w:p>
          <w:p w:rsidR="00000000" w:rsidRPr="00DB130E" w:rsidP="00DB130E">
            <w:pPr>
              <w:pStyle w:val="ListBullet2"/>
            </w:pPr>
            <w:r w:rsidRPr="00DB130E">
              <w:t>compone</w:t>
            </w:r>
            <w:r w:rsidRPr="00DB130E">
              <w:t>nts of a protection scheme - current transformers, potential transformers, summation current transformers, interposing transformers, multi-tapped transformers, all-or-nothing relays, induction relays, balanced beam relays, directional relays, biased relays</w:t>
            </w:r>
            <w:r w:rsidRPr="00DB130E">
              <w:t>, solid state relays, microprocessor-based relays, gas relays, thermal sensors, hardwired communication, powerline carriers systems, microwave systems, fibre optic systems, need for isolation and need for interfacing</w:t>
            </w:r>
          </w:p>
          <w:p w:rsidR="00000000" w:rsidRPr="00DB130E" w:rsidP="00DB130E">
            <w:pPr>
              <w:pStyle w:val="ListBullet2"/>
            </w:pPr>
            <w:r w:rsidRPr="00DB130E">
              <w:t>protection applied to buses - overload,</w:t>
            </w:r>
            <w:r w:rsidRPr="00DB130E">
              <w:t xml:space="preserve"> differential, earth leakage, structure leakage, combined schemes and protection overlap</w:t>
            </w:r>
          </w:p>
          <w:p w:rsidR="00000000" w:rsidRPr="00DB130E" w:rsidP="00DB130E">
            <w:pPr>
              <w:pStyle w:val="ListBullet2"/>
            </w:pPr>
            <w:r w:rsidRPr="00DB130E">
              <w:t>protection applied to transformers - biased differential, gas, winding temperature and oil temperature</w:t>
            </w:r>
          </w:p>
          <w:p w:rsidR="00000000" w:rsidRPr="00DB130E" w:rsidP="00DB130E">
            <w:pPr>
              <w:pStyle w:val="ListBullet2"/>
            </w:pPr>
            <w:r w:rsidRPr="00DB130E">
              <w:t>protection applied to single/radial lines - overcurrent, earth l</w:t>
            </w:r>
            <w:r w:rsidRPr="00DB130E">
              <w:t>eakage, slow earth leakage, distance, auto reclose, sectionalising and over voltage</w:t>
            </w:r>
          </w:p>
          <w:p w:rsidR="00000000" w:rsidRPr="00DB130E" w:rsidP="00DB130E">
            <w:pPr>
              <w:pStyle w:val="ListBullet2"/>
            </w:pPr>
            <w:r w:rsidRPr="00DB130E">
              <w:t>protection applied to interconnected lines - overcurrent, pilot wire, directional, directional overcurrent, current differential, phase comparison, current comparison, dist</w:t>
            </w:r>
            <w:r w:rsidRPr="00DB130E">
              <w:t>ance, impedance, admittance and offset</w:t>
            </w:r>
          </w:p>
          <w:p w:rsidR="00000000" w:rsidRPr="00DB130E" w:rsidP="00DB130E">
            <w:pPr>
              <w:pStyle w:val="ListBullet"/>
            </w:pPr>
            <w:r w:rsidRPr="00DB130E">
              <w:t>detailed operation and setting of discrete protection systems encompassing:</w:t>
            </w:r>
          </w:p>
          <w:p w:rsidR="00000000" w:rsidRPr="00DB130E" w:rsidP="00DB130E">
            <w:pPr>
              <w:pStyle w:val="ListBullet2"/>
            </w:pPr>
            <w:r w:rsidRPr="00DB130E">
              <w:t xml:space="preserve">earth fault protection - master earth leakage schemes, sensitive earth fault relays and schemes, </w:t>
            </w:r>
            <w:r w:rsidRPr="00DB130E">
              <w:t>residual earth fault scheme, core balance earth fault scheme, frame/structure earth leakage scheme, time graded discrimination and backup protection</w:t>
            </w:r>
          </w:p>
          <w:p w:rsidR="00000000" w:rsidRPr="00DB130E" w:rsidP="00DB130E">
            <w:pPr>
              <w:pStyle w:val="ListBullet2"/>
            </w:pPr>
            <w:r w:rsidRPr="00DB130E">
              <w:t>overcurrent protection - feeder overcurrent protection, instantaneous overcurrent schemes, inverse timed ov</w:t>
            </w:r>
            <w:r w:rsidRPr="00DB130E">
              <w:t>ercurrent schemes, types and location of components of an overcurrent scheme, current transformer summation, time graded discrimination and backup protection</w:t>
            </w:r>
          </w:p>
          <w:p w:rsidR="00000000" w:rsidRPr="00DB130E" w:rsidP="00DB130E">
            <w:pPr>
              <w:pStyle w:val="ListBullet2"/>
            </w:pPr>
            <w:r w:rsidRPr="00DB130E">
              <w:t>alarms and controls - auxiliary relays, voltage regulating relays, line drop compensation, gas rel</w:t>
            </w:r>
            <w:r w:rsidRPr="00DB130E">
              <w:t>ay types, gas relay scheme operation and setting, and over temperature schemes</w:t>
            </w:r>
          </w:p>
          <w:p w:rsidR="00000000" w:rsidRPr="00DB130E" w:rsidP="00DB130E">
            <w:pPr>
              <w:pStyle w:val="ListBullet"/>
            </w:pPr>
            <w:r w:rsidRPr="00DB130E">
              <w:t>detailed operation of interdependent protection systems encompassing:</w:t>
            </w:r>
          </w:p>
          <w:p w:rsidR="00000000" w:rsidRPr="00DB130E" w:rsidP="00DB130E">
            <w:pPr>
              <w:pStyle w:val="ListBullet2"/>
            </w:pPr>
            <w:r w:rsidRPr="00DB130E">
              <w:t>overcurrent and earth leakage schemes, including inter-tripping, interlocking and blocking - logic mappin</w:t>
            </w:r>
            <w:r w:rsidRPr="00DB130E">
              <w:t>g, master control, electromechanical, electronic and shading coils</w:t>
            </w:r>
          </w:p>
          <w:p w:rsidR="00000000" w:rsidRPr="00DB130E" w:rsidP="00DB130E">
            <w:pPr>
              <w:pStyle w:val="ListBullet2"/>
            </w:pPr>
            <w:r w:rsidRPr="00DB130E">
              <w:t>pilot wire, phase comparison - opposed voltage schemes, circulating current schemes, location of components of a scheme and pilot supervisory techniques</w:t>
            </w:r>
          </w:p>
          <w:p w:rsidR="00000000" w:rsidRPr="00DB130E" w:rsidP="00DB130E">
            <w:pPr>
              <w:pStyle w:val="ListBullet2"/>
            </w:pPr>
            <w:r w:rsidRPr="00DB130E">
              <w:t>load shedding, voltage control, para</w:t>
            </w:r>
            <w:r w:rsidRPr="00DB130E">
              <w:t>llel operation and load rejection</w:t>
            </w:r>
          </w:p>
          <w:p w:rsidR="00000000" w:rsidRPr="00DB130E" w:rsidP="00DB130E">
            <w:pPr>
              <w:pStyle w:val="ListBullet2"/>
            </w:pPr>
            <w:r w:rsidRPr="00DB130E">
              <w:t>busbar protection and circuit breaker failure protection</w:t>
            </w:r>
          </w:p>
          <w:p w:rsidR="00000000" w:rsidRPr="00DB130E" w:rsidP="00DB130E">
            <w:pPr>
              <w:pStyle w:val="ListBullet2"/>
            </w:pPr>
            <w:r w:rsidRPr="00DB130E">
              <w:t>reclose systems - applications, single shot, multi-shot, blocking schemes and synchronisation checking</w:t>
            </w:r>
          </w:p>
          <w:p w:rsidR="00000000" w:rsidRPr="00DB130E" w:rsidP="00DB130E">
            <w:pPr>
              <w:pStyle w:val="ListBullet"/>
            </w:pPr>
            <w:r w:rsidRPr="00DB130E">
              <w:t>detailed operation of complex protection systems encompassing</w:t>
            </w:r>
            <w:r w:rsidRPr="00DB130E">
              <w:t>:</w:t>
            </w:r>
          </w:p>
          <w:p w:rsidR="00000000" w:rsidRPr="00DB130E" w:rsidP="00DB130E">
            <w:pPr>
              <w:pStyle w:val="ListBullet2"/>
            </w:pPr>
            <w:r w:rsidRPr="00DB130E">
              <w:t>distance - characteristics, electromechanical, electronic, impedance, mho, offset mho, switched schemes, non-switched schemes, blocking schemes and bus zone</w:t>
            </w:r>
          </w:p>
          <w:p w:rsidR="00000000" w:rsidRPr="00DB130E" w:rsidP="00DB130E">
            <w:pPr>
              <w:pStyle w:val="ListBullet2"/>
            </w:pPr>
            <w:r w:rsidRPr="00DB130E">
              <w:t>differential, transformer differential and bus overcurrent - principles, feeder protection, tran</w:t>
            </w:r>
            <w:r w:rsidRPr="00DB130E">
              <w:t>sformer protection, bias systems, harmonic restraint, current transformer connections, bus protection, low impedance schemes, high impedance schemes, bus overcurrent schemes, generator protection, special considerations and digital systems</w:t>
            </w:r>
          </w:p>
          <w:p w:rsidR="00000000" w:rsidRPr="00DB130E" w:rsidP="00DB130E">
            <w:pPr>
              <w:pStyle w:val="ListBullet2"/>
            </w:pPr>
            <w:r w:rsidRPr="00DB130E">
              <w:t>types of revenue</w:t>
            </w:r>
            <w:r w:rsidRPr="00DB130E">
              <w:t xml:space="preserve"> metering</w:t>
            </w:r>
          </w:p>
          <w:p w:rsidR="00000000" w:rsidRPr="00DB130E" w:rsidP="00DB130E">
            <w:pPr>
              <w:pStyle w:val="ListBullet2"/>
            </w:pPr>
            <w:r w:rsidRPr="00DB130E">
              <w:t>applications of supervisory control and data acquisition (SCADA)</w:t>
            </w:r>
          </w:p>
          <w:p w:rsidR="00000000" w:rsidRPr="00DB130E" w:rsidP="00DB130E">
            <w:pPr>
              <w:pStyle w:val="ListBullet2"/>
            </w:pPr>
            <w:r w:rsidRPr="00DB130E">
              <w:t>complex protection systems for communications</w:t>
            </w:r>
          </w:p>
          <w:p w:rsidR="00000000" w:rsidRPr="00DB130E" w:rsidP="00DB130E">
            <w:pPr>
              <w:pStyle w:val="ListBullet2"/>
            </w:pPr>
            <w:r w:rsidRPr="00DB130E">
              <w:t>harmonic control</w:t>
            </w:r>
          </w:p>
          <w:p w:rsidR="00000000" w:rsidRPr="00DB130E" w:rsidP="00DB130E">
            <w:pPr>
              <w:pStyle w:val="ListBullet2"/>
            </w:pPr>
            <w:r w:rsidRPr="00DB130E">
              <w:t>point on wave switching.</w:t>
            </w:r>
          </w:p>
        </w:tc>
      </w:tr>
    </w:tbl>
    <w:p w:rsidR="00000000" w:rsidRPr="00DB130E" w:rsidP="00DB130E">
      <w:pPr>
        <w:pStyle w:val="NoPaddingFontSize1"/>
      </w:pPr>
    </w:p>
    <w:p w:rsidR="00000000" w:rsidRPr="00DB130E" w:rsidP="00DB130E">
      <w:pPr>
        <w:pStyle w:val="AllowPageBreak"/>
      </w:pPr>
    </w:p>
    <w:p w:rsidR="00000000" w:rsidRPr="00DB130E" w:rsidP="00DB130E">
      <w:pPr>
        <w:pStyle w:val="Heading1"/>
      </w:pPr>
      <w:bookmarkStart w:id="4" w:name="O_1178618"/>
      <w:bookmarkEnd w:id="4"/>
      <w:r w:rsidRPr="00DB130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13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30E" w:rsidP="00DB130E">
            <w:pPr>
              <w:pStyle w:val="BodyText"/>
            </w:pPr>
            <w:r w:rsidRPr="00DB130E">
              <w:t>Assessors must hold credentials specified within the Standards for Registered Training Organisations current at the time of assessment.</w:t>
            </w:r>
          </w:p>
          <w:p w:rsidR="00000000" w:rsidRPr="00DB130E" w:rsidP="00DB130E">
            <w:pPr>
              <w:pStyle w:val="BodyText"/>
            </w:pPr>
            <w:r w:rsidRPr="00DB130E">
              <w:t>Assessment must satisfy the Principles of Assessment and Rules of Evidence and all regulatory requirements included with</w:t>
            </w:r>
            <w:r w:rsidRPr="00DB130E">
              <w:t>in the Standards for Registered Training Organisations current at the time of assessment.</w:t>
            </w:r>
          </w:p>
          <w:p w:rsidR="00000000" w:rsidRPr="00DB130E" w:rsidP="00DB130E">
            <w:pPr>
              <w:pStyle w:val="BodyText"/>
            </w:pPr>
            <w:r w:rsidRPr="00DB130E">
              <w:t>Assessment must occur in workplace operational situations where it is appropriate to do so; where this is not appropriate, assessment must occur in simulated conditio</w:t>
            </w:r>
            <w:r w:rsidRPr="00DB130E">
              <w:t>ns involving realistic and authentic activities that replicate operational workplace conditions.</w:t>
            </w:r>
          </w:p>
          <w:p w:rsidR="00000000" w:rsidRPr="00DB130E" w:rsidP="00DB130E">
            <w:pPr>
              <w:pStyle w:val="BodyText"/>
            </w:pPr>
            <w:r w:rsidRPr="00DB130E">
              <w:t>Assessment processes and techniques must be appropriate to the language, literacy and numeracy requirements of the work being performed and the needs of the ca</w:t>
            </w:r>
            <w:r w:rsidRPr="00DB130E">
              <w:t>ndidate.</w:t>
            </w:r>
          </w:p>
          <w:p w:rsidR="00000000" w:rsidRPr="00DB130E" w:rsidP="00DB130E">
            <w:pPr>
              <w:pStyle w:val="BodyText"/>
            </w:pPr>
            <w:r w:rsidRPr="00DB130E">
              <w:t>Resources for assessment must include access to:</w:t>
            </w:r>
          </w:p>
          <w:p w:rsidR="00000000" w:rsidRPr="00DB130E" w:rsidP="00DB130E">
            <w:pPr>
              <w:pStyle w:val="ListBullet"/>
            </w:pPr>
            <w:r w:rsidRPr="00DB130E">
              <w:t>a range of relevant exercises, case studies and/or other simulations</w:t>
            </w:r>
          </w:p>
          <w:p w:rsidR="00000000" w:rsidRPr="00DB130E" w:rsidP="00DB130E">
            <w:pPr>
              <w:pStyle w:val="ListBullet"/>
            </w:pPr>
            <w:r w:rsidRPr="00DB130E">
              <w:t xml:space="preserve">relevant and appropriate materials, tools, facilities, equipment and personal protective equipment (PPE) currently used </w:t>
            </w:r>
            <w:r w:rsidRPr="00DB130E">
              <w:t>in industry</w:t>
            </w:r>
          </w:p>
          <w:p w:rsidR="00000000" w:rsidRPr="00DB130E" w:rsidP="00DB130E">
            <w:pPr>
              <w:pStyle w:val="ListBullet"/>
            </w:pPr>
            <w:r w:rsidRPr="00DB130E">
              <w:t>applicable documentation, including workplace procedures, relevant industry standards, equipment specifications, regulations, codes of practice and operation manuals</w:t>
            </w:r>
          </w:p>
          <w:p w:rsidR="00000000" w:rsidRPr="00DB130E" w:rsidP="00DB130E">
            <w:pPr>
              <w:pStyle w:val="ListBullet"/>
            </w:pPr>
            <w:r w:rsidRPr="00DB130E">
              <w:t>working at realistic heights above ground, i.e., above three metres, in limite</w:t>
            </w:r>
            <w:r w:rsidRPr="00DB130E">
              <w:t>d spaces, with different structural/construction types and method and in a variety of environments.</w:t>
            </w:r>
          </w:p>
        </w:tc>
      </w:tr>
    </w:tbl>
    <w:p w:rsidR="00000000" w:rsidRPr="00DB130E" w:rsidP="00DB130E">
      <w:pPr>
        <w:pStyle w:val="NoPaddingFontSize1"/>
      </w:pPr>
    </w:p>
    <w:p w:rsidR="00000000" w:rsidRPr="00DB130E" w:rsidP="00DB130E">
      <w:pPr>
        <w:pStyle w:val="AllowPageBreak"/>
      </w:pPr>
    </w:p>
    <w:p w:rsidR="00000000" w:rsidRPr="00DB130E" w:rsidP="00DB130E">
      <w:pPr>
        <w:pStyle w:val="Heading1"/>
      </w:pPr>
      <w:bookmarkStart w:id="5" w:name="O_1178621"/>
      <w:bookmarkEnd w:id="5"/>
      <w:r w:rsidRPr="00DB130E">
        <w:t>Links</w:t>
      </w:r>
    </w:p>
    <w:p w:rsidR="00000000" w:rsidRPr="00DB130E" w:rsidP="00EE4307">
      <w:pPr>
        <w:pStyle w:val="BodyText"/>
      </w:pPr>
      <w:r w:rsidRPr="00DB13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9B1788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DB130E" w:rsidP="00DB130E"/>
    <w:sectPr w:rsidSect="00DB13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3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30E" w:rsidRPr="00EE4307" w:rsidP="00EE43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3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307" w:rsidP="00DB13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4307" w:rsidP="00DB13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E4307" w:rsidP="00DB13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3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3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130E" w:rsidRPr="00EE4307" w:rsidP="00EE43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3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307" w:rsidRPr="002D2AF8" w:rsidP="00DB13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UETDRTS006 Conduct evaluation of power system substation faults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EE4307" w:rsidP="00DB13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1C2E8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C96FF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18C63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13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13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13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13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13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13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13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13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13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13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13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130E"/>
  </w:style>
  <w:style w:type="character" w:customStyle="1" w:styleId="Heading1Char">
    <w:name w:val="Heading 1 Char"/>
    <w:basedOn w:val="DefaultParagraphFont"/>
    <w:link w:val="Heading1"/>
    <w:rsid w:val="00DB13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13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13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130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B130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B13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13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B13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13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13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13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13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13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13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13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13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13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13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13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13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13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13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13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13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13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13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13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B130E"/>
    <w:rPr>
      <w:b/>
      <w:spacing w:val="0"/>
    </w:rPr>
  </w:style>
  <w:style w:type="paragraph" w:customStyle="1" w:styleId="SuperTitle">
    <w:name w:val="SuperTitle"/>
    <w:basedOn w:val="Title"/>
    <w:rsid w:val="00DB13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13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13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B13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13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13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13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13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13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13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13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13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130E"/>
    <w:rPr>
      <w:i/>
    </w:rPr>
  </w:style>
  <w:style w:type="paragraph" w:styleId="Caption">
    <w:name w:val="caption"/>
    <w:basedOn w:val="BodyText"/>
    <w:next w:val="Normal"/>
    <w:qFormat/>
    <w:rsid w:val="00DB13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13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13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130E"/>
  </w:style>
  <w:style w:type="paragraph" w:styleId="TableofFigures">
    <w:name w:val="table of figures"/>
    <w:basedOn w:val="Normal"/>
    <w:next w:val="Normal"/>
    <w:semiHidden/>
    <w:rsid w:val="00DB13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130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B130E"/>
    <w:rPr>
      <w:rFonts w:ascii="Wingdings" w:hAnsi="Wingdings"/>
    </w:rPr>
  </w:style>
  <w:style w:type="paragraph" w:customStyle="1" w:styleId="TableHeading">
    <w:name w:val="Table Heading"/>
    <w:basedOn w:val="HeadingBase"/>
    <w:rsid w:val="00DB13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130E"/>
    <w:rPr>
      <w:color w:val="0033CC"/>
      <w:u w:val="none"/>
    </w:rPr>
  </w:style>
  <w:style w:type="paragraph" w:customStyle="1" w:styleId="BodyTextRight">
    <w:name w:val="Body Text Right"/>
    <w:basedOn w:val="BodyText"/>
    <w:rsid w:val="00DB13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13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130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13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13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13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130E"/>
    <w:rPr>
      <w:sz w:val="32"/>
    </w:rPr>
  </w:style>
  <w:style w:type="paragraph" w:customStyle="1" w:styleId="HeadingProcedure">
    <w:name w:val="Heading Procedure"/>
    <w:basedOn w:val="HeadingBase"/>
    <w:next w:val="Normal"/>
    <w:rsid w:val="00DB13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130E"/>
    <w:pPr>
      <w:spacing w:before="60" w:after="60"/>
    </w:pPr>
  </w:style>
  <w:style w:type="paragraph" w:styleId="ListContinue">
    <w:name w:val="List Continue"/>
    <w:basedOn w:val="List"/>
    <w:rsid w:val="00DB130E"/>
    <w:pPr>
      <w:ind w:firstLine="0"/>
    </w:pPr>
  </w:style>
  <w:style w:type="paragraph" w:customStyle="1" w:styleId="ListNote">
    <w:name w:val="List Note"/>
    <w:basedOn w:val="List"/>
    <w:rsid w:val="00DB13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13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13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130E"/>
    <w:rPr>
      <w:rFonts w:ascii="Courier New" w:hAnsi="Courier New"/>
    </w:rPr>
  </w:style>
  <w:style w:type="paragraph" w:customStyle="1" w:styleId="NoteBullet">
    <w:name w:val="Note Bullet"/>
    <w:basedOn w:val="Note"/>
    <w:rsid w:val="00DB13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13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13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13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130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B13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13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130E"/>
    <w:rPr>
      <w:b/>
      <w:smallCaps/>
    </w:rPr>
  </w:style>
  <w:style w:type="paragraph" w:customStyle="1" w:styleId="TableListNumber">
    <w:name w:val="Table List Number"/>
    <w:basedOn w:val="ListNumber"/>
    <w:rsid w:val="00DB13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13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130E"/>
    <w:pPr>
      <w:numPr>
        <w:numId w:val="9"/>
      </w:numPr>
    </w:pPr>
  </w:style>
  <w:style w:type="paragraph" w:customStyle="1" w:styleId="ListAlpha2">
    <w:name w:val="List Alpha 2"/>
    <w:basedOn w:val="List2"/>
    <w:rsid w:val="00DB130E"/>
    <w:pPr>
      <w:numPr>
        <w:numId w:val="8"/>
      </w:numPr>
    </w:pPr>
  </w:style>
  <w:style w:type="paragraph" w:styleId="List2">
    <w:name w:val="List 2"/>
    <w:basedOn w:val="BodyText"/>
    <w:rsid w:val="00DB13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13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13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13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130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130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B130E"/>
    <w:pPr>
      <w:numPr>
        <w:numId w:val="4"/>
      </w:numPr>
    </w:pPr>
  </w:style>
  <w:style w:type="paragraph" w:styleId="ListContinue2">
    <w:name w:val="List Continue 2"/>
    <w:basedOn w:val="List2"/>
    <w:rsid w:val="00DB130E"/>
    <w:pPr>
      <w:ind w:firstLine="0"/>
    </w:pPr>
  </w:style>
  <w:style w:type="paragraph" w:styleId="ListContinue3">
    <w:name w:val="List Continue 3"/>
    <w:basedOn w:val="List3"/>
    <w:rsid w:val="00DB130E"/>
    <w:pPr>
      <w:ind w:left="1021" w:firstLine="0"/>
    </w:pPr>
  </w:style>
  <w:style w:type="paragraph" w:styleId="ListContinue4">
    <w:name w:val="List Continue 4"/>
    <w:basedOn w:val="List4"/>
    <w:rsid w:val="00DB130E"/>
    <w:pPr>
      <w:ind w:firstLine="0"/>
    </w:pPr>
  </w:style>
  <w:style w:type="paragraph" w:styleId="ListContinue5">
    <w:name w:val="List Continue 5"/>
    <w:basedOn w:val="List5"/>
    <w:rsid w:val="00DB130E"/>
    <w:pPr>
      <w:ind w:firstLine="0"/>
    </w:pPr>
  </w:style>
  <w:style w:type="paragraph" w:styleId="ListNumber3">
    <w:name w:val="List Number 3"/>
    <w:basedOn w:val="List3"/>
    <w:rsid w:val="00DB130E"/>
    <w:pPr>
      <w:numPr>
        <w:numId w:val="5"/>
      </w:numPr>
    </w:pPr>
  </w:style>
  <w:style w:type="paragraph" w:styleId="ListNumber4">
    <w:name w:val="List Number 4"/>
    <w:basedOn w:val="List4"/>
    <w:rsid w:val="00DB130E"/>
    <w:pPr>
      <w:numPr>
        <w:numId w:val="6"/>
      </w:numPr>
    </w:pPr>
  </w:style>
  <w:style w:type="paragraph" w:styleId="ListNumber5">
    <w:name w:val="List Number 5"/>
    <w:basedOn w:val="List5"/>
    <w:rsid w:val="00DB130E"/>
    <w:pPr>
      <w:numPr>
        <w:numId w:val="7"/>
      </w:numPr>
    </w:pPr>
  </w:style>
  <w:style w:type="paragraph" w:styleId="BlockText">
    <w:name w:val="Block Text"/>
    <w:basedOn w:val="Normal"/>
    <w:rsid w:val="00DB13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13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130E"/>
    <w:rPr>
      <w:sz w:val="16"/>
      <w:vertAlign w:val="superscript"/>
    </w:rPr>
  </w:style>
  <w:style w:type="character" w:customStyle="1" w:styleId="Symbols">
    <w:name w:val="Symbols"/>
    <w:basedOn w:val="DefaultParagraphFont"/>
    <w:rsid w:val="00DB130E"/>
    <w:rPr>
      <w:rFonts w:ascii="Symbol" w:hAnsi="Symbol"/>
    </w:rPr>
  </w:style>
  <w:style w:type="character" w:customStyle="1" w:styleId="MenuOptions">
    <w:name w:val="Menu Options"/>
    <w:basedOn w:val="DefaultParagraphFont"/>
    <w:rsid w:val="00DB13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130E"/>
    <w:rPr>
      <w:b/>
    </w:rPr>
  </w:style>
  <w:style w:type="character" w:customStyle="1" w:styleId="Underlined">
    <w:name w:val="Underlined"/>
    <w:basedOn w:val="DefaultParagraphFont"/>
    <w:rsid w:val="00DB130E"/>
    <w:rPr>
      <w:u w:val="single"/>
    </w:rPr>
  </w:style>
  <w:style w:type="paragraph" w:customStyle="1" w:styleId="TableBodyTextRight">
    <w:name w:val="Table Body Text Right"/>
    <w:basedOn w:val="TableBodyText"/>
    <w:rsid w:val="00DB13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130E"/>
    <w:rPr>
      <w:sz w:val="18"/>
    </w:rPr>
  </w:style>
  <w:style w:type="paragraph" w:customStyle="1" w:styleId="BodySmallRight">
    <w:name w:val="Body Small Right"/>
    <w:basedOn w:val="BodyTextRight"/>
    <w:rsid w:val="00DB130E"/>
    <w:rPr>
      <w:sz w:val="18"/>
      <w:szCs w:val="18"/>
    </w:rPr>
  </w:style>
  <w:style w:type="paragraph" w:customStyle="1" w:styleId="MarginEdition">
    <w:name w:val="Margin Edition"/>
    <w:basedOn w:val="MarginNote"/>
    <w:rsid w:val="00DB13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130E"/>
    <w:rPr>
      <w:sz w:val="2"/>
      <w:szCs w:val="2"/>
    </w:rPr>
  </w:style>
  <w:style w:type="character" w:customStyle="1" w:styleId="Small">
    <w:name w:val="Small"/>
    <w:basedOn w:val="DefaultParagraphFont"/>
    <w:rsid w:val="00DB130E"/>
    <w:rPr>
      <w:sz w:val="16"/>
    </w:rPr>
  </w:style>
  <w:style w:type="paragraph" w:customStyle="1" w:styleId="WideTable">
    <w:name w:val="Wide Table"/>
    <w:basedOn w:val="Normal"/>
    <w:rsid w:val="00DB13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130E"/>
  </w:style>
  <w:style w:type="paragraph" w:styleId="Quote">
    <w:name w:val="Quote"/>
    <w:basedOn w:val="Heading1"/>
    <w:link w:val="QuoteChar"/>
    <w:qFormat/>
    <w:rsid w:val="00DB13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13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130E"/>
    <w:pPr>
      <w:pageBreakBefore/>
    </w:pPr>
  </w:style>
  <w:style w:type="paragraph" w:customStyle="1" w:styleId="Border">
    <w:name w:val="Border"/>
    <w:basedOn w:val="Normal"/>
    <w:qFormat/>
    <w:rsid w:val="00DB13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13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13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13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13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13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13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13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13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130E"/>
    <w:rPr>
      <w:u w:val="single"/>
    </w:rPr>
  </w:style>
  <w:style w:type="character" w:customStyle="1" w:styleId="BoldandItalics">
    <w:name w:val="Bold and Italics"/>
    <w:qFormat/>
    <w:rsid w:val="00DB130E"/>
    <w:rPr>
      <w:b/>
      <w:i/>
      <w:u w:val="none"/>
    </w:rPr>
  </w:style>
  <w:style w:type="paragraph" w:styleId="BalloonText">
    <w:name w:val="Balloon Text"/>
    <w:basedOn w:val="Normal"/>
    <w:link w:val="BalloonTextChar"/>
    <w:rsid w:val="00DB13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13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13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13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13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13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130E"/>
    <w:pPr>
      <w:spacing w:before="0" w:after="0"/>
    </w:pPr>
  </w:style>
  <w:style w:type="paragraph" w:customStyle="1" w:styleId="BodyTextBold">
    <w:name w:val="Body Text Bold"/>
    <w:basedOn w:val="BodyText"/>
    <w:qFormat/>
    <w:rsid w:val="00DB130E"/>
    <w:rPr>
      <w:b/>
    </w:rPr>
  </w:style>
  <w:style w:type="character" w:styleId="Hyperlink">
    <w:name w:val="Hyperlink"/>
    <w:basedOn w:val="DefaultParagraphFont"/>
    <w:uiPriority w:val="99"/>
    <w:unhideWhenUsed/>
    <w:rsid w:val="00EE43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1268</Words>
  <Characters>8833</Characters>
  <Application>Microsoft Office Word</Application>
  <DocSecurity>0</DocSecurity>
  <Lines>163</Lines>
  <Paragraphs>93</Paragraphs>
  <ScaleCrop>false</ScaleCrop>
  <Company>Author-it Software Corporation Ltd.</Company>
  <LinksUpToDate>false</LinksUpToDate>
  <CharactersWithSpaces>10008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UETDRTS006 Conduct evaluation of power system substation faults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2022-06-03T04:38:00Z</dcterms:created>
  <dcterms:modified xsi:type="dcterms:W3CDTF">2022-06-03T04:38:00Z</dcterms:modified>
</cp:coreProperties>
</file>