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826" w:rsidP="005B3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UETDRTS003 Commission energy/revenue metering schemes (complex)</w:t>
      </w:r>
      <w:r>
        <w:fldChar w:fldCharType="end"/>
      </w:r>
    </w:p>
    <w:p w:rsidR="005B3826" w:rsidP="005B3826">
      <w:pPr>
        <w:pStyle w:val="Version"/>
        <w:sectPr w:rsidSect="00766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316" w:rsidP="00766316">
      <w:pPr>
        <w:pStyle w:val="SuperHeading"/>
      </w:pPr>
      <w:r w:rsidRPr="00766316">
        <w:t>UETDRTS003 Commission energy/revenue metering schemes (complex)</w:t>
      </w:r>
    </w:p>
    <w:p w:rsidR="00000000" w:rsidRPr="00766316" w:rsidP="00766316">
      <w:pPr>
        <w:pStyle w:val="Heading1"/>
      </w:pPr>
      <w:bookmarkStart w:id="1" w:name="O_1178700"/>
      <w:bookmarkEnd w:id="1"/>
      <w:r w:rsidRPr="007663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2" w:name="O_1178701"/>
      <w:bookmarkEnd w:id="2"/>
      <w:r w:rsidRPr="007663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This unit covers the commissioning of energy/revenue metering schemes in complex situations, including summation, subtraction, generation, bulk supply, interconnector and wholesale metering installations. This includes isolati</w:t>
            </w:r>
            <w:r w:rsidRPr="00766316">
              <w:t>on, inspection, monitoring, testing, adjustment, repair, refurbishment and/or overhaul and functional checks of complex revenue metering schemes. It includes the requirements to prove the functionality of the metering scheme in accordance with electrical i</w:t>
            </w:r>
            <w:r w:rsidRPr="00766316">
              <w:t>nstallation (state and national) standards, metrology procedures and compliance to tariff requirements.</w:t>
            </w:r>
          </w:p>
          <w:p w:rsidR="00000000" w:rsidRPr="00766316" w:rsidP="00766316">
            <w:pPr>
              <w:pStyle w:val="BodyText"/>
            </w:pPr>
            <w:r w:rsidRPr="00766316">
              <w:t>The application of the skills and knowledge described in this unit requires a licence/registration to practice in the workplace subject to regulations f</w:t>
            </w:r>
            <w:r w:rsidRPr="00766316">
              <w:t xml:space="preserve">or undertaking of electrical work.  </w:t>
            </w:r>
          </w:p>
          <w:p w:rsidR="00000000" w:rsidRPr="00766316" w:rsidP="00766316">
            <w:pPr>
              <w:pStyle w:val="BodyText"/>
            </w:pPr>
            <w:r w:rsidRPr="00766316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3" w:name="O_1178703"/>
      <w:bookmarkEnd w:id="3"/>
      <w:r w:rsidRPr="007663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UEENEED104A Use engin</w:t>
            </w:r>
            <w:r w:rsidRPr="00766316">
              <w:t>eering applications software on personal computers</w:t>
            </w:r>
          </w:p>
          <w:p w:rsidR="00000000" w:rsidRPr="00766316" w:rsidP="00766316">
            <w:pPr>
              <w:pStyle w:val="BodyText"/>
            </w:pPr>
            <w:r w:rsidRPr="00766316">
              <w:t>UEENEEE101A Apply Occupational Health and Safety regulations, codes and practices in the workplace</w:t>
            </w:r>
          </w:p>
          <w:p w:rsidR="00000000" w:rsidRPr="00766316" w:rsidP="00766316">
            <w:pPr>
              <w:pStyle w:val="BodyText"/>
            </w:pPr>
            <w:r w:rsidRPr="00766316">
              <w:t>UEENEEE102A Fabricate, assemble and dismantle utilities industry components</w:t>
            </w:r>
          </w:p>
          <w:p w:rsidR="00000000" w:rsidRPr="00766316" w:rsidP="00766316">
            <w:pPr>
              <w:pStyle w:val="BodyText"/>
            </w:pPr>
            <w:r w:rsidRPr="00766316">
              <w:t xml:space="preserve">UEENEEE104A Solve problems in </w:t>
            </w:r>
            <w:r w:rsidRPr="00766316">
              <w:t>d.c. circuits</w:t>
            </w:r>
          </w:p>
          <w:p w:rsidR="00000000" w:rsidRPr="00766316" w:rsidP="00766316">
            <w:pPr>
              <w:pStyle w:val="BodyText"/>
            </w:pPr>
            <w:r w:rsidRPr="00766316">
              <w:t>UEENEEE105A Fix and secure electrotechnology equipment</w:t>
            </w:r>
          </w:p>
          <w:p w:rsidR="00000000" w:rsidRPr="00766316" w:rsidP="00766316">
            <w:pPr>
              <w:pStyle w:val="BodyText"/>
            </w:pPr>
            <w:r w:rsidRPr="00766316">
              <w:t>UEENEEE107A Use drawings, diagrams, schedules, standards, codes and specifications</w:t>
            </w:r>
          </w:p>
          <w:p w:rsidR="00000000" w:rsidRPr="00766316" w:rsidP="00766316">
            <w:pPr>
              <w:pStyle w:val="BodyText"/>
            </w:pPr>
            <w:r w:rsidRPr="00766316">
              <w:t>UEENEEE124A Compile and produce an energy sector detailed report</w:t>
            </w:r>
          </w:p>
          <w:p w:rsidR="00000000" w:rsidRPr="00766316" w:rsidP="00766316">
            <w:pPr>
              <w:pStyle w:val="BodyText"/>
            </w:pPr>
            <w:r w:rsidRPr="00766316">
              <w:t>UEENEEE125A Provide engineering solutio</w:t>
            </w:r>
            <w:r w:rsidRPr="00766316">
              <w:t>ns for problems in complex multiple path circuits</w:t>
            </w:r>
          </w:p>
          <w:p w:rsidR="00000000" w:rsidRPr="00766316" w:rsidP="00766316">
            <w:pPr>
              <w:pStyle w:val="BodyText"/>
            </w:pPr>
            <w:r w:rsidRPr="00766316">
              <w:t>UEENEEE126A Provide solutions to basic engineering computational problems</w:t>
            </w:r>
          </w:p>
          <w:p w:rsidR="00000000" w:rsidRPr="00766316" w:rsidP="00766316">
            <w:pPr>
              <w:pStyle w:val="BodyText"/>
            </w:pPr>
            <w:r w:rsidRPr="00766316">
              <w:t>UEENEEE137A Document and apply measures to control OHS risks associated with electrotechnology work</w:t>
            </w:r>
          </w:p>
          <w:p w:rsidR="00000000" w:rsidRPr="00766316" w:rsidP="00766316">
            <w:pPr>
              <w:pStyle w:val="BodyText"/>
            </w:pPr>
            <w:r w:rsidRPr="00766316">
              <w:t>UEENEEG006A Solve problems in single and three phase low voltage machines</w:t>
            </w:r>
          </w:p>
          <w:p w:rsidR="00000000" w:rsidRPr="00766316" w:rsidP="00766316">
            <w:pPr>
              <w:pStyle w:val="BodyText"/>
            </w:pPr>
            <w:r w:rsidRPr="00766316">
              <w:t xml:space="preserve">UEENEEG033A Solve problems in single and three phase low voltage electrical apparatus and </w:t>
            </w:r>
            <w:r w:rsidRPr="00766316">
              <w:t>circuits</w:t>
            </w:r>
          </w:p>
          <w:p w:rsidR="00000000" w:rsidRPr="00766316" w:rsidP="00766316">
            <w:pPr>
              <w:pStyle w:val="BodyText"/>
            </w:pPr>
            <w:r w:rsidRPr="00766316">
              <w:t>UEENEEG063A Arrange circuits, control and protection for general electrical install</w:t>
            </w:r>
            <w:r w:rsidRPr="00766316">
              <w:t>ations</w:t>
            </w:r>
          </w:p>
          <w:p w:rsidR="00000000" w:rsidRPr="00766316" w:rsidP="00766316">
            <w:pPr>
              <w:pStyle w:val="BodyText"/>
            </w:pPr>
            <w:r w:rsidRPr="00766316">
              <w:t>UEENEEG076A Install and replace low voltage current transformer metering</w:t>
            </w:r>
          </w:p>
          <w:p w:rsidR="00000000" w:rsidRPr="00766316" w:rsidP="00766316">
            <w:pPr>
              <w:pStyle w:val="BodyText"/>
            </w:pPr>
            <w:r w:rsidRPr="00766316">
              <w:t>UEENEEG101A Solve problems in electromagnetic devices and related circuits</w:t>
            </w:r>
          </w:p>
          <w:p w:rsidR="00000000" w:rsidRPr="00766316" w:rsidP="00766316">
            <w:pPr>
              <w:pStyle w:val="BodyText"/>
            </w:pPr>
            <w:r w:rsidRPr="00766316">
              <w:t>UEENEEG102A Solve problems in low voltage a.c. circuits</w:t>
            </w:r>
          </w:p>
          <w:p w:rsidR="00000000" w:rsidRPr="00766316" w:rsidP="00766316">
            <w:pPr>
              <w:pStyle w:val="BodyText"/>
            </w:pPr>
            <w:r w:rsidRPr="00766316">
              <w:t>UEENEEG103A Install low voltage wiring and ac</w:t>
            </w:r>
            <w:r w:rsidRPr="00766316">
              <w:t>cessories</w:t>
            </w:r>
          </w:p>
          <w:p w:rsidR="00000000" w:rsidRPr="00766316" w:rsidP="00766316">
            <w:pPr>
              <w:pStyle w:val="BodyText"/>
            </w:pPr>
            <w:r w:rsidRPr="00766316">
              <w:t>UEENEEG104A Install appliances, switchgear and associated accessories for low voltage electrical installations</w:t>
            </w:r>
          </w:p>
          <w:p w:rsidR="00000000" w:rsidRPr="00766316" w:rsidP="00766316">
            <w:pPr>
              <w:pStyle w:val="BodyText"/>
            </w:pPr>
            <w:r w:rsidRPr="00766316">
              <w:t>UEENEEG105A Verify compliance and functionality of low voltage general electrical installations</w:t>
            </w:r>
          </w:p>
          <w:p w:rsidR="00000000" w:rsidRPr="00766316" w:rsidP="00766316">
            <w:pPr>
              <w:pStyle w:val="BodyText"/>
            </w:pPr>
            <w:r w:rsidRPr="00766316">
              <w:t>UEENEEG106A Terminate cables, cords and</w:t>
            </w:r>
            <w:r w:rsidRPr="00766316">
              <w:t xml:space="preserve"> accessories for low voltage circuits</w:t>
            </w:r>
          </w:p>
          <w:p w:rsidR="00000000" w:rsidRPr="00766316" w:rsidP="00766316">
            <w:pPr>
              <w:pStyle w:val="BodyText"/>
            </w:pPr>
            <w:r w:rsidRPr="00766316">
              <w:t>UEENEEG107A Select wiring systems and cables for low voltage general electrical installations</w:t>
            </w:r>
          </w:p>
          <w:p w:rsidR="00000000" w:rsidRPr="00766316" w:rsidP="00766316">
            <w:pPr>
              <w:pStyle w:val="BodyText"/>
            </w:pPr>
            <w:r w:rsidRPr="00766316">
              <w:t>UEENEEG108A Trouble-shoot and repair faults in low voltage electrical apparatus and circuits</w:t>
            </w:r>
          </w:p>
          <w:p w:rsidR="00000000" w:rsidRPr="00766316" w:rsidP="00766316">
            <w:pPr>
              <w:pStyle w:val="BodyText"/>
            </w:pPr>
            <w:r w:rsidRPr="00766316">
              <w:t>UEENEEG109A Develop and connect</w:t>
            </w:r>
            <w:r w:rsidRPr="00766316">
              <w:t xml:space="preserve"> electrical control circuits</w:t>
            </w:r>
          </w:p>
          <w:p w:rsidR="00000000" w:rsidRPr="00766316" w:rsidP="00766316">
            <w:pPr>
              <w:pStyle w:val="BodyText"/>
            </w:pPr>
            <w:r w:rsidRPr="00766316">
              <w:t>UEENEEG149A Provide engineering solutions to problems in complex polyphase power circuits</w:t>
            </w:r>
          </w:p>
          <w:p w:rsidR="00000000" w:rsidRPr="00766316" w:rsidP="00766316">
            <w:pPr>
              <w:pStyle w:val="BodyText"/>
            </w:pPr>
            <w:r w:rsidRPr="00766316">
              <w:t>UEENEEG171A Install, set up and commission interval metering</w:t>
            </w:r>
          </w:p>
          <w:p w:rsidR="00000000" w:rsidRPr="00766316" w:rsidP="00766316">
            <w:pPr>
              <w:pStyle w:val="BodyText"/>
            </w:pPr>
            <w:r w:rsidRPr="00766316">
              <w:t>UETDREL001 Apply environmental requirements</w:t>
            </w:r>
          </w:p>
          <w:p w:rsidR="00000000" w:rsidRPr="00766316" w:rsidP="00766316">
            <w:pPr>
              <w:pStyle w:val="BodyText"/>
            </w:pPr>
            <w:r w:rsidRPr="00766316">
              <w:t>UETDREL005 Work safely in the vi</w:t>
            </w:r>
            <w:r w:rsidRPr="00766316">
              <w:t>cinity of live electrical apparatus</w:t>
            </w:r>
          </w:p>
          <w:p w:rsidR="00000000" w:rsidRPr="00766316" w:rsidP="00766316">
            <w:pPr>
              <w:pStyle w:val="BodyText"/>
            </w:pPr>
            <w:r w:rsidRPr="00766316">
              <w:t>UETDRIS005 Implement &amp; monitor power system environmental &amp; sustainable energy management policies &amp; procedures</w:t>
            </w:r>
          </w:p>
          <w:p w:rsidR="00000000" w:rsidRPr="00766316" w:rsidP="00766316">
            <w:pPr>
              <w:pStyle w:val="BodyText"/>
            </w:pPr>
            <w:r w:rsidRPr="00766316">
              <w:t>UETDRIS006 Implement and monitor the power system organisational WHS/OHS policies, procedures and programs</w:t>
            </w:r>
          </w:p>
          <w:p w:rsidR="00000000" w:rsidRPr="00766316" w:rsidP="00766316">
            <w:pPr>
              <w:pStyle w:val="BodyText"/>
            </w:pPr>
            <w:r w:rsidRPr="00766316">
              <w:t>U</w:t>
            </w:r>
            <w:r w:rsidRPr="00766316">
              <w:t>ETDRTS002 Commission energy/revenue metering schemes</w:t>
            </w:r>
          </w:p>
          <w:p w:rsidR="00000000" w:rsidRPr="00766316" w:rsidP="00766316">
            <w:pPr>
              <w:pStyle w:val="BodyText"/>
            </w:pPr>
            <w:r w:rsidRPr="00766316">
              <w:t>UETDRTS012 Install and replace complex energy/revenue metering schemes and associated equipment</w:t>
            </w:r>
          </w:p>
          <w:p w:rsidR="00000000" w:rsidRPr="00766316" w:rsidP="00766316">
            <w:pPr>
              <w:pStyle w:val="BodyText"/>
            </w:pPr>
            <w:r w:rsidRPr="00766316">
              <w:t>UETDRTS013 Install and replace high voltage metering and associated equipment</w:t>
            </w:r>
          </w:p>
          <w:p w:rsidR="00000000" w:rsidRPr="00766316" w:rsidP="00766316">
            <w:pPr>
              <w:pStyle w:val="BodyText"/>
            </w:pPr>
            <w:r w:rsidRPr="00766316">
              <w:t>UETDRTS016 Maintain complianc</w:t>
            </w:r>
            <w:r w:rsidRPr="00766316">
              <w:t>e with national electricity market metrology practices and procedures</w:t>
            </w:r>
          </w:p>
          <w:p w:rsidR="00000000" w:rsidRPr="00766316" w:rsidP="00766316">
            <w:pPr>
              <w:pStyle w:val="BodyText"/>
            </w:pPr>
            <w:r w:rsidRPr="00766316">
              <w:t>UETDRTS020 Management of energy registration data errors for revenue billing purposes</w:t>
            </w:r>
          </w:p>
          <w:p w:rsidR="00000000" w:rsidRPr="00766316" w:rsidP="00766316">
            <w:pPr>
              <w:pStyle w:val="BodyText"/>
            </w:pPr>
            <w:r w:rsidRPr="00766316">
              <w:t>UETDRTS022 Perform current injection testing using phantom load</w:t>
            </w:r>
          </w:p>
          <w:p w:rsidR="00000000" w:rsidRPr="00766316" w:rsidP="00766316">
            <w:pPr>
              <w:pStyle w:val="BodyText"/>
            </w:pPr>
            <w:r w:rsidRPr="00766316">
              <w:t>UETDRTS024 Test and maintain energy/</w:t>
            </w:r>
            <w:r w:rsidRPr="00766316">
              <w:t>revenue metering schemes</w:t>
            </w:r>
          </w:p>
          <w:p w:rsidR="00000000" w:rsidRPr="00766316" w:rsidP="00766316">
            <w:pPr>
              <w:pStyle w:val="BodyText"/>
            </w:pPr>
            <w:r w:rsidRPr="00766316">
              <w:t>UETDRTS025 Test and maintain energy/revenue metering schemes (complex)</w:t>
            </w:r>
          </w:p>
          <w:p w:rsidR="00000000" w:rsidRPr="00766316" w:rsidP="00766316">
            <w:pPr>
              <w:pStyle w:val="BodyText"/>
            </w:pPr>
            <w:r w:rsidRPr="00766316">
              <w:t>UETTDREL15 Respond to power systems technical enquiries and requests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4" w:name="O_1178705"/>
      <w:bookmarkEnd w:id="4"/>
      <w:r w:rsidRPr="007663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Testing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5" w:name="O_1178707"/>
      <w:bookmarkEnd w:id="5"/>
      <w:r w:rsidRPr="007663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Not applicable.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6" w:name="O_1178709"/>
      <w:bookmarkEnd w:id="6"/>
      <w:r w:rsidRPr="0076631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PERFORMANCE CRITERIA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Performance criteria describe the performance needed to demonstrate achievement of the element.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Plan for the commissioning of energy/revenue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Work health and safety (WHS)/occupational health and safety (OHS) practices/procedures and environmental and sustainable energy procedures, which may influence the commissioning of</w:t>
            </w:r>
            <w:r w:rsidRPr="00766316">
              <w:t xml:space="preserve"> energy/revenue metering schemes (complex), are reviewed and determined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 xml:space="preserve">Purpose of the commissioning of energy/revenue metering schemes (complex) is established after data is analysed and expected outcomes of the work are confirmed with appropriate </w:t>
            </w:r>
            <w:r w:rsidRPr="00766316">
              <w:t>personnel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Organisational established procedures, policies and specifications for the commissioning of energy/revenue metering schemes (complex) are obtained or established with appropriate personnel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Commissioning of energy/revenue metering schemes (complex) procedures are discussed with/directed to appropriate personnel in order to ascertain the project brief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Commissioning parameters are established from organisational established procedures, p</w:t>
            </w:r>
            <w:r w:rsidRPr="00766316">
              <w:t>olicies and specifications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Equipment/tools and personal protective equipment (PPE) are selected based on specified performance criteria and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Work roles and tasks are allocated according to requirements and individual competencies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Work is prioritised and sequenced for the most efficient/effective outcome, completed within an acceptable timeframe, to a quality standard and in accordance wi</w:t>
            </w:r>
            <w:r w:rsidRPr="00766316">
              <w:t>th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Liaison and communication issues with others/authorised personnel, authorities, clients and customers are resolved and activities coordinated to carry out work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Risk control measures are identified, prioritised and e</w:t>
            </w:r>
            <w:r w:rsidRPr="00766316">
              <w:t>valuated against the work schedule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Relevant internal/external work permits are obtained to coordinate the performance of work according to requirements and/or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Carry out the commissioning of energy/revenue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 xml:space="preserve">WHS/OHS and sustainable energy principles, functionality and practices to prevent the incidents of accidents and minimise waste are incorporated </w:t>
            </w:r>
            <w:r w:rsidRPr="00766316">
              <w:t>into the project in accordance with requirements and/or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First aid, rescue and other related work procedures are performed according to requirements and/or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Lifting, climbing and use of power tools/</w:t>
            </w:r>
            <w:r w:rsidRPr="00766316">
              <w:t>equipment, techniques and practices are safely exercised according to requirements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Hazard warnings and safety signs are recognised and hazards and assessed WHS/OHS risks are reported to immediate authorised personnel for directions according to esta</w:t>
            </w:r>
            <w:r w:rsidRPr="00766316">
              <w:t>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Remedial actions are taken to overcome any shortfalls encountered in the work schedule according to requirements and/or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Testing equipment is used in accordance with the work schedule and requirements and/or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Commissioning of energy/revenue metering schemes (complex) is carried out in accordance with the work schedule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Technical advice is g</w:t>
            </w:r>
            <w:r w:rsidRPr="00766316">
              <w:t>iven regarding potential hazards, 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Essential knowledge and associated skills are applied in the safe commissioning of energy/revenue metering schemes (complex) to ensure completion in an agreed timeframe according to requirements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 xml:space="preserve">Solutions to non-routine problems are identified and </w:t>
            </w:r>
            <w:r w:rsidRPr="00766316">
              <w:t>actioned, using essential knowledge and associated skills, according to requirements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Quality of work is monitored against personal performance agreement and/or established organisational and professional standards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rPr>
                <w:rStyle w:val="SpecialBold"/>
              </w:rPr>
              <w:t>Complete the commissioning of e</w:t>
            </w:r>
            <w:r w:rsidRPr="00766316">
              <w:rPr>
                <w:rStyle w:val="SpecialBold"/>
              </w:rPr>
              <w:t>nergy/revenue metering schemes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Final inspections of the commissioning of energy/revenue metering schemes (complex) using routine tests and acceptance tests are undertaken to ensure they comply with all requirements and include all specificati</w:t>
            </w:r>
            <w:r w:rsidRPr="00766316">
              <w:t>ons and documents needed to complete the project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Appropriate internal/external personnel are notified of completion and reports and/or completion documents are finalised/commissioned according to established procedures and timeframes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t>Reports and/or completion documents are submitted to relevant personnel/organisations for approval and, where applicable, statutory or regulatory approval</w:t>
            </w:r>
          </w:p>
        </w:tc>
      </w:tr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316">
            <w:pPr>
              <w:pStyle w:val="BodyText"/>
              <w:rPr>
                <w:lang w:val="en-NZ"/>
              </w:rPr>
            </w:pPr>
            <w:r w:rsidRPr="0076631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Approved copies of routine testing and acceptance testing procedures/activities/results, for t</w:t>
            </w:r>
            <w:r w:rsidRPr="00766316">
              <w:t>he commissioning of energy/revenue metering schemes (complex), documents are issued and records updated in accordance with established procedures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7" w:name="O_1178711"/>
      <w:bookmarkEnd w:id="7"/>
      <w:r w:rsidRPr="007663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Foundation skills essential to performance are explicit in the performa</w:t>
            </w:r>
            <w:r w:rsidRPr="00766316">
              <w:t>nce criteria of this unit of competency.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8" w:name="O_1178713"/>
      <w:bookmarkEnd w:id="8"/>
      <w:r w:rsidRPr="007663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Range is restricted to essential operating conditions and any other variables essential to the work environment.</w:t>
            </w:r>
          </w:p>
          <w:p w:rsidR="00000000" w:rsidRPr="00766316" w:rsidP="00766316">
            <w:pPr>
              <w:pStyle w:val="BodyText"/>
            </w:pPr>
            <w:r w:rsidRPr="00766316">
              <w:t>Non-essentia</w:t>
            </w:r>
            <w:r w:rsidRPr="00766316">
              <w:t xml:space="preserve">l conditions may be found in the UET Transmission, Distribution and Rail Sector Training </w:t>
            </w:r>
            <w:r w:rsidRPr="00766316">
              <w:t>Package Companion Volume Implementation Guide.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9" w:name="O_1178715"/>
      <w:bookmarkEnd w:id="9"/>
      <w:r w:rsidRPr="007663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3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316" w:rsidP="00766316">
            <w:pPr>
              <w:pStyle w:val="BodyText"/>
            </w:pPr>
            <w:r w:rsidRPr="00766316">
              <w:t>This unit replaces and is equivalent to UETTDRTS47 Commission energy/reven</w:t>
            </w:r>
            <w:r w:rsidRPr="00766316">
              <w:t>ue metering schemes (complex).</w:t>
            </w:r>
          </w:p>
        </w:tc>
      </w:tr>
    </w:tbl>
    <w:p w:rsidR="00000000" w:rsidRPr="00766316" w:rsidP="00766316">
      <w:pPr>
        <w:pStyle w:val="NoPaddingFontSize1"/>
      </w:pPr>
    </w:p>
    <w:p w:rsidR="00000000" w:rsidRPr="00766316" w:rsidP="00766316">
      <w:pPr>
        <w:pStyle w:val="AllowPageBreak"/>
      </w:pPr>
    </w:p>
    <w:p w:rsidR="00000000" w:rsidRPr="00766316" w:rsidP="00766316">
      <w:pPr>
        <w:pStyle w:val="Heading1"/>
      </w:pPr>
      <w:bookmarkStart w:id="10" w:name="O_1178732"/>
      <w:bookmarkEnd w:id="10"/>
      <w:r w:rsidRPr="00766316">
        <w:t>Links</w:t>
      </w:r>
    </w:p>
    <w:p w:rsidR="00000000" w:rsidRPr="00766316" w:rsidP="005B3826">
      <w:pPr>
        <w:pStyle w:val="BodyText"/>
      </w:pPr>
      <w:r w:rsidRPr="007663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F3E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66316" w:rsidP="00766316"/>
    <w:sectPr w:rsidSect="007663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16" w:rsidRPr="005B3826" w:rsidP="005B3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26" w:rsidP="00766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3826" w:rsidP="00766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3826" w:rsidP="00766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316" w:rsidRPr="005B3826" w:rsidP="005B3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826" w:rsidRPr="002D2AF8" w:rsidP="00766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UETDRTS003 Commission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B3826" w:rsidP="00766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316"/>
  </w:style>
  <w:style w:type="character" w:customStyle="1" w:styleId="Heading1Char">
    <w:name w:val="Heading 1 Char"/>
    <w:basedOn w:val="DefaultParagraphFont"/>
    <w:link w:val="Heading1"/>
    <w:rsid w:val="00766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3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6316"/>
    <w:rPr>
      <w:b/>
      <w:spacing w:val="0"/>
    </w:rPr>
  </w:style>
  <w:style w:type="paragraph" w:customStyle="1" w:styleId="SuperHeading">
    <w:name w:val="SuperHeading"/>
    <w:basedOn w:val="Normal"/>
    <w:rsid w:val="00766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6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3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3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3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3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316"/>
    <w:rPr>
      <w:i/>
    </w:rPr>
  </w:style>
  <w:style w:type="paragraph" w:styleId="Caption">
    <w:name w:val="caption"/>
    <w:basedOn w:val="BodyText"/>
    <w:next w:val="Normal"/>
    <w:qFormat/>
    <w:rsid w:val="00766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316"/>
  </w:style>
  <w:style w:type="paragraph" w:styleId="TableofFigures">
    <w:name w:val="table of figures"/>
    <w:basedOn w:val="Normal"/>
    <w:next w:val="Normal"/>
    <w:semiHidden/>
    <w:rsid w:val="00766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3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6316"/>
    <w:rPr>
      <w:rFonts w:ascii="Wingdings" w:hAnsi="Wingdings"/>
    </w:rPr>
  </w:style>
  <w:style w:type="paragraph" w:customStyle="1" w:styleId="TableHeading">
    <w:name w:val="Table Heading"/>
    <w:basedOn w:val="HeadingBase"/>
    <w:rsid w:val="00766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316"/>
    <w:rPr>
      <w:color w:val="0033CC"/>
      <w:u w:val="none"/>
    </w:rPr>
  </w:style>
  <w:style w:type="paragraph" w:customStyle="1" w:styleId="BodyTextRight">
    <w:name w:val="Body Text Right"/>
    <w:basedOn w:val="BodyText"/>
    <w:rsid w:val="00766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3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316"/>
    <w:rPr>
      <w:sz w:val="32"/>
    </w:rPr>
  </w:style>
  <w:style w:type="paragraph" w:customStyle="1" w:styleId="HeadingProcedure">
    <w:name w:val="Heading Procedure"/>
    <w:basedOn w:val="HeadingBase"/>
    <w:next w:val="Normal"/>
    <w:rsid w:val="00766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316"/>
    <w:pPr>
      <w:spacing w:before="60" w:after="60"/>
    </w:pPr>
  </w:style>
  <w:style w:type="paragraph" w:styleId="ListContinue">
    <w:name w:val="List Continue"/>
    <w:basedOn w:val="List"/>
    <w:rsid w:val="00766316"/>
    <w:pPr>
      <w:ind w:firstLine="0"/>
    </w:pPr>
  </w:style>
  <w:style w:type="paragraph" w:customStyle="1" w:styleId="ListNote">
    <w:name w:val="List Note"/>
    <w:basedOn w:val="List"/>
    <w:rsid w:val="00766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316"/>
    <w:rPr>
      <w:rFonts w:ascii="Courier New" w:hAnsi="Courier New"/>
    </w:rPr>
  </w:style>
  <w:style w:type="paragraph" w:customStyle="1" w:styleId="NoteBullet">
    <w:name w:val="Note Bullet"/>
    <w:basedOn w:val="Note"/>
    <w:rsid w:val="00766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3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6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316"/>
    <w:rPr>
      <w:b/>
      <w:smallCaps/>
    </w:rPr>
  </w:style>
  <w:style w:type="paragraph" w:customStyle="1" w:styleId="TableListNumber">
    <w:name w:val="Table List Number"/>
    <w:basedOn w:val="ListNumber"/>
    <w:rsid w:val="00766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316"/>
    <w:pPr>
      <w:numPr>
        <w:numId w:val="7"/>
      </w:numPr>
    </w:pPr>
  </w:style>
  <w:style w:type="paragraph" w:customStyle="1" w:styleId="ListAlpha2">
    <w:name w:val="List Alpha 2"/>
    <w:basedOn w:val="List2"/>
    <w:rsid w:val="00766316"/>
    <w:pPr>
      <w:numPr>
        <w:numId w:val="6"/>
      </w:numPr>
    </w:pPr>
  </w:style>
  <w:style w:type="paragraph" w:styleId="List2">
    <w:name w:val="List 2"/>
    <w:basedOn w:val="BodyText"/>
    <w:rsid w:val="00766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3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3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6316"/>
    <w:pPr>
      <w:numPr>
        <w:numId w:val="2"/>
      </w:numPr>
    </w:pPr>
  </w:style>
  <w:style w:type="paragraph" w:styleId="ListContinue2">
    <w:name w:val="List Continue 2"/>
    <w:basedOn w:val="List2"/>
    <w:rsid w:val="00766316"/>
    <w:pPr>
      <w:ind w:firstLine="0"/>
    </w:pPr>
  </w:style>
  <w:style w:type="paragraph" w:styleId="ListContinue3">
    <w:name w:val="List Continue 3"/>
    <w:basedOn w:val="List3"/>
    <w:rsid w:val="00766316"/>
    <w:pPr>
      <w:ind w:left="1021" w:firstLine="0"/>
    </w:pPr>
  </w:style>
  <w:style w:type="paragraph" w:styleId="ListContinue4">
    <w:name w:val="List Continue 4"/>
    <w:basedOn w:val="List4"/>
    <w:rsid w:val="00766316"/>
    <w:pPr>
      <w:ind w:firstLine="0"/>
    </w:pPr>
  </w:style>
  <w:style w:type="paragraph" w:styleId="ListContinue5">
    <w:name w:val="List Continue 5"/>
    <w:basedOn w:val="List5"/>
    <w:rsid w:val="00766316"/>
    <w:pPr>
      <w:ind w:firstLine="0"/>
    </w:pPr>
  </w:style>
  <w:style w:type="paragraph" w:styleId="ListNumber3">
    <w:name w:val="List Number 3"/>
    <w:basedOn w:val="List3"/>
    <w:rsid w:val="00766316"/>
    <w:pPr>
      <w:numPr>
        <w:numId w:val="3"/>
      </w:numPr>
    </w:pPr>
  </w:style>
  <w:style w:type="paragraph" w:styleId="ListNumber4">
    <w:name w:val="List Number 4"/>
    <w:basedOn w:val="List4"/>
    <w:rsid w:val="00766316"/>
    <w:pPr>
      <w:numPr>
        <w:numId w:val="4"/>
      </w:numPr>
    </w:pPr>
  </w:style>
  <w:style w:type="paragraph" w:styleId="ListNumber5">
    <w:name w:val="List Number 5"/>
    <w:basedOn w:val="List5"/>
    <w:rsid w:val="00766316"/>
    <w:pPr>
      <w:numPr>
        <w:numId w:val="5"/>
      </w:numPr>
    </w:pPr>
  </w:style>
  <w:style w:type="paragraph" w:styleId="BlockText">
    <w:name w:val="Block Text"/>
    <w:basedOn w:val="Normal"/>
    <w:rsid w:val="00766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316"/>
    <w:rPr>
      <w:sz w:val="16"/>
      <w:vertAlign w:val="superscript"/>
    </w:rPr>
  </w:style>
  <w:style w:type="character" w:customStyle="1" w:styleId="Symbols">
    <w:name w:val="Symbols"/>
    <w:basedOn w:val="DefaultParagraphFont"/>
    <w:rsid w:val="00766316"/>
    <w:rPr>
      <w:rFonts w:ascii="Symbol" w:hAnsi="Symbol"/>
    </w:rPr>
  </w:style>
  <w:style w:type="character" w:customStyle="1" w:styleId="MenuOptions">
    <w:name w:val="Menu Options"/>
    <w:basedOn w:val="DefaultParagraphFont"/>
    <w:rsid w:val="00766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316"/>
    <w:rPr>
      <w:b/>
    </w:rPr>
  </w:style>
  <w:style w:type="character" w:customStyle="1" w:styleId="Underlined">
    <w:name w:val="Underlined"/>
    <w:basedOn w:val="DefaultParagraphFont"/>
    <w:rsid w:val="00766316"/>
    <w:rPr>
      <w:u w:val="single"/>
    </w:rPr>
  </w:style>
  <w:style w:type="paragraph" w:customStyle="1" w:styleId="TableBodyTextRight">
    <w:name w:val="Table Body Text Right"/>
    <w:basedOn w:val="TableBodyText"/>
    <w:rsid w:val="00766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316"/>
    <w:rPr>
      <w:sz w:val="18"/>
    </w:rPr>
  </w:style>
  <w:style w:type="paragraph" w:customStyle="1" w:styleId="BodySmallRight">
    <w:name w:val="Body Small Right"/>
    <w:basedOn w:val="BodyTextRight"/>
    <w:rsid w:val="00766316"/>
    <w:rPr>
      <w:sz w:val="18"/>
      <w:szCs w:val="18"/>
    </w:rPr>
  </w:style>
  <w:style w:type="paragraph" w:customStyle="1" w:styleId="MarginEdition">
    <w:name w:val="Margin Edition"/>
    <w:basedOn w:val="MarginNote"/>
    <w:rsid w:val="00766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316"/>
    <w:rPr>
      <w:sz w:val="2"/>
      <w:szCs w:val="2"/>
    </w:rPr>
  </w:style>
  <w:style w:type="character" w:customStyle="1" w:styleId="Small">
    <w:name w:val="Small"/>
    <w:basedOn w:val="DefaultParagraphFont"/>
    <w:rsid w:val="00766316"/>
    <w:rPr>
      <w:sz w:val="16"/>
    </w:rPr>
  </w:style>
  <w:style w:type="paragraph" w:customStyle="1" w:styleId="WideTable">
    <w:name w:val="Wide Table"/>
    <w:basedOn w:val="Normal"/>
    <w:rsid w:val="00766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316"/>
  </w:style>
  <w:style w:type="paragraph" w:styleId="Quote">
    <w:name w:val="Quote"/>
    <w:basedOn w:val="Heading1"/>
    <w:link w:val="QuoteChar"/>
    <w:qFormat/>
    <w:rsid w:val="00766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316"/>
    <w:pPr>
      <w:pageBreakBefore/>
    </w:pPr>
  </w:style>
  <w:style w:type="paragraph" w:customStyle="1" w:styleId="Border">
    <w:name w:val="Border"/>
    <w:basedOn w:val="Normal"/>
    <w:qFormat/>
    <w:rsid w:val="00766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316"/>
    <w:rPr>
      <w:u w:val="single"/>
    </w:rPr>
  </w:style>
  <w:style w:type="character" w:customStyle="1" w:styleId="BoldandItalics">
    <w:name w:val="Bold and Italics"/>
    <w:qFormat/>
    <w:rsid w:val="00766316"/>
    <w:rPr>
      <w:b/>
      <w:i/>
      <w:u w:val="none"/>
    </w:rPr>
  </w:style>
  <w:style w:type="paragraph" w:styleId="BalloonText">
    <w:name w:val="Balloon Text"/>
    <w:basedOn w:val="Normal"/>
    <w:link w:val="BalloonTextChar"/>
    <w:rsid w:val="00766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316"/>
    <w:pPr>
      <w:spacing w:before="0" w:after="0"/>
    </w:pPr>
  </w:style>
  <w:style w:type="paragraph" w:customStyle="1" w:styleId="BodyTextBold">
    <w:name w:val="Body Text Bold"/>
    <w:basedOn w:val="BodyText"/>
    <w:qFormat/>
    <w:rsid w:val="00766316"/>
    <w:rPr>
      <w:b/>
    </w:rPr>
  </w:style>
  <w:style w:type="character" w:styleId="Hyperlink">
    <w:name w:val="Hyperlink"/>
    <w:basedOn w:val="DefaultParagraphFont"/>
    <w:uiPriority w:val="99"/>
    <w:unhideWhenUsed/>
    <w:rsid w:val="005B3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1269</Words>
  <Characters>8825</Characters>
  <Application>Microsoft Office Word</Application>
  <DocSecurity>0</DocSecurity>
  <Lines>304</Lines>
  <Paragraphs>144</Paragraphs>
  <ScaleCrop>false</ScaleCrop>
  <Company>Author-it Software Corporation Ltd.</Company>
  <LinksUpToDate>false</LinksUpToDate>
  <CharactersWithSpaces>9950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UETDRTS003 Commission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2022-06-03T04:25:00Z</dcterms:created>
  <dcterms:modified xsi:type="dcterms:W3CDTF">2022-06-03T04:25:00Z</dcterms:modified>
</cp:coreProperties>
</file>