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25910" w:rsidP="0032591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UETDRTS002 Commission energy/revenue metering schemes</w:t>
      </w:r>
      <w:r>
        <w:fldChar w:fldCharType="end"/>
      </w:r>
    </w:p>
    <w:p w:rsidR="00325910" w:rsidP="00325910">
      <w:pPr>
        <w:pStyle w:val="Version"/>
        <w:sectPr w:rsidSect="00FD36A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D36AC" w:rsidP="00FD36AC">
      <w:pPr>
        <w:pStyle w:val="SuperHeading"/>
      </w:pPr>
      <w:r w:rsidRPr="00FD36AC">
        <w:t>UETDRTS002 Commission energy/revenue metering schemes</w:t>
      </w:r>
    </w:p>
    <w:p w:rsidR="00000000" w:rsidRPr="00FD36AC" w:rsidP="00FD36AC">
      <w:pPr>
        <w:pStyle w:val="Heading1"/>
      </w:pPr>
      <w:bookmarkStart w:id="1" w:name="O_1178738"/>
      <w:bookmarkEnd w:id="1"/>
      <w:r w:rsidRPr="00FD36AC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2" w:name="O_1178739"/>
      <w:bookmarkEnd w:id="2"/>
      <w:r w:rsidRPr="00FD36AC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This unit covers the commissioning o</w:t>
            </w:r>
            <w:r w:rsidRPr="00FD36AC">
              <w:t>f energy/revenue metering schemes. This includes isolation, inspection, monitoring, testing, adjustment, repair, refurbishment and/or overhaul and functional checks of revenue metering schemes. It includes the requirements to prove the functionality of the</w:t>
            </w:r>
            <w:r w:rsidRPr="00FD36AC">
              <w:t xml:space="preserve"> metering scheme in accordance with electrical installation (state and national) standards, metrology procedures and compliance to tariff requirements.</w:t>
            </w:r>
          </w:p>
          <w:p w:rsidR="00000000" w:rsidRPr="00FD36AC" w:rsidP="00FD36AC">
            <w:pPr>
              <w:pStyle w:val="BodyText"/>
            </w:pPr>
            <w:r w:rsidRPr="00FD36AC">
              <w:t>The application of the skills and knowledge described in this unit requires a licence/registration to pr</w:t>
            </w:r>
            <w:r w:rsidRPr="00FD36AC">
              <w:t xml:space="preserve">actice in the workplace subject to regulations for undertaking of electrical work.  </w:t>
            </w:r>
          </w:p>
          <w:p w:rsidR="00000000" w:rsidRPr="00FD36AC" w:rsidP="00FD36AC">
            <w:pPr>
              <w:pStyle w:val="BodyText"/>
            </w:pPr>
            <w:r w:rsidRPr="00FD36AC">
              <w:t>Other conditions may apply under state and territory legislative and regulatory licensing requirements which must be confirmed prior to commencing this unit.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3" w:name="O_1178740"/>
      <w:bookmarkEnd w:id="3"/>
      <w:r w:rsidRPr="00FD36AC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UEENEEE101A Apply Occupational Health and Safety regulations, codes and practices in the workplace</w:t>
            </w:r>
          </w:p>
          <w:p w:rsidR="00000000" w:rsidRPr="00FD36AC" w:rsidP="00FD36AC">
            <w:pPr>
              <w:pStyle w:val="BodyText"/>
            </w:pPr>
            <w:r w:rsidRPr="00FD36AC">
              <w:t>UEENEEE102A Fabricate, assemble and dismantle utilities industry components</w:t>
            </w:r>
          </w:p>
          <w:p w:rsidR="00000000" w:rsidRPr="00FD36AC" w:rsidP="00FD36AC">
            <w:pPr>
              <w:pStyle w:val="BodyText"/>
            </w:pPr>
            <w:r w:rsidRPr="00FD36AC">
              <w:t>UEENEEE104A Solve problems in d.c. circuits</w:t>
            </w:r>
          </w:p>
          <w:p w:rsidR="00000000" w:rsidRPr="00FD36AC" w:rsidP="00FD36AC">
            <w:pPr>
              <w:pStyle w:val="BodyText"/>
            </w:pPr>
            <w:r w:rsidRPr="00FD36AC">
              <w:t>UEENEEE105</w:t>
            </w:r>
            <w:r w:rsidRPr="00FD36AC">
              <w:t>A Fix and secure electrotechnology equipment</w:t>
            </w:r>
          </w:p>
          <w:p w:rsidR="00000000" w:rsidRPr="00FD36AC" w:rsidP="00FD36AC">
            <w:pPr>
              <w:pStyle w:val="BodyText"/>
            </w:pPr>
            <w:r w:rsidRPr="00FD36AC">
              <w:t>UEENEEE107A Use drawings, diagrams, schedules, standards, codes and specifications</w:t>
            </w:r>
          </w:p>
          <w:p w:rsidR="00000000" w:rsidRPr="00FD36AC" w:rsidP="00FD36AC">
            <w:pPr>
              <w:pStyle w:val="BodyText"/>
            </w:pPr>
            <w:r w:rsidRPr="00FD36AC">
              <w:t>UEENEEE137A Document and apply measures to control OHS risks associated with electrotechnology work</w:t>
            </w:r>
          </w:p>
          <w:p w:rsidR="00000000" w:rsidRPr="00FD36AC" w:rsidP="00FD36AC">
            <w:pPr>
              <w:pStyle w:val="BodyText"/>
            </w:pPr>
            <w:r w:rsidRPr="00FD36AC">
              <w:t>UEENEEG006A Solve problems i</w:t>
            </w:r>
            <w:r w:rsidRPr="00FD36AC">
              <w:t>n single and three phase low voltage machines</w:t>
            </w:r>
          </w:p>
          <w:p w:rsidR="00000000" w:rsidRPr="00FD36AC" w:rsidP="00FD36AC">
            <w:pPr>
              <w:pStyle w:val="BodyText"/>
            </w:pPr>
            <w:r w:rsidRPr="00FD36AC">
              <w:t>UEENEEG033A Solve problems in single and three phase low voltage electrical apparatus and circuits</w:t>
            </w:r>
          </w:p>
          <w:p w:rsidR="00000000" w:rsidRPr="00FD36AC" w:rsidP="00FD36AC">
            <w:pPr>
              <w:pStyle w:val="BodyText"/>
            </w:pPr>
            <w:r w:rsidRPr="00FD36AC">
              <w:t>UEENEEG063A Arrange circuits, control and protection for general electrical installations</w:t>
            </w:r>
          </w:p>
          <w:p w:rsidR="00000000" w:rsidRPr="00FD36AC" w:rsidP="00FD36AC">
            <w:pPr>
              <w:pStyle w:val="BodyText"/>
            </w:pPr>
            <w:r w:rsidRPr="00FD36AC">
              <w:t>UEENEEG076A Install and replace low voltage current transformer metering</w:t>
            </w:r>
          </w:p>
          <w:p w:rsidR="00000000" w:rsidRPr="00FD36AC" w:rsidP="00FD36AC">
            <w:pPr>
              <w:pStyle w:val="BodyText"/>
            </w:pPr>
            <w:r w:rsidRPr="00FD36AC">
              <w:t>UEENEEG101A Solve problems in electromagnetic devices and related circuits</w:t>
            </w:r>
          </w:p>
          <w:p w:rsidR="00000000" w:rsidRPr="00FD36AC" w:rsidP="00FD36AC">
            <w:pPr>
              <w:pStyle w:val="BodyText"/>
            </w:pPr>
            <w:r w:rsidRPr="00FD36AC">
              <w:t>UEENEEG102A Solve problems in low voltage a.c. circuits</w:t>
            </w:r>
          </w:p>
          <w:p w:rsidR="00000000" w:rsidRPr="00FD36AC" w:rsidP="00FD36AC">
            <w:pPr>
              <w:pStyle w:val="BodyText"/>
            </w:pPr>
            <w:r w:rsidRPr="00FD36AC">
              <w:t>UEENEEG103A Install low voltage wiring and accessori</w:t>
            </w:r>
            <w:r w:rsidRPr="00FD36AC">
              <w:t>es</w:t>
            </w:r>
          </w:p>
          <w:p w:rsidR="00000000" w:rsidRPr="00FD36AC" w:rsidP="00FD36AC">
            <w:pPr>
              <w:pStyle w:val="BodyText"/>
            </w:pPr>
            <w:r w:rsidRPr="00FD36AC">
              <w:t xml:space="preserve">UEENEEG104A Install appliances, switchgear and associated accessories for low voltage </w:t>
            </w:r>
            <w:r w:rsidRPr="00FD36AC">
              <w:t>electrical installations</w:t>
            </w:r>
          </w:p>
          <w:p w:rsidR="00000000" w:rsidRPr="00FD36AC" w:rsidP="00FD36AC">
            <w:pPr>
              <w:pStyle w:val="BodyText"/>
            </w:pPr>
            <w:r w:rsidRPr="00FD36AC">
              <w:t>UEENEEG105A Verify compliance and functionality of low voltage general electrical installations</w:t>
            </w:r>
          </w:p>
          <w:p w:rsidR="00000000" w:rsidRPr="00FD36AC" w:rsidP="00FD36AC">
            <w:pPr>
              <w:pStyle w:val="BodyText"/>
            </w:pPr>
            <w:r w:rsidRPr="00FD36AC">
              <w:t>UEENEEG106A Terminate cables, cords and access</w:t>
            </w:r>
            <w:r w:rsidRPr="00FD36AC">
              <w:t>ories for low voltage circuits</w:t>
            </w:r>
          </w:p>
          <w:p w:rsidR="00000000" w:rsidRPr="00FD36AC" w:rsidP="00FD36AC">
            <w:pPr>
              <w:pStyle w:val="BodyText"/>
            </w:pPr>
            <w:r w:rsidRPr="00FD36AC">
              <w:t>UEENEEG107A Select wiring systems and cables for low voltage general electrical installations</w:t>
            </w:r>
          </w:p>
          <w:p w:rsidR="00000000" w:rsidRPr="00FD36AC" w:rsidP="00FD36AC">
            <w:pPr>
              <w:pStyle w:val="BodyText"/>
            </w:pPr>
            <w:r w:rsidRPr="00FD36AC">
              <w:t>UEENEEG108A Trouble-shoot and repair faults in low voltage electrical apparatus and circuits</w:t>
            </w:r>
          </w:p>
          <w:p w:rsidR="00000000" w:rsidRPr="00FD36AC" w:rsidP="00FD36AC">
            <w:pPr>
              <w:pStyle w:val="BodyText"/>
            </w:pPr>
            <w:r w:rsidRPr="00FD36AC">
              <w:t>UEENEEG109A Develop and connect electr</w:t>
            </w:r>
            <w:r w:rsidRPr="00FD36AC">
              <w:t>ical control circuits</w:t>
            </w:r>
          </w:p>
          <w:p w:rsidR="00000000" w:rsidRPr="00FD36AC" w:rsidP="00FD36AC">
            <w:pPr>
              <w:pStyle w:val="BodyText"/>
            </w:pPr>
            <w:r w:rsidRPr="00FD36AC">
              <w:t>UEENEEG171A Install, set up and commission interval metering</w:t>
            </w:r>
          </w:p>
          <w:p w:rsidR="00000000" w:rsidRPr="00FD36AC" w:rsidP="00FD36AC">
            <w:pPr>
              <w:pStyle w:val="BodyText"/>
            </w:pPr>
            <w:r w:rsidRPr="00FD36AC">
              <w:t>UETDREL001 Apply environmental requirements</w:t>
            </w:r>
          </w:p>
          <w:p w:rsidR="00000000" w:rsidRPr="00FD36AC" w:rsidP="00FD36AC">
            <w:pPr>
              <w:pStyle w:val="BodyText"/>
            </w:pPr>
            <w:r w:rsidRPr="00FD36AC">
              <w:t>UETDREL005 Work safely in the vicinity of live electrical apparatus</w:t>
            </w:r>
          </w:p>
          <w:p w:rsidR="00000000" w:rsidRPr="00FD36AC" w:rsidP="00FD36AC">
            <w:pPr>
              <w:pStyle w:val="BodyText"/>
            </w:pPr>
            <w:r w:rsidRPr="00FD36AC">
              <w:t>UETDRTS012 Install and replace complex energy/revenue meterin</w:t>
            </w:r>
            <w:r w:rsidRPr="00FD36AC">
              <w:t>g schemes and associated equipment</w:t>
            </w:r>
          </w:p>
          <w:p w:rsidR="00000000" w:rsidRPr="00FD36AC" w:rsidP="00FD36AC">
            <w:pPr>
              <w:pStyle w:val="BodyText"/>
            </w:pPr>
            <w:r w:rsidRPr="00FD36AC">
              <w:t>UETDRTS013 Install and replace high voltage metering and associated equipment</w:t>
            </w:r>
          </w:p>
          <w:p w:rsidR="00000000" w:rsidRPr="00FD36AC" w:rsidP="00FD36AC">
            <w:pPr>
              <w:pStyle w:val="BodyText"/>
            </w:pPr>
            <w:r w:rsidRPr="00FD36AC">
              <w:t>UETDRTS016 Maintain compliance with national electricity market metrology practices and procedures</w:t>
            </w:r>
          </w:p>
          <w:p w:rsidR="00000000" w:rsidRPr="00FD36AC" w:rsidP="00FD36AC">
            <w:pPr>
              <w:pStyle w:val="BodyText"/>
            </w:pPr>
            <w:r w:rsidRPr="00FD36AC">
              <w:t>UETDRTS020 Management of energy registration</w:t>
            </w:r>
            <w:r w:rsidRPr="00FD36AC">
              <w:t xml:space="preserve"> data errors for revenue billing purposes</w:t>
            </w:r>
          </w:p>
          <w:p w:rsidR="00000000" w:rsidRPr="00FD36AC" w:rsidP="00FD36AC">
            <w:pPr>
              <w:pStyle w:val="BodyText"/>
            </w:pPr>
            <w:r w:rsidRPr="00FD36AC">
              <w:t>UETDRTS022 Perform current injection testing using phantom load</w:t>
            </w:r>
          </w:p>
          <w:p w:rsidR="00000000" w:rsidRPr="00FD36AC" w:rsidP="00FD36AC">
            <w:pPr>
              <w:pStyle w:val="BodyText"/>
            </w:pPr>
            <w:r w:rsidRPr="00FD36AC">
              <w:t>UETDRTS024 Test and maintain energy/revenue metering schemes</w:t>
            </w:r>
          </w:p>
          <w:p w:rsidR="00000000" w:rsidRPr="00FD36AC" w:rsidP="00FD36AC">
            <w:pPr>
              <w:pStyle w:val="BodyText"/>
            </w:pPr>
            <w:r w:rsidRPr="00FD36AC">
              <w:t>UETTDREL15 Respond to power systems technical enquiries and requests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4" w:name="O_1178741"/>
      <w:bookmarkEnd w:id="4"/>
      <w:r w:rsidRPr="00FD36AC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Testing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5" w:name="O_1178742"/>
      <w:bookmarkEnd w:id="5"/>
      <w:r w:rsidRPr="00FD36AC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Not applicable.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6" w:name="O_1178743"/>
      <w:bookmarkEnd w:id="6"/>
      <w:r w:rsidRPr="00FD36AC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PERFORMANCE CRITERIA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Performance criteria describe the perf</w:t>
            </w:r>
            <w:r w:rsidRPr="00FD36AC">
              <w:t>ormance needed to demonstrate achievement of the element.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Plan for the commissioning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Work health and safety (WHS)/occupational health and safety (OHS) practices/procedures and environmental and sustainable energy</w:t>
            </w:r>
            <w:r w:rsidRPr="00FD36AC">
              <w:t xml:space="preserve"> procedures, which may influence the commissioning of energy/revenue metering schemes, </w:t>
            </w:r>
            <w:r w:rsidRPr="00FD36AC">
              <w:t>are reviewed and determined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Purpose of the commissioning of energy/revenue metering schemes is established after data is analysed and expected outcomes of the wor</w:t>
            </w:r>
            <w:r w:rsidRPr="00FD36AC">
              <w:t>k are confirmed with appropriate personnel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Organisational established procedures, policies and specifications for the commissioning of energy/revenue metering schemes are obtained or established with appropriate personnel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Commissioning of energy/revenue metering schemes procedures are discussed with/directed to appropriate personnel in order to ascertain the project brief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Commissioning parameters are established from organisational established procedures, policies an</w:t>
            </w:r>
            <w:r w:rsidRPr="00FD36AC">
              <w:t>d specifications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Equipment/tools and personal protective equipment (PPE) are selected based on specified performance criteria and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Work roles and tasks are allocated according to requirements and individual competencies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Work is prioritised and sequenced for the most efficient/effective outcome, completed within an acceptable timeframe, to a quality standard and in accordance with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 xml:space="preserve">Liaison and communication issues with others/authorised </w:t>
            </w:r>
            <w:r w:rsidRPr="00FD36AC">
              <w:t>personnel, authorities, clients and customers are resolved and activities coordinated to carry out work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Risk control measures are identified, prioritised and evaluated against the work schedule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1.11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Relevant internal/external work permits are ob</w:t>
            </w:r>
            <w:r w:rsidRPr="00FD36AC">
              <w:t>tained to coordinate the performance of work according to requirements and/or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Carry out the commissioning of energy/revenue metering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WHS/OHS and sustainable energy principles, functionality and practices to prevent the incidents of accidents and minimise waste are incorporated into the project in accordance with requirements and/or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First aid, rescue and oth</w:t>
            </w:r>
            <w:r w:rsidRPr="00FD36AC">
              <w:t>er related work procedures are performed according to requirements and/or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Lifting, climbing and use of power tools/equipment, techniques and practices are safely exercised according to requirements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Hazard warnings and s</w:t>
            </w:r>
            <w:r w:rsidRPr="00FD36AC">
              <w:t>afety signs are recognised and hazards and assessed WHS/OHS risks are reported to immediate authorised personnel for directions according to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Remedial actions are taken to overcome any shortfalls encountered in the work schedule according to requirements and/or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Testing equipment is used in accordance with the work schedule and requirements and/or established procedu</w:t>
            </w:r>
            <w:r w:rsidRPr="00FD36AC">
              <w:t>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Commissioning of energy/revenue metering schemes is carried out in accordance with the work schedule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Technical advice is given regarding potential hazards, safety risks and control measures so that monitoring and preventative action can b</w:t>
            </w:r>
            <w:r w:rsidRPr="00FD36AC">
              <w:t>e undertaken and/or appropriate authorities consulted, where necessary, in accordance with requirements and established procedures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Essential knowledge and associated skills are applied in the safe commissioning of revenue metering schemes to ensure completion in an agreed timeframe according to requirements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Solutions to non-routine problems are identified and actioned, using e</w:t>
            </w:r>
            <w:r w:rsidRPr="00FD36AC">
              <w:t>ssential knowledge and associated skills, according to requirements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Quality of work is monitored against personal performance agreement and/or established organisational and professional standards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rPr>
                <w:rStyle w:val="SpecialBold"/>
              </w:rPr>
              <w:t>Complete the commissioning of energy/revenue met</w:t>
            </w:r>
            <w:r w:rsidRPr="00FD36AC">
              <w:rPr>
                <w:rStyle w:val="SpecialBold"/>
              </w:rPr>
              <w:t>ering schemes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 xml:space="preserve">Final inspections of the commissioning of energy/revenue metering schemes using routine tests and acceptance tests are undertaken to ensure they comply with all requirements and include all specifications and documents needed to complete </w:t>
            </w:r>
            <w:r w:rsidRPr="00FD36AC">
              <w:t>the project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Appropriate internal/external personnel are notified of completion and reports and/or completion documents are finalised/commissioned according to established procedures and timeframes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t>Reports and/or completion documents are submitted to relevant personnel/organisations for approval and, where applicable, statutory or regulatory approval</w:t>
            </w:r>
          </w:p>
        </w:tc>
      </w:tr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>
            <w:pPr>
              <w:pStyle w:val="BodyText"/>
              <w:keepLines w:val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36AC">
            <w:pPr>
              <w:pStyle w:val="BodyText"/>
              <w:rPr>
                <w:lang w:val="en-NZ"/>
              </w:rPr>
            </w:pPr>
            <w:r w:rsidRPr="00FD36AC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Approved copies of routine testing and acceptance testing procedures/activities/results, for t</w:t>
            </w:r>
            <w:r w:rsidRPr="00FD36AC">
              <w:t>he commissioning of energy/revenue metering schemes, documents are issued and records updated in accordance with established procedures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7" w:name="O_1178744"/>
      <w:bookmarkEnd w:id="7"/>
      <w:r w:rsidRPr="00FD36AC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Foundation skills essential to performance are explicit in the performance criter</w:t>
            </w:r>
            <w:r w:rsidRPr="00FD36AC">
              <w:t>ia of this unit of competency.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8" w:name="O_1178745"/>
      <w:bookmarkEnd w:id="8"/>
      <w:r w:rsidRPr="00FD36AC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Range is restricted to essential operating conditions and any other variables essential to the work environment.</w:t>
            </w:r>
          </w:p>
          <w:p w:rsidR="00000000" w:rsidRPr="00FD36AC" w:rsidP="00FD36AC">
            <w:pPr>
              <w:pStyle w:val="BodyText"/>
            </w:pPr>
            <w:r w:rsidRPr="00FD36AC">
              <w:t>Non-essential conditions may be foun</w:t>
            </w:r>
            <w:r w:rsidRPr="00FD36AC">
              <w:t>d in the UET Transmission, Distribution and Rail Sector Training Package Companion Volume Implementation Guide.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9" w:name="O_1178746"/>
      <w:bookmarkEnd w:id="9"/>
      <w:r w:rsidRPr="00FD36AC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D36AC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36AC" w:rsidP="00FD36AC">
            <w:pPr>
              <w:pStyle w:val="BodyText"/>
            </w:pPr>
            <w:r w:rsidRPr="00FD36AC">
              <w:t>This unit replaces and is equivalent to UETTDRTS43 Commission energy/revenue metering schemes.</w:t>
            </w:r>
          </w:p>
        </w:tc>
      </w:tr>
    </w:tbl>
    <w:p w:rsidR="00000000" w:rsidRPr="00FD36AC" w:rsidP="00FD36AC">
      <w:pPr>
        <w:pStyle w:val="NoPaddingFontSize1"/>
      </w:pPr>
    </w:p>
    <w:p w:rsidR="00000000" w:rsidRPr="00FD36AC" w:rsidP="00FD36AC">
      <w:pPr>
        <w:pStyle w:val="AllowPageBreak"/>
      </w:pPr>
    </w:p>
    <w:p w:rsidR="00000000" w:rsidRPr="00FD36AC" w:rsidP="00FD36AC">
      <w:pPr>
        <w:pStyle w:val="Heading1"/>
      </w:pPr>
      <w:bookmarkStart w:id="10" w:name="O_1178753"/>
      <w:bookmarkEnd w:id="10"/>
      <w:r w:rsidRPr="00FD36AC">
        <w:t>Links</w:t>
      </w:r>
    </w:p>
    <w:p w:rsidR="00000000" w:rsidRPr="00FD36AC" w:rsidP="00325910">
      <w:pPr>
        <w:pStyle w:val="BodyText"/>
      </w:pPr>
      <w:r w:rsidRPr="00FD36A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963CE3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FD36AC" w:rsidP="00FD36AC"/>
    <w:sectPr w:rsidSect="00FD36A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A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AC" w:rsidRPr="00325910" w:rsidP="0032591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A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0" w:rsidP="00FD36A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25910" w:rsidP="00FD36A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25910" w:rsidP="00FD36A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A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36AC" w:rsidRPr="00325910" w:rsidP="0032591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6A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25910" w:rsidRPr="002D2AF8" w:rsidP="00FD36A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UETDRTS002 Commission energy/revenue metering schemes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June 2022</w:t>
    </w:r>
    <w:r>
      <w:fldChar w:fldCharType="end"/>
    </w:r>
  </w:p>
  <w:p w:rsidR="00325910" w:rsidP="00FD36A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36A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36A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36A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36A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36A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36A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36A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36A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36A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36A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36A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36AC"/>
  </w:style>
  <w:style w:type="character" w:customStyle="1" w:styleId="Heading1Char">
    <w:name w:val="Heading 1 Char"/>
    <w:basedOn w:val="DefaultParagraphFont"/>
    <w:link w:val="Heading1"/>
    <w:rsid w:val="00FD36A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D36A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36AC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FD36AC"/>
    <w:rPr>
      <w:b/>
      <w:spacing w:val="0"/>
    </w:rPr>
  </w:style>
  <w:style w:type="paragraph" w:customStyle="1" w:styleId="SuperHeading">
    <w:name w:val="SuperHeading"/>
    <w:basedOn w:val="Normal"/>
    <w:rsid w:val="00FD36A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36A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D36A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36A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36A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3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36A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3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36A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36A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36A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36A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36A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36A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36A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36A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36A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36A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36A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36A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36A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36AC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36A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D36A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36A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36A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36AC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36A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36A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36A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36A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36A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36A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36A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36A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36A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36AC"/>
    <w:rPr>
      <w:i/>
    </w:rPr>
  </w:style>
  <w:style w:type="paragraph" w:styleId="Caption">
    <w:name w:val="caption"/>
    <w:basedOn w:val="BodyText"/>
    <w:next w:val="Normal"/>
    <w:qFormat/>
    <w:rsid w:val="00FD36A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36A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36A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36AC"/>
  </w:style>
  <w:style w:type="paragraph" w:styleId="TableofFigures">
    <w:name w:val="table of figures"/>
    <w:basedOn w:val="Normal"/>
    <w:next w:val="Normal"/>
    <w:semiHidden/>
    <w:rsid w:val="00FD36A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36AC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36AC"/>
    <w:rPr>
      <w:rFonts w:ascii="Wingdings" w:hAnsi="Wingdings"/>
    </w:rPr>
  </w:style>
  <w:style w:type="paragraph" w:customStyle="1" w:styleId="TableHeading">
    <w:name w:val="Table Heading"/>
    <w:basedOn w:val="HeadingBase"/>
    <w:rsid w:val="00FD36A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36AC"/>
    <w:rPr>
      <w:color w:val="0033CC"/>
      <w:u w:val="none"/>
    </w:rPr>
  </w:style>
  <w:style w:type="paragraph" w:customStyle="1" w:styleId="BodyTextRight">
    <w:name w:val="Body Text Right"/>
    <w:basedOn w:val="BodyText"/>
    <w:rsid w:val="00FD36A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36A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36AC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36A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36A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36A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36AC"/>
    <w:rPr>
      <w:sz w:val="32"/>
    </w:rPr>
  </w:style>
  <w:style w:type="paragraph" w:customStyle="1" w:styleId="HeadingProcedure">
    <w:name w:val="Heading Procedure"/>
    <w:basedOn w:val="HeadingBase"/>
    <w:next w:val="Normal"/>
    <w:rsid w:val="00FD36A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36AC"/>
    <w:pPr>
      <w:spacing w:before="60" w:after="60"/>
    </w:pPr>
  </w:style>
  <w:style w:type="paragraph" w:styleId="ListContinue">
    <w:name w:val="List Continue"/>
    <w:basedOn w:val="List"/>
    <w:rsid w:val="00FD36AC"/>
    <w:pPr>
      <w:ind w:firstLine="0"/>
    </w:pPr>
  </w:style>
  <w:style w:type="paragraph" w:customStyle="1" w:styleId="ListNote">
    <w:name w:val="List Note"/>
    <w:basedOn w:val="List"/>
    <w:rsid w:val="00FD36A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36A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36A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36AC"/>
    <w:rPr>
      <w:rFonts w:ascii="Courier New" w:hAnsi="Courier New"/>
    </w:rPr>
  </w:style>
  <w:style w:type="paragraph" w:customStyle="1" w:styleId="NoteBullet">
    <w:name w:val="Note Bullet"/>
    <w:basedOn w:val="Note"/>
    <w:rsid w:val="00FD36A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36A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36A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36A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36AC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36A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36A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36AC"/>
    <w:rPr>
      <w:b/>
      <w:smallCaps/>
    </w:rPr>
  </w:style>
  <w:style w:type="paragraph" w:customStyle="1" w:styleId="TableListNumber">
    <w:name w:val="Table List Number"/>
    <w:basedOn w:val="ListNumber"/>
    <w:rsid w:val="00FD36A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36A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36AC"/>
    <w:pPr>
      <w:numPr>
        <w:numId w:val="7"/>
      </w:numPr>
    </w:pPr>
  </w:style>
  <w:style w:type="paragraph" w:customStyle="1" w:styleId="ListAlpha2">
    <w:name w:val="List Alpha 2"/>
    <w:basedOn w:val="List2"/>
    <w:rsid w:val="00FD36AC"/>
    <w:pPr>
      <w:numPr>
        <w:numId w:val="6"/>
      </w:numPr>
    </w:pPr>
  </w:style>
  <w:style w:type="paragraph" w:styleId="List2">
    <w:name w:val="List 2"/>
    <w:basedOn w:val="BodyText"/>
    <w:rsid w:val="00FD36A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36A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36A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36A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36AC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36AC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36AC"/>
    <w:pPr>
      <w:numPr>
        <w:numId w:val="2"/>
      </w:numPr>
    </w:pPr>
  </w:style>
  <w:style w:type="paragraph" w:styleId="ListContinue2">
    <w:name w:val="List Continue 2"/>
    <w:basedOn w:val="List2"/>
    <w:rsid w:val="00FD36AC"/>
    <w:pPr>
      <w:ind w:firstLine="0"/>
    </w:pPr>
  </w:style>
  <w:style w:type="paragraph" w:styleId="ListContinue3">
    <w:name w:val="List Continue 3"/>
    <w:basedOn w:val="List3"/>
    <w:rsid w:val="00FD36AC"/>
    <w:pPr>
      <w:ind w:left="1021" w:firstLine="0"/>
    </w:pPr>
  </w:style>
  <w:style w:type="paragraph" w:styleId="ListContinue4">
    <w:name w:val="List Continue 4"/>
    <w:basedOn w:val="List4"/>
    <w:rsid w:val="00FD36AC"/>
    <w:pPr>
      <w:ind w:firstLine="0"/>
    </w:pPr>
  </w:style>
  <w:style w:type="paragraph" w:styleId="ListContinue5">
    <w:name w:val="List Continue 5"/>
    <w:basedOn w:val="List5"/>
    <w:rsid w:val="00FD36AC"/>
    <w:pPr>
      <w:ind w:firstLine="0"/>
    </w:pPr>
  </w:style>
  <w:style w:type="paragraph" w:styleId="ListNumber3">
    <w:name w:val="List Number 3"/>
    <w:basedOn w:val="List3"/>
    <w:rsid w:val="00FD36AC"/>
    <w:pPr>
      <w:numPr>
        <w:numId w:val="3"/>
      </w:numPr>
    </w:pPr>
  </w:style>
  <w:style w:type="paragraph" w:styleId="ListNumber4">
    <w:name w:val="List Number 4"/>
    <w:basedOn w:val="List4"/>
    <w:rsid w:val="00FD36AC"/>
    <w:pPr>
      <w:numPr>
        <w:numId w:val="4"/>
      </w:numPr>
    </w:pPr>
  </w:style>
  <w:style w:type="paragraph" w:styleId="ListNumber5">
    <w:name w:val="List Number 5"/>
    <w:basedOn w:val="List5"/>
    <w:rsid w:val="00FD36AC"/>
    <w:pPr>
      <w:numPr>
        <w:numId w:val="5"/>
      </w:numPr>
    </w:pPr>
  </w:style>
  <w:style w:type="paragraph" w:styleId="BlockText">
    <w:name w:val="Block Text"/>
    <w:basedOn w:val="Normal"/>
    <w:rsid w:val="00FD36A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36A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36AC"/>
    <w:rPr>
      <w:sz w:val="16"/>
      <w:vertAlign w:val="superscript"/>
    </w:rPr>
  </w:style>
  <w:style w:type="character" w:customStyle="1" w:styleId="Symbols">
    <w:name w:val="Symbols"/>
    <w:basedOn w:val="DefaultParagraphFont"/>
    <w:rsid w:val="00FD36AC"/>
    <w:rPr>
      <w:rFonts w:ascii="Symbol" w:hAnsi="Symbol"/>
    </w:rPr>
  </w:style>
  <w:style w:type="character" w:customStyle="1" w:styleId="MenuOptions">
    <w:name w:val="Menu Options"/>
    <w:basedOn w:val="DefaultParagraphFont"/>
    <w:rsid w:val="00FD36A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36AC"/>
    <w:rPr>
      <w:b/>
    </w:rPr>
  </w:style>
  <w:style w:type="character" w:customStyle="1" w:styleId="Underlined">
    <w:name w:val="Underlined"/>
    <w:basedOn w:val="DefaultParagraphFont"/>
    <w:rsid w:val="00FD36AC"/>
    <w:rPr>
      <w:u w:val="single"/>
    </w:rPr>
  </w:style>
  <w:style w:type="paragraph" w:customStyle="1" w:styleId="TableBodyTextRight">
    <w:name w:val="Table Body Text Right"/>
    <w:basedOn w:val="TableBodyText"/>
    <w:rsid w:val="00FD36A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36AC"/>
    <w:rPr>
      <w:sz w:val="18"/>
    </w:rPr>
  </w:style>
  <w:style w:type="paragraph" w:customStyle="1" w:styleId="BodySmallRight">
    <w:name w:val="Body Small Right"/>
    <w:basedOn w:val="BodyTextRight"/>
    <w:rsid w:val="00FD36AC"/>
    <w:rPr>
      <w:sz w:val="18"/>
      <w:szCs w:val="18"/>
    </w:rPr>
  </w:style>
  <w:style w:type="paragraph" w:customStyle="1" w:styleId="MarginEdition">
    <w:name w:val="Margin Edition"/>
    <w:basedOn w:val="MarginNote"/>
    <w:rsid w:val="00FD36A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36AC"/>
    <w:rPr>
      <w:sz w:val="2"/>
      <w:szCs w:val="2"/>
    </w:rPr>
  </w:style>
  <w:style w:type="character" w:customStyle="1" w:styleId="Small">
    <w:name w:val="Small"/>
    <w:basedOn w:val="DefaultParagraphFont"/>
    <w:rsid w:val="00FD36AC"/>
    <w:rPr>
      <w:sz w:val="16"/>
    </w:rPr>
  </w:style>
  <w:style w:type="paragraph" w:customStyle="1" w:styleId="WideTable">
    <w:name w:val="Wide Table"/>
    <w:basedOn w:val="Normal"/>
    <w:rsid w:val="00FD36A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36AC"/>
  </w:style>
  <w:style w:type="paragraph" w:styleId="Quote">
    <w:name w:val="Quote"/>
    <w:basedOn w:val="Heading1"/>
    <w:link w:val="QuoteChar"/>
    <w:qFormat/>
    <w:rsid w:val="00FD36A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36A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36AC"/>
    <w:pPr>
      <w:pageBreakBefore/>
    </w:pPr>
  </w:style>
  <w:style w:type="paragraph" w:customStyle="1" w:styleId="Border">
    <w:name w:val="Border"/>
    <w:basedOn w:val="Normal"/>
    <w:qFormat/>
    <w:rsid w:val="00FD36A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36A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36A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36A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36A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36A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36A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36A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36A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36AC"/>
    <w:rPr>
      <w:u w:val="single"/>
    </w:rPr>
  </w:style>
  <w:style w:type="character" w:customStyle="1" w:styleId="BoldandItalics">
    <w:name w:val="Bold and Italics"/>
    <w:qFormat/>
    <w:rsid w:val="00FD36AC"/>
    <w:rPr>
      <w:b/>
      <w:i/>
      <w:u w:val="none"/>
    </w:rPr>
  </w:style>
  <w:style w:type="paragraph" w:styleId="BalloonText">
    <w:name w:val="Balloon Text"/>
    <w:basedOn w:val="Normal"/>
    <w:link w:val="BalloonTextChar"/>
    <w:rsid w:val="00FD36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36A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36A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36A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36A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36A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36AC"/>
    <w:pPr>
      <w:spacing w:before="0" w:after="0"/>
    </w:pPr>
  </w:style>
  <w:style w:type="paragraph" w:customStyle="1" w:styleId="BodyTextBold">
    <w:name w:val="Body Text Bold"/>
    <w:basedOn w:val="BodyText"/>
    <w:qFormat/>
    <w:rsid w:val="00FD36AC"/>
    <w:rPr>
      <w:b/>
    </w:rPr>
  </w:style>
  <w:style w:type="character" w:styleId="Hyperlink">
    <w:name w:val="Hyperlink"/>
    <w:basedOn w:val="DefaultParagraphFont"/>
    <w:uiPriority w:val="99"/>
    <w:unhideWhenUsed/>
    <w:rsid w:val="0032591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1154</Words>
  <Characters>7917</Characters>
  <Application>Microsoft Office Word</Application>
  <DocSecurity>0</DocSecurity>
  <Lines>293</Lines>
  <Paragraphs>135</Paragraphs>
  <ScaleCrop>false</ScaleCrop>
  <Company>Author-it Software Corporation Ltd.</Company>
  <LinksUpToDate>false</LinksUpToDate>
  <CharactersWithSpaces>8936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UETDRTS002 Commission energy/revenue metering schemes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2022-06-03T05:01:00Z</dcterms:created>
  <dcterms:modified xsi:type="dcterms:W3CDTF">2022-06-03T05:01:00Z</dcterms:modified>
</cp:coreProperties>
</file>