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250" w:rsidP="008E3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UETDRTS001 Commission complex network protection and control systems</w:t>
      </w:r>
      <w:r>
        <w:fldChar w:fldCharType="end"/>
      </w:r>
    </w:p>
    <w:p w:rsidR="008E3250" w:rsidP="008E3250">
      <w:pPr>
        <w:pStyle w:val="Version"/>
        <w:sectPr w:rsidSect="000F7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B91" w:rsidP="000F7B91">
      <w:pPr>
        <w:pStyle w:val="SuperHeading"/>
      </w:pPr>
      <w:r w:rsidRPr="000F7B91">
        <w:t>UETDRTS001 Commission complex network protection and control systems</w:t>
      </w:r>
    </w:p>
    <w:p w:rsidR="00000000" w:rsidRPr="000F7B91" w:rsidP="000F7B91">
      <w:pPr>
        <w:pStyle w:val="Heading1"/>
      </w:pPr>
      <w:bookmarkStart w:id="1" w:name="O_1178776"/>
      <w:bookmarkEnd w:id="1"/>
      <w:r w:rsidRPr="000F7B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2" w:name="O_1178777"/>
      <w:bookmarkEnd w:id="2"/>
      <w:r w:rsidRPr="000F7B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This unit covers the commissioning of network protection and control systems in complex situations and includes isolation, inspection, monitoring, testing, adjustment and repair, refurbishment and/or overhaul and functiona</w:t>
            </w:r>
            <w:r w:rsidRPr="000F7B91">
              <w:t>l checks. It includes schemes from discrete and interdependent schemes, such as distance, differential, transformer differential, bus zone, bus overcurrent, revenue metering, current transformer accuracy, supervisory control and data acquisition (SCADA), c</w:t>
            </w:r>
            <w:r w:rsidRPr="000F7B91">
              <w:t>ommunications, harmonic control, point on wave and high voltage (HV) plant testing.</w:t>
            </w:r>
          </w:p>
          <w:p w:rsidR="00000000" w:rsidRPr="000F7B91" w:rsidP="000F7B91">
            <w:pPr>
              <w:pStyle w:val="BodyText"/>
            </w:pPr>
            <w:r w:rsidRPr="000F7B91">
              <w:t>The application of the skills and knowledge described in this unit may require a licence/registration to practice in the workplace subject to regulations for undertaking of</w:t>
            </w:r>
            <w:r w:rsidRPr="000F7B91">
              <w:t xml:space="preserve"> electrical work.  </w:t>
            </w:r>
          </w:p>
          <w:p w:rsidR="00000000" w:rsidRPr="000F7B91" w:rsidP="000F7B91">
            <w:pPr>
              <w:pStyle w:val="BodyText"/>
            </w:pPr>
            <w:r w:rsidRPr="000F7B91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3" w:name="O_1178778"/>
      <w:bookmarkEnd w:id="3"/>
      <w:r w:rsidRPr="000F7B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UEENEED104A Use engineering applicatio</w:t>
            </w:r>
            <w:r w:rsidRPr="000F7B91">
              <w:t>ns software on personal computers</w:t>
            </w:r>
          </w:p>
          <w:p w:rsidR="00000000" w:rsidRPr="000F7B91" w:rsidP="000F7B91">
            <w:pPr>
              <w:pStyle w:val="BodyText"/>
            </w:pPr>
            <w:r w:rsidRPr="000F7B91">
              <w:t>UEENEEE101A Apply Occupational Health and Safety regulations, codes and practices in the workplace</w:t>
            </w:r>
          </w:p>
          <w:p w:rsidR="00000000" w:rsidRPr="000F7B91" w:rsidP="000F7B91">
            <w:pPr>
              <w:pStyle w:val="BodyText"/>
            </w:pPr>
            <w:r w:rsidRPr="000F7B91">
              <w:t>UEENEEE102A Fabricate, assemble and dismantle utilities industry components</w:t>
            </w:r>
          </w:p>
          <w:p w:rsidR="00000000" w:rsidRPr="000F7B91" w:rsidP="000F7B91">
            <w:pPr>
              <w:pStyle w:val="BodyText"/>
            </w:pPr>
            <w:r w:rsidRPr="000F7B91">
              <w:t>UEENEEE104A Solve problems in d.c. circuits</w:t>
            </w:r>
          </w:p>
          <w:p w:rsidR="00000000" w:rsidRPr="000F7B91" w:rsidP="000F7B91">
            <w:pPr>
              <w:pStyle w:val="BodyText"/>
            </w:pPr>
            <w:r w:rsidRPr="000F7B91">
              <w:t>UEE</w:t>
            </w:r>
            <w:r w:rsidRPr="000F7B91">
              <w:t>NEEE107A Use drawings, diagrams, schedules, standards, codes and specifications</w:t>
            </w:r>
          </w:p>
          <w:p w:rsidR="00000000" w:rsidRPr="000F7B91" w:rsidP="000F7B91">
            <w:pPr>
              <w:pStyle w:val="BodyText"/>
            </w:pPr>
            <w:r w:rsidRPr="000F7B91">
              <w:t>UEENEEE124A Compile and produce an energy sector detailed report</w:t>
            </w:r>
          </w:p>
          <w:p w:rsidR="00000000" w:rsidRPr="000F7B91" w:rsidP="000F7B91">
            <w:pPr>
              <w:pStyle w:val="BodyText"/>
            </w:pPr>
            <w:r w:rsidRPr="000F7B91">
              <w:t>UEENEEE125A Provide engineering solutions for problems in complex multiple path circuits</w:t>
            </w:r>
          </w:p>
          <w:p w:rsidR="00000000" w:rsidRPr="000F7B91" w:rsidP="000F7B91">
            <w:pPr>
              <w:pStyle w:val="BodyText"/>
            </w:pPr>
            <w:r w:rsidRPr="000F7B91">
              <w:t>UEENEEE126A Provide so</w:t>
            </w:r>
            <w:r w:rsidRPr="000F7B91">
              <w:t>lutions to basic engineering computational problems</w:t>
            </w:r>
          </w:p>
          <w:p w:rsidR="00000000" w:rsidRPr="000F7B91" w:rsidP="000F7B91">
            <w:pPr>
              <w:pStyle w:val="BodyText"/>
            </w:pPr>
            <w:r w:rsidRPr="000F7B91">
              <w:t>UEENEEG101A Solve problems in electromagnetic devices and related circuits</w:t>
            </w:r>
          </w:p>
          <w:p w:rsidR="00000000" w:rsidRPr="000F7B91" w:rsidP="000F7B91">
            <w:pPr>
              <w:pStyle w:val="BodyText"/>
            </w:pPr>
            <w:r w:rsidRPr="000F7B91">
              <w:t>UEENEEG102A Solve problems in low voltage a.c. circuits</w:t>
            </w:r>
          </w:p>
          <w:p w:rsidR="00000000" w:rsidRPr="000F7B91" w:rsidP="000F7B91">
            <w:pPr>
              <w:pStyle w:val="BodyText"/>
            </w:pPr>
            <w:r w:rsidRPr="000F7B91">
              <w:t>UEENEEG149A Provide engineering solutions to problems in complex polyphase power circuits</w:t>
            </w:r>
          </w:p>
          <w:p w:rsidR="00000000" w:rsidRPr="000F7B91" w:rsidP="000F7B91">
            <w:pPr>
              <w:pStyle w:val="BodyText"/>
            </w:pPr>
            <w:r w:rsidRPr="000F7B91">
              <w:t>UETDREL001 Apply environmental requirements</w:t>
            </w:r>
          </w:p>
          <w:p w:rsidR="00000000" w:rsidRPr="000F7B91" w:rsidP="000F7B91">
            <w:pPr>
              <w:pStyle w:val="BodyText"/>
            </w:pPr>
            <w:r w:rsidRPr="000F7B91">
              <w:t>UETDREL005 Work safely in the vicinity of live electrical apparatus</w:t>
            </w:r>
          </w:p>
          <w:p w:rsidR="00000000" w:rsidRPr="000F7B91" w:rsidP="000F7B91">
            <w:pPr>
              <w:pStyle w:val="BodyText"/>
            </w:pPr>
            <w:r w:rsidRPr="000F7B91">
              <w:t>UETDRIS005 Implement &amp; monitor power system environmen</w:t>
            </w:r>
            <w:r w:rsidRPr="000F7B91">
              <w:t>tal &amp; sustainable energy management policies &amp; procedures</w:t>
            </w:r>
          </w:p>
          <w:p w:rsidR="00000000" w:rsidRPr="000F7B91" w:rsidP="000F7B91">
            <w:pPr>
              <w:pStyle w:val="BodyText"/>
            </w:pPr>
            <w:r w:rsidRPr="000F7B91">
              <w:t>UETDRIS006 Implement and monitor the power system organisational WHS/OHS policies, procedures and programs</w:t>
            </w:r>
          </w:p>
          <w:p w:rsidR="00000000" w:rsidRPr="000F7B91" w:rsidP="000F7B91">
            <w:pPr>
              <w:pStyle w:val="BodyText"/>
            </w:pPr>
            <w:r w:rsidRPr="000F7B91">
              <w:t>UETDRTS004 Commission interdependent network protection and control systems</w:t>
            </w:r>
          </w:p>
          <w:p w:rsidR="00000000" w:rsidRPr="000F7B91" w:rsidP="000F7B91">
            <w:pPr>
              <w:pStyle w:val="BodyText"/>
            </w:pPr>
            <w:r w:rsidRPr="000F7B91">
              <w:t>UETDRTS010 Deve</w:t>
            </w:r>
            <w:r w:rsidRPr="000F7B91">
              <w:t>lop power systems secondary isolation instructional documents</w:t>
            </w:r>
          </w:p>
          <w:p w:rsidR="00000000" w:rsidRPr="000F7B91" w:rsidP="000F7B91">
            <w:pPr>
              <w:pStyle w:val="BodyText"/>
            </w:pPr>
            <w:r w:rsidRPr="000F7B91">
              <w:t>UETDRTS015 Maintain complex network protection and control systems</w:t>
            </w:r>
          </w:p>
          <w:p w:rsidR="00000000" w:rsidRPr="000F7B91" w:rsidP="000F7B91">
            <w:pPr>
              <w:pStyle w:val="BodyText"/>
            </w:pPr>
            <w:r w:rsidRPr="000F7B91">
              <w:t>UETDRTS017 Maintain interdependent network protection and control systems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4" w:name="O_1178779"/>
      <w:bookmarkEnd w:id="4"/>
      <w:r w:rsidRPr="000F7B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Testing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5" w:name="O_1178780"/>
      <w:bookmarkEnd w:id="5"/>
      <w:r w:rsidRPr="000F7B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Not applicable.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6" w:name="O_1178781"/>
      <w:bookmarkEnd w:id="6"/>
      <w:r w:rsidRPr="000F7B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PERFORMANCE CRITERIA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Performance criteria describe the performance needed to demonstrate achievement of the element.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Plan for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Work health and safety (WHS)/occupational health and safety (OHS) practices/procedures and environmental and sustainable energy procedures, which may influence the commissioning of network protection and control systems (complex), are reviewed and determin</w:t>
            </w:r>
            <w:r w:rsidRPr="000F7B91">
              <w:t>ed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Purpose of the commissioning of network protection and control systems (complex) is established after data is analysed and expected outcomes of the work are confirmed with appropriate personnel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Organisational established procedures on poli</w:t>
            </w:r>
            <w:r w:rsidRPr="000F7B91">
              <w:t>cies and specifications for the commissioning of network protection and control systems (complex) are obtained or established with appropriate personnel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Testing procedures are discussed with/directed to appropriate personnel in order to ascertain th</w:t>
            </w:r>
            <w:r w:rsidRPr="000F7B91">
              <w:t xml:space="preserve">e project </w:t>
            </w:r>
            <w:r w:rsidRPr="000F7B91">
              <w:t>brief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Testing parameters are established from organisational established procedures and policies and specifications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Equipment/tools and personal protective equipment (PPE) are selected based on spe</w:t>
            </w:r>
            <w:r w:rsidRPr="000F7B91">
              <w:t>cified performance criteria and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Work roles and tasks are allocated according to requirements and individual competencies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Work is prioritised and sequenced for the most efficient/effective outcome, completed within an ac</w:t>
            </w:r>
            <w:r w:rsidRPr="000F7B91">
              <w:t>ceptable timeframe, to a quality standard and in accordance with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Liaison and communication issues with others/authorised personnel, authorities, clients and landowners are resolved and activities coordinated to carry out work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Risk control measures are identified, prioritised and evaluated against the work schedule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Relevant work permits are secured to coordinate the performance of work according to requirements and/or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Carry out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Circuit/systems modelling is used to evaluate alternative proposals in accordance with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Commissioning of network protection and control systems (complex) decisions are made on the basis of safety and effective outcomes according to requirements and/or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Mathematical and/or engineering models of the schemes are used</w:t>
            </w:r>
            <w:r w:rsidRPr="000F7B91">
              <w:t xml:space="preserve"> to analyse the effectiveness of the finished project in accordance with requirements and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 xml:space="preserve">Technical advice is given regarding potential hazards, safety risks and control measures so that monitoring and preventative action can </w:t>
            </w:r>
            <w:r w:rsidRPr="000F7B91">
              <w:t>be undertaken and/or appropriate authorities consulted, where necessary, in accordance with requirements and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Essential knowledge and associated skills are applied to analyse specific data and compare it with compliance specifi</w:t>
            </w:r>
            <w:r w:rsidRPr="000F7B91">
              <w:t>cations to ensure completion of the project within an agreed timeframe according to requirements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Testing of network protection and control systems (complex) is undertaken according to requirements and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Work teams/groups are arranged/coordinated/evaluated to ensure planned goals are met according to established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Solutions to non-routine problems are identified and actioned, using acquired essential knowledge and associated skills, accordi</w:t>
            </w:r>
            <w:r w:rsidRPr="000F7B91">
              <w:t>ng to requirements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Quality of work is monitored against personal performance agreement and/or established organisational and professional standards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Strategic plans are developed incorporating organisation initiatives in accordance with esta</w:t>
            </w:r>
            <w:r w:rsidRPr="000F7B91">
              <w:t>blished procedures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rPr>
                <w:rStyle w:val="SpecialBold"/>
              </w:rPr>
              <w:t>Complete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Final inspections of the network pro</w:t>
            </w:r>
            <w:r w:rsidRPr="000F7B91">
              <w:t>tection and control systems (complex) are undertaken to ensure they comply with all requirements and include all specifications and documentations needed to complete the project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Appropriate personnel are notified of completion and reports and/or com</w:t>
            </w:r>
            <w:r w:rsidRPr="000F7B91">
              <w:t>pletion documents are finalised/commissioned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Reports and/or completion documents are submitted to relevant personnel/organisations for approval and, where applicable, statutory or regulatory approval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Approved copies of the commissioning of ne</w:t>
            </w:r>
            <w:r w:rsidRPr="000F7B91">
              <w:t>twork protection and control systems (complex) documents are issued and records are updated in accordance with established procedures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7" w:name="O_1178782"/>
      <w:bookmarkEnd w:id="7"/>
      <w:r w:rsidRPr="000F7B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Foundation skills essential to performance are explicit in the performance criteria of this unit of competency.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8" w:name="O_1178783"/>
      <w:bookmarkEnd w:id="8"/>
      <w:r w:rsidRPr="000F7B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Range is restricted to essential operating conditions and any other variables essential to the work env</w:t>
            </w:r>
            <w:r w:rsidRPr="000F7B91">
              <w:t>ironment.</w:t>
            </w:r>
          </w:p>
          <w:p w:rsidR="00000000" w:rsidRPr="000F7B91" w:rsidP="000F7B91">
            <w:pPr>
              <w:pStyle w:val="BodyText"/>
            </w:pPr>
            <w:r w:rsidRPr="000F7B9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9" w:name="O_1178784"/>
      <w:bookmarkEnd w:id="9"/>
      <w:r w:rsidRPr="000F7B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This unit replaces and is equivalent to UETTDRTS36 C</w:t>
            </w:r>
            <w:r w:rsidRPr="000F7B91">
              <w:t>ommission complex network protection and control systems.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10" w:name="O_1178791"/>
      <w:bookmarkEnd w:id="10"/>
      <w:r w:rsidRPr="000F7B91">
        <w:t>Links</w:t>
      </w:r>
    </w:p>
    <w:p w:rsidR="00000000" w:rsidRPr="000F7B91" w:rsidP="008E3250">
      <w:pPr>
        <w:pStyle w:val="BodyText"/>
      </w:pPr>
      <w:r w:rsidRPr="000F7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08D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7B91" w:rsidP="008E3250">
      <w:pPr>
        <w:pStyle w:val="BodyText"/>
        <w:sectPr w:rsidSect="000F7B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B91" w:rsidP="000F7B91">
      <w:pPr>
        <w:pStyle w:val="SuperHeading"/>
      </w:pPr>
      <w:r w:rsidRPr="000F7B91">
        <w:t>Assessment Requirements for UETDRTS001 Commission complex network protection and control systems</w:t>
      </w:r>
    </w:p>
    <w:p w:rsidR="00000000" w:rsidRPr="000F7B91" w:rsidP="000F7B91">
      <w:pPr>
        <w:pStyle w:val="Heading1"/>
      </w:pPr>
      <w:bookmarkStart w:id="11" w:name="O_1178786"/>
      <w:bookmarkEnd w:id="11"/>
      <w:r w:rsidRPr="000F7B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12" w:name="O_1178787"/>
      <w:bookmarkEnd w:id="12"/>
      <w:r w:rsidRPr="000F7B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Evidence required to demonstrate competence in this unit must be r</w:t>
            </w:r>
            <w:r w:rsidRPr="000F7B91">
              <w:t xml:space="preserve">elevant to and satisfy all of the requirements of the elements and performance criteria on at least two separate occasions and include:  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ListBullet"/>
            </w:pPr>
            <w:r w:rsidRPr="000F7B91">
              <w:t xml:space="preserve">applying relevant work health and safety (WHS)/occupational health and safety (OHS) requirements, including the use </w:t>
            </w:r>
            <w:r w:rsidRPr="000F7B91">
              <w:t>of risk control measures</w:t>
            </w:r>
          </w:p>
          <w:p w:rsidR="00000000" w:rsidRPr="000F7B91" w:rsidP="000F7B91">
            <w:pPr>
              <w:pStyle w:val="ListBullet"/>
            </w:pPr>
            <w:r w:rsidRPr="000F7B91">
              <w:t>applying sustainable energy principles and practices</w:t>
            </w:r>
          </w:p>
          <w:p w:rsidR="00000000" w:rsidRPr="000F7B91" w:rsidP="000F7B91">
            <w:pPr>
              <w:pStyle w:val="ListBullet"/>
            </w:pPr>
            <w:r w:rsidRPr="000F7B91">
              <w:t>commissioning of a protection and control system, including at least five (5) complex schemes</w:t>
            </w:r>
          </w:p>
          <w:p w:rsidR="00000000" w:rsidRPr="000F7B91" w:rsidP="000F7B91">
            <w:pPr>
              <w:pStyle w:val="ListBullet"/>
            </w:pPr>
            <w:r w:rsidRPr="000F7B91">
              <w:t>dealing with unplanned events on at least one (1) occasion.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13" w:name="O_1178788"/>
      <w:bookmarkEnd w:id="13"/>
      <w:r w:rsidRPr="000F7B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91">
            <w:pPr>
              <w:pStyle w:val="BodyText"/>
              <w:rPr>
                <w:lang w:val="en-NZ"/>
              </w:rPr>
            </w:pPr>
            <w:r w:rsidRPr="000F7B9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ListBullet"/>
            </w:pPr>
            <w:r w:rsidRPr="000F7B91">
              <w:t>principles of statutory and safety considerations encom</w:t>
            </w:r>
            <w:r w:rsidRPr="000F7B91">
              <w:t>passing:</w:t>
            </w:r>
          </w:p>
          <w:p w:rsidR="00000000" w:rsidRPr="000F7B91" w:rsidP="000F7B91">
            <w:pPr>
              <w:pStyle w:val="ListBullet2"/>
            </w:pPr>
            <w:r w:rsidRPr="000F7B91">
              <w:t>Commonwealth/state/territory legislation, standards, codes, supply authority regulations and/or enterprise requirements associated with working on high voltage (HV)</w:t>
            </w:r>
          </w:p>
          <w:p w:rsidR="00000000" w:rsidRPr="000F7B91" w:rsidP="000F7B91">
            <w:pPr>
              <w:pStyle w:val="ListBullet2"/>
            </w:pPr>
            <w:r w:rsidRPr="000F7B91">
              <w:t>particular reference to state and territory regulations - working near energised conductors, electrical access, heights, confined space, testing procedures and licensing rules</w:t>
            </w:r>
          </w:p>
          <w:p w:rsidR="00000000" w:rsidRPr="000F7B91" w:rsidP="000F7B91">
            <w:pPr>
              <w:pStyle w:val="ListBullet"/>
            </w:pPr>
            <w:r w:rsidRPr="000F7B91">
              <w:t>electrical equipment associated with protection and control schemes encompassin</w:t>
            </w:r>
            <w:r w:rsidRPr="000F7B91">
              <w:t>g:</w:t>
            </w:r>
          </w:p>
          <w:p w:rsidR="00000000" w:rsidRPr="000F7B91" w:rsidP="000F7B91">
            <w:pPr>
              <w:pStyle w:val="ListBullet2"/>
            </w:pPr>
            <w:r w:rsidRPr="000F7B91">
              <w:t>types and applications of electrical equipment – characteristics, capabilities (schemes: overcurrent, frame leakage, cooling, buchholz, direct current (d.c.) supplies, restricted earth, sensitive earth fault, circuit breaker fail, reclose, d.c. frame l</w:t>
            </w:r>
            <w:r w:rsidRPr="000F7B91">
              <w:t>eakage, CEL fail, under frequency load shed and earth fault)</w:t>
            </w:r>
          </w:p>
          <w:p w:rsidR="00000000" w:rsidRPr="000F7B91" w:rsidP="000F7B91">
            <w:pPr>
              <w:pStyle w:val="ListBullet"/>
            </w:pPr>
            <w:r w:rsidRPr="000F7B91">
              <w:t>principles of isolation and tagging procedures associated with protection testing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legislation, supply authority regulations and/or e</w:t>
            </w:r>
            <w:r w:rsidRPr="000F7B91">
              <w:t>nterprise requirements associated with the installation, maintenance, isolation and tagging procedures</w:t>
            </w:r>
          </w:p>
          <w:p w:rsidR="00000000" w:rsidRPr="000F7B91" w:rsidP="000F7B91">
            <w:pPr>
              <w:pStyle w:val="ListBullet2"/>
            </w:pPr>
            <w:r w:rsidRPr="000F7B91">
              <w:t>requirements for the use of isolation and tagging,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techniques in documenting isolations</w:t>
            </w:r>
          </w:p>
          <w:p w:rsidR="00000000" w:rsidRPr="000F7B91" w:rsidP="000F7B91">
            <w:pPr>
              <w:pStyle w:val="ListBullet2"/>
            </w:pPr>
            <w:r w:rsidRPr="000F7B91">
              <w:t>techniques in appropr</w:t>
            </w:r>
            <w:r w:rsidRPr="000F7B91">
              <w:t>iate isolation and tagging procedures in accordance with Commonwealth/state/territory legislation, supply authority regulations and enterprise standards</w:t>
            </w:r>
          </w:p>
          <w:p w:rsidR="00000000" w:rsidRPr="000F7B91" w:rsidP="000F7B91">
            <w:pPr>
              <w:pStyle w:val="ListBullet2"/>
            </w:pPr>
            <w:r w:rsidRPr="000F7B91">
              <w:t>techniques in the installation and maintenance procedures protection devices in accordance with Commonw</w:t>
            </w:r>
            <w:r w:rsidRPr="000F7B91">
              <w:t>ealth/state/territory legislation, supply authority regulations and enterprise standards</w:t>
            </w:r>
          </w:p>
          <w:p w:rsidR="00000000" w:rsidRPr="000F7B91" w:rsidP="000F7B91">
            <w:pPr>
              <w:pStyle w:val="ListBullet"/>
            </w:pPr>
            <w:r w:rsidRPr="000F7B91">
              <w:t>maintenance and commissioning procedures associated with discrete protection schemes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legislation, supply</w:t>
            </w:r>
            <w:r w:rsidRPr="000F7B91">
              <w:t xml:space="preserve"> authority regulations and/or enterprise requirements associated with the maintenance and commissioning procedures</w:t>
            </w:r>
          </w:p>
          <w:p w:rsidR="00000000" w:rsidRPr="000F7B91" w:rsidP="000F7B91">
            <w:pPr>
              <w:pStyle w:val="ListBullet2"/>
            </w:pPr>
            <w:r w:rsidRPr="000F7B91">
              <w:t>requirements for the use of maintenance and commissioning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techniques in maintenance and commissioning procedures – planning, policy and testing techniques</w:t>
            </w:r>
          </w:p>
          <w:p w:rsidR="00000000" w:rsidRPr="000F7B91" w:rsidP="000F7B91">
            <w:pPr>
              <w:pStyle w:val="ListBullet2"/>
            </w:pPr>
            <w:r w:rsidRPr="000F7B91">
              <w:t>close out requirements</w:t>
            </w:r>
          </w:p>
          <w:p w:rsidR="00000000" w:rsidRPr="000F7B91" w:rsidP="000F7B91">
            <w:pPr>
              <w:pStyle w:val="ListBullet"/>
            </w:pPr>
            <w:r w:rsidRPr="000F7B91">
              <w:t>relay manufacturer specifications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and local government legislation, suppl</w:t>
            </w:r>
            <w:r w:rsidRPr="000F7B91">
              <w:t>y authority regulations and/or enterprise requirements applicable to the use and application of relay manufacturer specifications</w:t>
            </w:r>
          </w:p>
          <w:p w:rsidR="00000000" w:rsidRPr="000F7B91" w:rsidP="000F7B91">
            <w:pPr>
              <w:pStyle w:val="ListBullet2"/>
            </w:pPr>
            <w:r w:rsidRPr="000F7B91">
              <w:t>requirements for the use of relay manufacturer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types, function and characteristics</w:t>
            </w:r>
            <w:r w:rsidRPr="000F7B91">
              <w:t xml:space="preserve"> of specific relays - differences between specific relays used for the same functionality</w:t>
            </w:r>
          </w:p>
          <w:p w:rsidR="00000000" w:rsidRPr="000F7B91" w:rsidP="000F7B91">
            <w:pPr>
              <w:pStyle w:val="ListBullet"/>
            </w:pPr>
            <w:r w:rsidRPr="000F7B91">
              <w:t>safe handling and/or disposing of insulation materials used in power distribution devices, which are potential environmental pollutants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</w:t>
            </w:r>
            <w:r w:rsidRPr="000F7B91">
              <w:t>es, Commonwealth/state/territory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0F7B91" w:rsidP="000F7B91">
            <w:pPr>
              <w:pStyle w:val="ListBullet2"/>
            </w:pPr>
            <w:r w:rsidRPr="000F7B91">
              <w:t>identific</w:t>
            </w:r>
            <w:r w:rsidRPr="000F7B91">
              <w:t>ation of environmental issues associated with the handling and disposing of insulation materials</w:t>
            </w:r>
          </w:p>
          <w:p w:rsidR="00000000" w:rsidRPr="000F7B91" w:rsidP="000F7B91">
            <w:pPr>
              <w:pStyle w:val="ListBullet2"/>
            </w:pPr>
            <w:r w:rsidRPr="000F7B91">
              <w:t>safety precautions when handling and disposing of heat dissipation materials - safe working practices; WHS/OHS hazards and precautions; identification of hazar</w:t>
            </w:r>
            <w:r w:rsidRPr="000F7B91">
              <w:t>ds; assessing and controlling risks; types, selection, maintenance and uses of personnel protective equipment (PPE); permit to work systems and isolation procedures; types and function of specialised equipment; safe working practices when using specialised</w:t>
            </w:r>
            <w:r w:rsidRPr="000F7B91">
              <w:t xml:space="preserve"> equipment; and emergency response and rescue including first aid e</w:t>
            </w:r>
          </w:p>
          <w:p w:rsidR="00000000" w:rsidRPr="000F7B91" w:rsidP="000F7B91">
            <w:pPr>
              <w:pStyle w:val="ListBullet2"/>
            </w:pPr>
            <w:r w:rsidRPr="000F7B91">
              <w:t>techniques in the handling and disposing of insulation materials - polychlorinated biphenyl (PCB), asbestos, insulating oil and sulphur hexafluoride (SF6) gas</w:t>
            </w:r>
          </w:p>
          <w:p w:rsidR="00000000" w:rsidRPr="000F7B91" w:rsidP="000F7B91">
            <w:pPr>
              <w:pStyle w:val="ListBullet"/>
            </w:pPr>
            <w:r w:rsidRPr="000F7B91">
              <w:t>procedure to undertake a vis</w:t>
            </w:r>
            <w:r w:rsidRPr="000F7B91">
              <w:t>ual inspection of a scheme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0F7B91" w:rsidP="000F7B91">
            <w:pPr>
              <w:pStyle w:val="ListBullet2"/>
            </w:pPr>
            <w:r w:rsidRPr="000F7B91">
              <w:t>requirements for the use of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identifying obvious deficiencies in operating to the standard functionality</w:t>
            </w:r>
          </w:p>
          <w:p w:rsidR="00000000" w:rsidRPr="000F7B91" w:rsidP="000F7B91">
            <w:pPr>
              <w:pStyle w:val="ListBullet2"/>
            </w:pPr>
            <w:r w:rsidRPr="000F7B91">
              <w:t>techniques in determining relay malfunction - targeting</w:t>
            </w:r>
          </w:p>
          <w:p w:rsidR="00000000" w:rsidRPr="000F7B91" w:rsidP="000F7B91">
            <w:pPr>
              <w:pStyle w:val="ListBullet2"/>
            </w:pPr>
            <w:r w:rsidRPr="000F7B91">
              <w:t>techniques in determining wiring defects</w:t>
            </w:r>
          </w:p>
          <w:p w:rsidR="00000000" w:rsidRPr="000F7B91" w:rsidP="000F7B91">
            <w:pPr>
              <w:pStyle w:val="ListBullet"/>
            </w:pPr>
            <w:r w:rsidRPr="000F7B91">
              <w:t xml:space="preserve">operation </w:t>
            </w:r>
            <w:r w:rsidRPr="000F7B91">
              <w:t>and maintenance procedures associated with discrete protection and control systems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legislation, supply authority regulations and/or enterprise requirements associated with operating procedures</w:t>
            </w:r>
          </w:p>
          <w:p w:rsidR="00000000" w:rsidRPr="000F7B91" w:rsidP="000F7B91">
            <w:pPr>
              <w:pStyle w:val="ListBullet2"/>
            </w:pPr>
            <w:r w:rsidRPr="000F7B91">
              <w:t>r</w:t>
            </w:r>
            <w:r w:rsidRPr="000F7B91">
              <w:t>equirements for the use of operating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techniques - gas collection and analysis, bleeding and resetting, calibration, operational and sensitivity checks, and trip and alarm checks</w:t>
            </w:r>
          </w:p>
          <w:p w:rsidR="00000000" w:rsidRPr="000F7B91" w:rsidP="000F7B91">
            <w:pPr>
              <w:pStyle w:val="ListBullet2"/>
            </w:pPr>
            <w:r w:rsidRPr="000F7B91">
              <w:t>surge relay types and uses, includ</w:t>
            </w:r>
            <w:r w:rsidRPr="000F7B91">
              <w:t>ing transformer main tanks and diverter switch chambers</w:t>
            </w:r>
          </w:p>
          <w:p w:rsidR="00000000" w:rsidRPr="000F7B91" w:rsidP="000F7B91">
            <w:pPr>
              <w:pStyle w:val="ListBullet"/>
            </w:pPr>
            <w:r w:rsidRPr="000F7B91">
              <w:t>commissioning procedures associated with discrete protection and control systems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legislation, supply authority regulations and/or enterpr</w:t>
            </w:r>
            <w:r w:rsidRPr="000F7B91">
              <w:t>ise requirements associated with the commissioning procedures</w:t>
            </w:r>
          </w:p>
          <w:p w:rsidR="00000000" w:rsidRPr="000F7B91" w:rsidP="000F7B91">
            <w:pPr>
              <w:pStyle w:val="ListBullet2"/>
            </w:pPr>
            <w:r w:rsidRPr="000F7B91">
              <w:t>requirements for the use of commissioning manuals, system diagrams/plans and drawings</w:t>
            </w:r>
          </w:p>
          <w:p w:rsidR="00000000" w:rsidRPr="000F7B91" w:rsidP="000F7B91">
            <w:pPr>
              <w:pStyle w:val="ListBullet2"/>
            </w:pPr>
            <w:r w:rsidRPr="000F7B91">
              <w:t>techniques in commissioning procedures – planning, policy, testing techniques and close out requirements</w:t>
            </w:r>
          </w:p>
          <w:p w:rsidR="00000000" w:rsidRPr="000F7B91" w:rsidP="000F7B91">
            <w:pPr>
              <w:pStyle w:val="ListBullet"/>
            </w:pPr>
            <w:r w:rsidRPr="000F7B91">
              <w:t>measurements and the interpretation and analysis of those measurements related to the plant and/or equipment type encompassing:</w:t>
            </w:r>
          </w:p>
          <w:p w:rsidR="00000000" w:rsidRPr="000F7B91" w:rsidP="000F7B91">
            <w:pPr>
              <w:pStyle w:val="ListBullet2"/>
            </w:pPr>
            <w:r w:rsidRPr="000F7B91">
              <w:t>type of measurements - timing, current, voltage, capacitance, inductance, impedance, phase angle, phase shift, resistance, diel</w:t>
            </w:r>
            <w:r w:rsidRPr="000F7B91">
              <w:t>ectric dissipation factor, frequency, polarisation index, ratio, vector group and temperature</w:t>
            </w:r>
          </w:p>
          <w:p w:rsidR="00000000" w:rsidRPr="000F7B91" w:rsidP="000F7B91">
            <w:pPr>
              <w:pStyle w:val="ListBullet2"/>
            </w:pPr>
            <w:r w:rsidRPr="000F7B91">
              <w:t>interpretation and analysis the use of techniques - digital comparison of data, extrapolation, use of graphs and charts, statistics and tables, mathematical calcu</w:t>
            </w:r>
            <w:r w:rsidRPr="000F7B91">
              <w:t xml:space="preserve">lation of expected values and </w:t>
            </w:r>
            <w:r w:rsidRPr="000F7B91">
              <w:t>comparison with manufacturer data and measurements</w:t>
            </w:r>
          </w:p>
          <w:p w:rsidR="00000000" w:rsidRPr="000F7B91" w:rsidP="000F7B91">
            <w:pPr>
              <w:pStyle w:val="ListBullet2"/>
            </w:pPr>
            <w:r w:rsidRPr="000F7B91">
              <w:t>techniques in the processes involved in follow-up actions and recommendations resulting from analysis and interpretation of results and measurements</w:t>
            </w:r>
          </w:p>
          <w:p w:rsidR="00000000" w:rsidRPr="000F7B91" w:rsidP="000F7B91">
            <w:pPr>
              <w:pStyle w:val="ListBullet"/>
            </w:pPr>
            <w:r w:rsidRPr="000F7B91">
              <w:t>principles of power trans</w:t>
            </w:r>
            <w:r w:rsidRPr="000F7B91">
              <w:t>former construction and operations encompassing:</w:t>
            </w:r>
          </w:p>
          <w:p w:rsidR="00000000" w:rsidRPr="000F7B91" w:rsidP="000F7B91">
            <w:pPr>
              <w:pStyle w:val="ListBullet2"/>
            </w:pPr>
            <w:r w:rsidRPr="000F7B91">
              <w:t>applications of static reactive plant in HV networks, including voltage control, volt-ampere reactive (VAR) control and transient response capacity</w:t>
            </w:r>
          </w:p>
          <w:p w:rsidR="00000000" w:rsidRPr="000F7B91" w:rsidP="000F7B91">
            <w:pPr>
              <w:pStyle w:val="ListBullet2"/>
            </w:pPr>
            <w:r w:rsidRPr="000F7B91">
              <w:t>types of static reactive plant, including HV capacitors, H</w:t>
            </w:r>
            <w:r w:rsidRPr="000F7B91">
              <w:t>V reactors, static VAR compensators (SVC) and combinations of these</w:t>
            </w:r>
          </w:p>
          <w:p w:rsidR="00000000" w:rsidRPr="000F7B91" w:rsidP="000F7B91">
            <w:pPr>
              <w:pStyle w:val="ListBullet2"/>
            </w:pPr>
            <w:r w:rsidRPr="000F7B91">
              <w:t>operating characteristics and operational constraints, including point on wave switching issues</w:t>
            </w:r>
          </w:p>
          <w:p w:rsidR="00000000" w:rsidRPr="000F7B91" w:rsidP="000F7B91">
            <w:pPr>
              <w:pStyle w:val="ListBullet2"/>
            </w:pPr>
            <w:r w:rsidRPr="000F7B91">
              <w:t>ratings, cooling systems and control systems and ancillary equipment used</w:t>
            </w:r>
          </w:p>
          <w:p w:rsidR="00000000" w:rsidRPr="000F7B91" w:rsidP="000F7B91">
            <w:pPr>
              <w:pStyle w:val="ListBullet2"/>
            </w:pPr>
            <w:r w:rsidRPr="000F7B91">
              <w:t>configurations and</w:t>
            </w:r>
            <w:r w:rsidRPr="000F7B91">
              <w:t xml:space="preserve"> system layout, including single star, double star and bridge type</w:t>
            </w:r>
          </w:p>
          <w:p w:rsidR="00000000" w:rsidRPr="000F7B91" w:rsidP="000F7B91">
            <w:pPr>
              <w:pStyle w:val="ListBullet2"/>
            </w:pPr>
            <w:r w:rsidRPr="000F7B91">
              <w:t>typical protection systems used, including neutral unbalance current and neutral unbalance voltage</w:t>
            </w:r>
          </w:p>
          <w:p w:rsidR="00000000" w:rsidRPr="000F7B91" w:rsidP="000F7B91">
            <w:pPr>
              <w:pStyle w:val="ListBullet2"/>
            </w:pPr>
            <w:r w:rsidRPr="000F7B91">
              <w:t>techniques used when balancing elements within static reactive plant</w:t>
            </w:r>
          </w:p>
          <w:p w:rsidR="00000000" w:rsidRPr="000F7B91" w:rsidP="000F7B91">
            <w:pPr>
              <w:pStyle w:val="ListBullet2"/>
            </w:pPr>
            <w:r w:rsidRPr="000F7B91">
              <w:t>safety precautions when testing and maintaining HV static reactive plant - safe working practices and procedures; identification of hazards; assessment and control of WHS/OHS risks; types, selection, maintenance and use of PPE</w:t>
            </w:r>
          </w:p>
          <w:p w:rsidR="00000000" w:rsidRPr="000F7B91" w:rsidP="000F7B91">
            <w:pPr>
              <w:pStyle w:val="ListBullet"/>
            </w:pPr>
            <w:r w:rsidRPr="000F7B91">
              <w:t>types and applications of te</w:t>
            </w:r>
            <w:r w:rsidRPr="000F7B91">
              <w:t>st equipment encompassing:</w:t>
            </w:r>
          </w:p>
          <w:p w:rsidR="00000000" w:rsidRPr="000F7B91" w:rsidP="000F7B91">
            <w:pPr>
              <w:pStyle w:val="ListBullet2"/>
            </w:pPr>
            <w:r w:rsidRPr="000F7B91">
              <w:t>standards, codes, Commonwealth/state/territory and local government legislation, supply authority regulations and/or enterprise requirements applicable to the use and application of electrical and/or electronic test equipment</w:t>
            </w:r>
          </w:p>
          <w:p w:rsidR="00000000" w:rsidRPr="000F7B91" w:rsidP="000F7B91">
            <w:pPr>
              <w:pStyle w:val="ListBullet2"/>
            </w:pPr>
            <w:r w:rsidRPr="000F7B91">
              <w:t>ty</w:t>
            </w:r>
            <w:r w:rsidRPr="000F7B91">
              <w:t>pes and applications of test equipment used on discrete protection scheme</w:t>
            </w:r>
          </w:p>
          <w:p w:rsidR="00000000" w:rsidRPr="000F7B91" w:rsidP="000F7B91">
            <w:pPr>
              <w:pStyle w:val="ListBullet2"/>
            </w:pPr>
            <w:r w:rsidRPr="000F7B91">
              <w:t xml:space="preserve">techniques in the use of test equipment - electronic test equipment (Doble and Ohmnicrome), gas injection equipment, manufacturer test equipment, multimeters, phase angle meters and </w:t>
            </w:r>
            <w:r w:rsidRPr="000F7B91">
              <w:t>meggers</w:t>
            </w:r>
          </w:p>
          <w:p w:rsidR="00000000" w:rsidRPr="000F7B91" w:rsidP="000F7B91">
            <w:pPr>
              <w:pStyle w:val="ListBullet"/>
            </w:pPr>
            <w:r w:rsidRPr="000F7B91">
              <w:t>detailed operation and setting of discrete protection systems encompassing:</w:t>
            </w:r>
          </w:p>
          <w:p w:rsidR="00000000" w:rsidRPr="000F7B91" w:rsidP="000F7B91">
            <w:pPr>
              <w:pStyle w:val="ListBullet2"/>
            </w:pPr>
            <w:r w:rsidRPr="000F7B91">
              <w:t>earth fault protection - master earth leakage schemes, sensitive earth fault relays and schemes, residual earth fault scheme, core balance earth fault scheme, frame/struc</w:t>
            </w:r>
            <w:r w:rsidRPr="000F7B91">
              <w:t>ture earth leakage scheme, time graded discrimination and backup protection</w:t>
            </w:r>
          </w:p>
          <w:p w:rsidR="00000000" w:rsidRPr="000F7B91" w:rsidP="000F7B91">
            <w:pPr>
              <w:pStyle w:val="ListBullet2"/>
            </w:pPr>
            <w:r w:rsidRPr="000F7B91">
              <w:t>overcurrent protection - feeder overcurrent protection, instantaneous overcurrent schemes, inverse timed overcurrent schemes, types and location of components of an overcurrent sch</w:t>
            </w:r>
            <w:r w:rsidRPr="000F7B91">
              <w:t>eme, current transformer summation, time graded discrimination and backup protection</w:t>
            </w:r>
          </w:p>
          <w:p w:rsidR="00000000" w:rsidRPr="000F7B91" w:rsidP="000F7B91">
            <w:pPr>
              <w:pStyle w:val="ListBullet2"/>
            </w:pPr>
            <w:r w:rsidRPr="000F7B91">
              <w:t>alarms and controls - auxiliary relays, voltage regulating relays, line drop compensation, gas relay types, gas relay scheme operation and setting, and over temperature sc</w:t>
            </w:r>
            <w:r w:rsidRPr="000F7B91">
              <w:t>hemes</w:t>
            </w:r>
          </w:p>
          <w:p w:rsidR="00000000" w:rsidRPr="000F7B91" w:rsidP="000F7B91">
            <w:pPr>
              <w:pStyle w:val="ListBullet"/>
            </w:pPr>
            <w:r w:rsidRPr="000F7B91">
              <w:t>detailed operation of interdependent protection systems encompassing:</w:t>
            </w:r>
          </w:p>
          <w:p w:rsidR="00000000" w:rsidRPr="000F7B91" w:rsidP="000F7B91">
            <w:pPr>
              <w:pStyle w:val="ListBullet2"/>
            </w:pPr>
            <w:r w:rsidRPr="000F7B91">
              <w:t>overcurrent and earth leakage schemes, including inter-tripping, interlocking and blocking - logic mapping, master control, electromechanical, electronic and shading coils</w:t>
            </w:r>
          </w:p>
          <w:p w:rsidR="00000000" w:rsidRPr="000F7B91" w:rsidP="000F7B91">
            <w:pPr>
              <w:pStyle w:val="ListBullet2"/>
            </w:pPr>
            <w:r w:rsidRPr="000F7B91">
              <w:t>pilot wire and phase comparison - opposed voltage schemes, circulating current schemes, location of components of a scheme and pilot supervisory techniques</w:t>
            </w:r>
          </w:p>
          <w:p w:rsidR="00000000" w:rsidRPr="000F7B91" w:rsidP="000F7B91">
            <w:pPr>
              <w:pStyle w:val="ListBullet2"/>
            </w:pPr>
            <w:r w:rsidRPr="000F7B91">
              <w:t>load shedding, voltage control, parallel operation and load rejection</w:t>
            </w:r>
          </w:p>
          <w:p w:rsidR="00000000" w:rsidRPr="000F7B91" w:rsidP="000F7B91">
            <w:pPr>
              <w:pStyle w:val="ListBullet2"/>
            </w:pPr>
            <w:r w:rsidRPr="000F7B91">
              <w:t xml:space="preserve">busbar protection and circuit </w:t>
            </w:r>
            <w:r w:rsidRPr="000F7B91">
              <w:t>breaker failure protection</w:t>
            </w:r>
          </w:p>
          <w:p w:rsidR="00000000" w:rsidRPr="000F7B91" w:rsidP="000F7B91">
            <w:pPr>
              <w:pStyle w:val="ListBullet2"/>
            </w:pPr>
            <w:r w:rsidRPr="000F7B91">
              <w:t>reclose systems - applications, single shot, multi-shot, blocking schemes and synchronisation checking</w:t>
            </w:r>
          </w:p>
          <w:p w:rsidR="00000000" w:rsidRPr="000F7B91" w:rsidP="000F7B91">
            <w:pPr>
              <w:pStyle w:val="ListBullet"/>
            </w:pPr>
            <w:r w:rsidRPr="000F7B91">
              <w:t>detailed operation of complex protection systems encompassing:</w:t>
            </w:r>
          </w:p>
          <w:p w:rsidR="00000000" w:rsidRPr="000F7B91" w:rsidP="000F7B91">
            <w:pPr>
              <w:pStyle w:val="ListBullet2"/>
            </w:pPr>
            <w:r w:rsidRPr="000F7B91">
              <w:t>distance - characteristics, electromechanical, electronic, im</w:t>
            </w:r>
            <w:r w:rsidRPr="000F7B91">
              <w:t>pedance, mho, offset mho, switched schemes, non-switched schemes, blocking schemes and bus zone</w:t>
            </w:r>
          </w:p>
          <w:p w:rsidR="00000000" w:rsidRPr="000F7B91" w:rsidP="000F7B91">
            <w:pPr>
              <w:pStyle w:val="ListBullet2"/>
            </w:pPr>
            <w:r w:rsidRPr="000F7B91">
              <w:t>differential, transformer differential and bus overcurrent - principles, feeder protection, transformer protection, bias systems, harmonic restraint, current tr</w:t>
            </w:r>
            <w:r w:rsidRPr="000F7B91">
              <w:t>ansformer connections, bus protection, low impedance schemes, high impedance schemes, bus overcurrent schemes, generator protection, current transformer connections, special considerations and digital systems</w:t>
            </w:r>
          </w:p>
          <w:p w:rsidR="00000000" w:rsidRPr="000F7B91" w:rsidP="000F7B91">
            <w:pPr>
              <w:pStyle w:val="ListBullet2"/>
            </w:pPr>
            <w:r w:rsidRPr="000F7B91">
              <w:t>types of revenue metering</w:t>
            </w:r>
          </w:p>
          <w:p w:rsidR="00000000" w:rsidRPr="000F7B91" w:rsidP="000F7B91">
            <w:pPr>
              <w:pStyle w:val="ListBullet2"/>
            </w:pPr>
            <w:r w:rsidRPr="000F7B91">
              <w:t>applications of super</w:t>
            </w:r>
            <w:r w:rsidRPr="000F7B91">
              <w:t>visory control and data acquisition (SCADA)</w:t>
            </w:r>
          </w:p>
          <w:p w:rsidR="00000000" w:rsidRPr="000F7B91" w:rsidP="000F7B91">
            <w:pPr>
              <w:pStyle w:val="ListBullet2"/>
            </w:pPr>
            <w:r w:rsidRPr="000F7B91">
              <w:t>complex protection systems for communications</w:t>
            </w:r>
          </w:p>
          <w:p w:rsidR="00000000" w:rsidRPr="000F7B91" w:rsidP="000F7B91">
            <w:pPr>
              <w:pStyle w:val="ListBullet2"/>
            </w:pPr>
            <w:r w:rsidRPr="000F7B91">
              <w:t>harmonic control</w:t>
            </w:r>
          </w:p>
          <w:p w:rsidR="00000000" w:rsidRPr="000F7B91" w:rsidP="000F7B91">
            <w:pPr>
              <w:pStyle w:val="ListBullet2"/>
            </w:pPr>
            <w:r w:rsidRPr="000F7B91">
              <w:t>point on wave switching.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14" w:name="O_1178789"/>
      <w:bookmarkEnd w:id="14"/>
      <w:r w:rsidRPr="000F7B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91" w:rsidP="000F7B91">
            <w:pPr>
              <w:pStyle w:val="BodyText"/>
            </w:pPr>
            <w:r w:rsidRPr="000F7B91">
              <w:t>Assessors must hold credentials specified within the Standards for Registered Training Organisations current at the time of assessment.</w:t>
            </w:r>
          </w:p>
          <w:p w:rsidR="00000000" w:rsidRPr="000F7B91" w:rsidP="000F7B91">
            <w:pPr>
              <w:pStyle w:val="BodyText"/>
            </w:pPr>
            <w:r w:rsidRPr="000F7B91">
              <w:t>Assessment must satisfy the Principles of Assessment and Rules of Evidence and all regulatory requirements included with</w:t>
            </w:r>
            <w:r w:rsidRPr="000F7B91">
              <w:t>in the Standards for Registered Training Organisations current at the time of assessment.</w:t>
            </w:r>
          </w:p>
          <w:p w:rsidR="00000000" w:rsidRPr="000F7B91" w:rsidP="000F7B91">
            <w:pPr>
              <w:pStyle w:val="BodyText"/>
            </w:pPr>
            <w:r w:rsidRPr="000F7B91">
              <w:t>Assessment must occur in workplace operational situations where it is appropriate to do so; where this is not appropriate, assessment must occur in simulated conditio</w:t>
            </w:r>
            <w:r w:rsidRPr="000F7B91">
              <w:t>ns involving realistic and authentic activities that replicate operational workplace conditions.</w:t>
            </w:r>
          </w:p>
          <w:p w:rsidR="00000000" w:rsidRPr="000F7B91" w:rsidP="000F7B91">
            <w:pPr>
              <w:pStyle w:val="BodyText"/>
            </w:pPr>
            <w:r w:rsidRPr="000F7B91">
              <w:t>Assessment processes and techniques must be appropriate to the language, literacy and numeracy requirements of the work being performed and the needs of the ca</w:t>
            </w:r>
            <w:r w:rsidRPr="000F7B91">
              <w:t>ndidate.</w:t>
            </w:r>
          </w:p>
          <w:p w:rsidR="00000000" w:rsidRPr="000F7B91" w:rsidP="000F7B91">
            <w:pPr>
              <w:pStyle w:val="BodyText"/>
            </w:pPr>
            <w:r w:rsidRPr="000F7B91">
              <w:t>Resources for assessment must include access to:</w:t>
            </w:r>
          </w:p>
          <w:p w:rsidR="00000000" w:rsidRPr="000F7B91" w:rsidP="000F7B91">
            <w:pPr>
              <w:pStyle w:val="ListBullet"/>
            </w:pPr>
            <w:r w:rsidRPr="000F7B91">
              <w:t>a range of relevant exercises, case studies and/or other simulations</w:t>
            </w:r>
          </w:p>
          <w:p w:rsidR="00000000" w:rsidRPr="000F7B91" w:rsidP="000F7B91">
            <w:pPr>
              <w:pStyle w:val="ListBullet"/>
            </w:pPr>
            <w:r w:rsidRPr="000F7B91">
              <w:t>relevant and appropriate materials, tools, facilities, equipment and PPE currently used in industry</w:t>
            </w:r>
          </w:p>
          <w:p w:rsidR="00000000" w:rsidRPr="000F7B91" w:rsidP="000F7B91">
            <w:pPr>
              <w:pStyle w:val="ListBullet"/>
            </w:pPr>
            <w:r w:rsidRPr="000F7B9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F7B91" w:rsidP="000F7B91">
      <w:pPr>
        <w:pStyle w:val="NoPaddingFontSize1"/>
      </w:pPr>
    </w:p>
    <w:p w:rsidR="00000000" w:rsidRPr="000F7B91" w:rsidP="000F7B91">
      <w:pPr>
        <w:pStyle w:val="AllowPageBreak"/>
      </w:pPr>
    </w:p>
    <w:p w:rsidR="00000000" w:rsidRPr="000F7B91" w:rsidP="000F7B91">
      <w:pPr>
        <w:pStyle w:val="Heading1"/>
      </w:pPr>
      <w:bookmarkStart w:id="15" w:name="O_1178792"/>
      <w:bookmarkEnd w:id="15"/>
      <w:r w:rsidRPr="000F7B91">
        <w:t>Links</w:t>
      </w:r>
    </w:p>
    <w:p w:rsidR="00000000" w:rsidRPr="000F7B91" w:rsidP="008E3250">
      <w:pPr>
        <w:pStyle w:val="BodyText"/>
      </w:pPr>
      <w:r w:rsidRPr="000F7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08D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7B91" w:rsidP="000F7B91"/>
    <w:sectPr w:rsidSect="000F7B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 w:rsidRPr="008E3250" w:rsidP="008E3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0" w:rsidP="000F7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E3250" w:rsidP="000F7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3250" w:rsidP="000F7B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 w:rsidP="000F7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250">
      <w:t>Approved</w:t>
    </w:r>
    <w:r w:rsidR="008E32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25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250">
      <w:rPr>
        <w:noProof/>
      </w:rPr>
      <w:t>7</w:t>
    </w:r>
    <w:r>
      <w:rPr>
        <w:noProof/>
      </w:rPr>
      <w:fldChar w:fldCharType="end"/>
    </w:r>
  </w:p>
  <w:p w:rsidR="000F7B91" w:rsidP="000F7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2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250">
      <w:t>Powering Skills Organisation</w:t>
    </w:r>
    <w:r w:rsidR="008E3250">
      <w:fldChar w:fldCharType="end"/>
    </w:r>
  </w:p>
  <w:p w:rsidR="000F7B91" w:rsidP="000F7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B91" w:rsidRPr="008E3250" w:rsidP="008E3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0" w:rsidRPr="002D2AF8" w:rsidP="000F7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UETDRTS001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250" w:rsidP="000F7B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91" w:rsidRPr="002D2AF8" w:rsidP="000F7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250">
      <w:t>UETDRTS001 Commission complex network protection and control systems</w:t>
    </w:r>
    <w:r w:rsidR="008E32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250">
      <w:rPr>
        <w:noProof/>
      </w:rPr>
      <w:t>2 March 2025</w:t>
    </w:r>
    <w:r>
      <w:fldChar w:fldCharType="end"/>
    </w:r>
  </w:p>
  <w:p w:rsidR="000F7B91" w:rsidP="000F7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6D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48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68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B91"/>
  </w:style>
  <w:style w:type="character" w:customStyle="1" w:styleId="Heading1Char">
    <w:name w:val="Heading 1 Char"/>
    <w:basedOn w:val="DefaultParagraphFont"/>
    <w:link w:val="Heading1"/>
    <w:rsid w:val="000F7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B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B91"/>
    <w:rPr>
      <w:b/>
      <w:spacing w:val="0"/>
    </w:rPr>
  </w:style>
  <w:style w:type="paragraph" w:styleId="ListBullet2">
    <w:name w:val="List Bullet 2"/>
    <w:basedOn w:val="List2"/>
    <w:rsid w:val="000F7B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7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B91"/>
    <w:rPr>
      <w:i/>
    </w:rPr>
  </w:style>
  <w:style w:type="paragraph" w:styleId="Caption">
    <w:name w:val="caption"/>
    <w:basedOn w:val="BodyText"/>
    <w:next w:val="Normal"/>
    <w:qFormat/>
    <w:rsid w:val="000F7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B91"/>
  </w:style>
  <w:style w:type="paragraph" w:styleId="TableofFigures">
    <w:name w:val="table of figures"/>
    <w:basedOn w:val="Normal"/>
    <w:next w:val="Normal"/>
    <w:semiHidden/>
    <w:rsid w:val="000F7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B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B91"/>
    <w:rPr>
      <w:rFonts w:ascii="Wingdings" w:hAnsi="Wingdings"/>
    </w:rPr>
  </w:style>
  <w:style w:type="paragraph" w:customStyle="1" w:styleId="TableHeading">
    <w:name w:val="Table Heading"/>
    <w:basedOn w:val="HeadingBase"/>
    <w:rsid w:val="000F7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B91"/>
    <w:rPr>
      <w:color w:val="0033CC"/>
      <w:u w:val="none"/>
    </w:rPr>
  </w:style>
  <w:style w:type="paragraph" w:customStyle="1" w:styleId="BodyTextRight">
    <w:name w:val="Body Text Right"/>
    <w:basedOn w:val="BodyText"/>
    <w:rsid w:val="000F7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B91"/>
    <w:rPr>
      <w:sz w:val="32"/>
    </w:rPr>
  </w:style>
  <w:style w:type="paragraph" w:customStyle="1" w:styleId="HeadingProcedure">
    <w:name w:val="Heading Procedure"/>
    <w:basedOn w:val="HeadingBase"/>
    <w:next w:val="Normal"/>
    <w:rsid w:val="000F7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B91"/>
    <w:pPr>
      <w:spacing w:before="60" w:after="60"/>
    </w:pPr>
  </w:style>
  <w:style w:type="paragraph" w:styleId="ListContinue">
    <w:name w:val="List Continue"/>
    <w:basedOn w:val="List"/>
    <w:rsid w:val="000F7B91"/>
    <w:pPr>
      <w:ind w:firstLine="0"/>
    </w:pPr>
  </w:style>
  <w:style w:type="paragraph" w:customStyle="1" w:styleId="ListNote">
    <w:name w:val="List Note"/>
    <w:basedOn w:val="List"/>
    <w:rsid w:val="000F7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B91"/>
    <w:rPr>
      <w:rFonts w:ascii="Courier New" w:hAnsi="Courier New"/>
    </w:rPr>
  </w:style>
  <w:style w:type="paragraph" w:customStyle="1" w:styleId="NoteBullet">
    <w:name w:val="Note Bullet"/>
    <w:basedOn w:val="Note"/>
    <w:rsid w:val="000F7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B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B91"/>
    <w:rPr>
      <w:b/>
      <w:smallCaps/>
    </w:rPr>
  </w:style>
  <w:style w:type="paragraph" w:customStyle="1" w:styleId="TableListNumber">
    <w:name w:val="Table List Number"/>
    <w:basedOn w:val="ListNumber"/>
    <w:rsid w:val="000F7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B91"/>
    <w:pPr>
      <w:numPr>
        <w:numId w:val="9"/>
      </w:numPr>
    </w:pPr>
  </w:style>
  <w:style w:type="paragraph" w:customStyle="1" w:styleId="ListAlpha2">
    <w:name w:val="List Alpha 2"/>
    <w:basedOn w:val="List2"/>
    <w:rsid w:val="000F7B91"/>
    <w:pPr>
      <w:numPr>
        <w:numId w:val="8"/>
      </w:numPr>
    </w:pPr>
  </w:style>
  <w:style w:type="paragraph" w:styleId="List2">
    <w:name w:val="List 2"/>
    <w:basedOn w:val="BodyText"/>
    <w:rsid w:val="000F7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B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B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B91"/>
    <w:pPr>
      <w:numPr>
        <w:numId w:val="4"/>
      </w:numPr>
    </w:pPr>
  </w:style>
  <w:style w:type="paragraph" w:styleId="ListContinue2">
    <w:name w:val="List Continue 2"/>
    <w:basedOn w:val="List2"/>
    <w:rsid w:val="000F7B91"/>
    <w:pPr>
      <w:ind w:firstLine="0"/>
    </w:pPr>
  </w:style>
  <w:style w:type="paragraph" w:styleId="ListContinue3">
    <w:name w:val="List Continue 3"/>
    <w:basedOn w:val="List3"/>
    <w:rsid w:val="000F7B91"/>
    <w:pPr>
      <w:ind w:left="1021" w:firstLine="0"/>
    </w:pPr>
  </w:style>
  <w:style w:type="paragraph" w:styleId="ListContinue4">
    <w:name w:val="List Continue 4"/>
    <w:basedOn w:val="List4"/>
    <w:rsid w:val="000F7B91"/>
    <w:pPr>
      <w:ind w:firstLine="0"/>
    </w:pPr>
  </w:style>
  <w:style w:type="paragraph" w:styleId="ListContinue5">
    <w:name w:val="List Continue 5"/>
    <w:basedOn w:val="List5"/>
    <w:rsid w:val="000F7B91"/>
    <w:pPr>
      <w:ind w:firstLine="0"/>
    </w:pPr>
  </w:style>
  <w:style w:type="paragraph" w:styleId="ListNumber3">
    <w:name w:val="List Number 3"/>
    <w:basedOn w:val="List3"/>
    <w:rsid w:val="000F7B91"/>
    <w:pPr>
      <w:numPr>
        <w:numId w:val="5"/>
      </w:numPr>
    </w:pPr>
  </w:style>
  <w:style w:type="paragraph" w:styleId="ListNumber4">
    <w:name w:val="List Number 4"/>
    <w:basedOn w:val="List4"/>
    <w:rsid w:val="000F7B91"/>
    <w:pPr>
      <w:numPr>
        <w:numId w:val="6"/>
      </w:numPr>
    </w:pPr>
  </w:style>
  <w:style w:type="paragraph" w:styleId="ListNumber5">
    <w:name w:val="List Number 5"/>
    <w:basedOn w:val="List5"/>
    <w:rsid w:val="000F7B91"/>
    <w:pPr>
      <w:numPr>
        <w:numId w:val="7"/>
      </w:numPr>
    </w:pPr>
  </w:style>
  <w:style w:type="paragraph" w:styleId="BlockText">
    <w:name w:val="Block Text"/>
    <w:basedOn w:val="Normal"/>
    <w:rsid w:val="000F7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B91"/>
    <w:rPr>
      <w:sz w:val="16"/>
      <w:vertAlign w:val="superscript"/>
    </w:rPr>
  </w:style>
  <w:style w:type="character" w:customStyle="1" w:styleId="Symbols">
    <w:name w:val="Symbols"/>
    <w:basedOn w:val="DefaultParagraphFont"/>
    <w:rsid w:val="000F7B91"/>
    <w:rPr>
      <w:rFonts w:ascii="Symbol" w:hAnsi="Symbol"/>
    </w:rPr>
  </w:style>
  <w:style w:type="character" w:customStyle="1" w:styleId="MenuOptions">
    <w:name w:val="Menu Options"/>
    <w:basedOn w:val="DefaultParagraphFont"/>
    <w:rsid w:val="000F7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B91"/>
    <w:rPr>
      <w:b/>
    </w:rPr>
  </w:style>
  <w:style w:type="character" w:customStyle="1" w:styleId="Underlined">
    <w:name w:val="Underlined"/>
    <w:basedOn w:val="DefaultParagraphFont"/>
    <w:rsid w:val="000F7B91"/>
    <w:rPr>
      <w:u w:val="single"/>
    </w:rPr>
  </w:style>
  <w:style w:type="paragraph" w:customStyle="1" w:styleId="TableBodyTextRight">
    <w:name w:val="Table Body Text Right"/>
    <w:basedOn w:val="TableBodyText"/>
    <w:rsid w:val="000F7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B91"/>
    <w:rPr>
      <w:sz w:val="18"/>
    </w:rPr>
  </w:style>
  <w:style w:type="paragraph" w:customStyle="1" w:styleId="BodySmallRight">
    <w:name w:val="Body Small Right"/>
    <w:basedOn w:val="BodyTextRight"/>
    <w:rsid w:val="000F7B91"/>
    <w:rPr>
      <w:sz w:val="18"/>
      <w:szCs w:val="18"/>
    </w:rPr>
  </w:style>
  <w:style w:type="paragraph" w:customStyle="1" w:styleId="MarginEdition">
    <w:name w:val="Margin Edition"/>
    <w:basedOn w:val="MarginNote"/>
    <w:rsid w:val="000F7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B91"/>
    <w:rPr>
      <w:sz w:val="2"/>
      <w:szCs w:val="2"/>
    </w:rPr>
  </w:style>
  <w:style w:type="character" w:customStyle="1" w:styleId="Small">
    <w:name w:val="Small"/>
    <w:basedOn w:val="DefaultParagraphFont"/>
    <w:rsid w:val="000F7B91"/>
    <w:rPr>
      <w:sz w:val="16"/>
    </w:rPr>
  </w:style>
  <w:style w:type="paragraph" w:customStyle="1" w:styleId="WideTable">
    <w:name w:val="Wide Table"/>
    <w:basedOn w:val="Normal"/>
    <w:rsid w:val="000F7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B91"/>
  </w:style>
  <w:style w:type="paragraph" w:styleId="Quote">
    <w:name w:val="Quote"/>
    <w:basedOn w:val="Heading1"/>
    <w:link w:val="QuoteChar"/>
    <w:qFormat/>
    <w:rsid w:val="000F7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B91"/>
    <w:pPr>
      <w:pageBreakBefore/>
    </w:pPr>
  </w:style>
  <w:style w:type="paragraph" w:customStyle="1" w:styleId="Border">
    <w:name w:val="Border"/>
    <w:basedOn w:val="Normal"/>
    <w:qFormat/>
    <w:rsid w:val="000F7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B91"/>
    <w:rPr>
      <w:u w:val="single"/>
    </w:rPr>
  </w:style>
  <w:style w:type="character" w:customStyle="1" w:styleId="BoldandItalics">
    <w:name w:val="Bold and Italics"/>
    <w:qFormat/>
    <w:rsid w:val="000F7B91"/>
    <w:rPr>
      <w:b/>
      <w:i/>
      <w:u w:val="none"/>
    </w:rPr>
  </w:style>
  <w:style w:type="paragraph" w:styleId="BalloonText">
    <w:name w:val="Balloon Text"/>
    <w:basedOn w:val="Normal"/>
    <w:link w:val="BalloonTextChar"/>
    <w:rsid w:val="000F7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B91"/>
    <w:pPr>
      <w:spacing w:before="0" w:after="0"/>
    </w:pPr>
  </w:style>
  <w:style w:type="paragraph" w:customStyle="1" w:styleId="BodyTextBold">
    <w:name w:val="Body Text Bold"/>
    <w:basedOn w:val="BodyText"/>
    <w:qFormat/>
    <w:rsid w:val="000F7B91"/>
    <w:rPr>
      <w:b/>
    </w:rPr>
  </w:style>
  <w:style w:type="character" w:styleId="Hyperlink">
    <w:name w:val="Hyperlink"/>
    <w:basedOn w:val="DefaultParagraphFont"/>
    <w:uiPriority w:val="99"/>
    <w:unhideWhenUsed/>
    <w:rsid w:val="008E3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2570</Words>
  <Characters>18042</Characters>
  <Application>Microsoft Office Word</Application>
  <DocSecurity>0</DocSecurity>
  <Lines>474</Lines>
  <Paragraphs>234</Paragraphs>
  <ScaleCrop>false</ScaleCrop>
  <Company>Author-it Software Corporation Ltd.</Company>
  <LinksUpToDate>false</LinksUpToDate>
  <CharactersWithSpaces>20378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UETDRTS001 Commission complex network protection and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