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FEE" w:rsidP="00563F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UETDRTS001 Commission complex network protection and control systems</w:t>
      </w:r>
      <w:r>
        <w:fldChar w:fldCharType="end"/>
      </w:r>
    </w:p>
    <w:p w:rsidR="00563FEE" w:rsidP="00563FEE">
      <w:pPr>
        <w:pStyle w:val="Version"/>
        <w:sectPr w:rsidSect="00D202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2B8" w:rsidP="00D202B8">
      <w:pPr>
        <w:pStyle w:val="SuperHeading"/>
      </w:pPr>
      <w:r w:rsidRPr="00D202B8">
        <w:t>Assessment Requirements for UETDRTS001 Commission complex network protection and control systems</w:t>
      </w:r>
    </w:p>
    <w:p w:rsidR="00000000" w:rsidRPr="00D202B8" w:rsidP="00D202B8">
      <w:pPr>
        <w:pStyle w:val="Heading1"/>
      </w:pPr>
      <w:bookmarkStart w:id="1" w:name="O_1178786"/>
      <w:bookmarkEnd w:id="1"/>
      <w:r w:rsidRPr="00D202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2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B8" w:rsidP="00D202B8">
            <w:pPr>
              <w:pStyle w:val="BodyText"/>
            </w:pPr>
            <w:r w:rsidRPr="00D202B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202B8" w:rsidP="00D202B8">
      <w:pPr>
        <w:pStyle w:val="NoPaddingFontSize1"/>
      </w:pPr>
    </w:p>
    <w:p w:rsidR="00000000" w:rsidRPr="00D202B8" w:rsidP="00D202B8">
      <w:pPr>
        <w:pStyle w:val="AllowPageBreak"/>
      </w:pPr>
    </w:p>
    <w:p w:rsidR="00000000" w:rsidRPr="00D202B8" w:rsidP="00D202B8">
      <w:pPr>
        <w:pStyle w:val="Heading1"/>
      </w:pPr>
      <w:bookmarkStart w:id="2" w:name="O_1178787"/>
      <w:bookmarkEnd w:id="2"/>
      <w:r w:rsidRPr="00D202B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2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B8">
            <w:pPr>
              <w:pStyle w:val="BodyText"/>
              <w:rPr>
                <w:lang w:val="en-NZ"/>
              </w:rPr>
            </w:pPr>
            <w:r w:rsidRPr="00D202B8">
              <w:t>Evidence required to demonstrate competence in this unit must be r</w:t>
            </w:r>
            <w:r w:rsidRPr="00D202B8">
              <w:t xml:space="preserve">elevant to and satisfy all of the requirements of the elements and performance criteria on at least two separate occasions and include:  </w:t>
            </w:r>
          </w:p>
        </w:tc>
      </w:tr>
      <w:tr w:rsidTr="00D202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B8" w:rsidP="00D202B8">
            <w:pPr>
              <w:pStyle w:val="ListBullet"/>
            </w:pPr>
            <w:r w:rsidRPr="00D202B8">
              <w:t xml:space="preserve">applying relevant work health and safety (WHS)/occupational health and safety (OHS) requirements, including the use </w:t>
            </w:r>
            <w:r w:rsidRPr="00D202B8">
              <w:t>of risk control measures</w:t>
            </w:r>
          </w:p>
          <w:p w:rsidR="00000000" w:rsidRPr="00D202B8" w:rsidP="00D202B8">
            <w:pPr>
              <w:pStyle w:val="ListBullet"/>
            </w:pPr>
            <w:r w:rsidRPr="00D202B8">
              <w:t>applying sustainable energy principles and practices</w:t>
            </w:r>
          </w:p>
          <w:p w:rsidR="00000000" w:rsidRPr="00D202B8" w:rsidP="00D202B8">
            <w:pPr>
              <w:pStyle w:val="ListBullet"/>
            </w:pPr>
            <w:r w:rsidRPr="00D202B8">
              <w:t>commissioning of a protection and control system, including at least five (5) complex schemes</w:t>
            </w:r>
          </w:p>
          <w:p w:rsidR="00000000" w:rsidRPr="00D202B8" w:rsidP="00D202B8">
            <w:pPr>
              <w:pStyle w:val="ListBullet"/>
            </w:pPr>
            <w:r w:rsidRPr="00D202B8">
              <w:t>dealing with unplanned events on at least one (1) occasion.</w:t>
            </w:r>
          </w:p>
        </w:tc>
      </w:tr>
    </w:tbl>
    <w:p w:rsidR="00000000" w:rsidRPr="00D202B8" w:rsidP="00D202B8">
      <w:pPr>
        <w:pStyle w:val="NoPaddingFontSize1"/>
      </w:pPr>
    </w:p>
    <w:p w:rsidR="00000000" w:rsidRPr="00D202B8" w:rsidP="00D202B8">
      <w:pPr>
        <w:pStyle w:val="AllowPageBreak"/>
      </w:pPr>
    </w:p>
    <w:p w:rsidR="00000000" w:rsidRPr="00D202B8" w:rsidP="00D202B8">
      <w:pPr>
        <w:pStyle w:val="Heading1"/>
      </w:pPr>
      <w:bookmarkStart w:id="3" w:name="O_1178788"/>
      <w:bookmarkEnd w:id="3"/>
      <w:r w:rsidRPr="00D202B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2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2B8">
            <w:pPr>
              <w:pStyle w:val="BodyText"/>
              <w:rPr>
                <w:lang w:val="en-NZ"/>
              </w:rPr>
            </w:pPr>
            <w:r w:rsidRPr="00D202B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202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B8" w:rsidP="00D202B8">
            <w:pPr>
              <w:pStyle w:val="ListBullet"/>
            </w:pPr>
            <w:r w:rsidRPr="00D202B8">
              <w:t>principles of statutory and safety considerations encom</w:t>
            </w:r>
            <w:r w:rsidRPr="00D202B8">
              <w:t>passing:</w:t>
            </w:r>
          </w:p>
          <w:p w:rsidR="00000000" w:rsidRPr="00D202B8" w:rsidP="00D202B8">
            <w:pPr>
              <w:pStyle w:val="ListBullet2"/>
            </w:pPr>
            <w:r w:rsidRPr="00D202B8">
              <w:t>Commonwealth/state/territory legislation, standards, codes, supply authority regulations and/or enterprise requirements associated with working on high voltage (HV)</w:t>
            </w:r>
          </w:p>
          <w:p w:rsidR="00000000" w:rsidRPr="00D202B8" w:rsidP="00D202B8">
            <w:pPr>
              <w:pStyle w:val="ListBullet2"/>
            </w:pPr>
            <w:r w:rsidRPr="00D202B8">
              <w:t xml:space="preserve">particular reference to state and territory regulations - working near energised </w:t>
            </w:r>
            <w:r w:rsidRPr="00D202B8">
              <w:t>conductors, electrical access, heights, confined space, testing procedures and licensing rules</w:t>
            </w:r>
          </w:p>
          <w:p w:rsidR="00000000" w:rsidRPr="00D202B8" w:rsidP="00D202B8">
            <w:pPr>
              <w:pStyle w:val="ListBullet"/>
            </w:pPr>
            <w:r w:rsidRPr="00D202B8">
              <w:t>electrical equipment associated with protection and control schemes encompassing:</w:t>
            </w:r>
          </w:p>
          <w:p w:rsidR="00000000" w:rsidRPr="00D202B8" w:rsidP="00D202B8">
            <w:pPr>
              <w:pStyle w:val="ListBullet2"/>
            </w:pPr>
            <w:r w:rsidRPr="00D202B8">
              <w:t>types and applications of electrical equipment –</w:t>
            </w:r>
            <w:r w:rsidRPr="00D202B8">
              <w:t xml:space="preserve"> characteristics, capabilities (schemes: overcurrent, frame leakage, cooling, buchholz, direct current (d.c.) supplies, restricted earth, sensitive earth fault, circuit breaker fail, reclose, d.c. frame leakage, CEL fail, under frequency load shed and eart</w:t>
            </w:r>
            <w:r w:rsidRPr="00D202B8">
              <w:t>h fault)</w:t>
            </w:r>
          </w:p>
          <w:p w:rsidR="00000000" w:rsidRPr="00D202B8" w:rsidP="00D202B8">
            <w:pPr>
              <w:pStyle w:val="ListBullet"/>
            </w:pPr>
            <w:r w:rsidRPr="00D202B8">
              <w:t>principles of isolation and tagging procedures associated with protection testing encompassing:</w:t>
            </w:r>
          </w:p>
          <w:p w:rsidR="00000000" w:rsidRPr="00D202B8" w:rsidP="00D202B8">
            <w:pPr>
              <w:pStyle w:val="ListBullet2"/>
            </w:pPr>
            <w:r w:rsidRPr="00D202B8">
              <w:t>standards, codes, Commonwealth/state/territory legislation, supply authority regulations and/or enterprise requirements associated with the installat</w:t>
            </w:r>
            <w:r w:rsidRPr="00D202B8">
              <w:t>ion, maintenance, isolation and tagging procedures</w:t>
            </w:r>
          </w:p>
          <w:p w:rsidR="00000000" w:rsidRPr="00D202B8" w:rsidP="00D202B8">
            <w:pPr>
              <w:pStyle w:val="ListBullet2"/>
            </w:pPr>
            <w:r w:rsidRPr="00D202B8">
              <w:t>requirements for the use of isolation and tagging, manuals, system diagrams/plans and drawings</w:t>
            </w:r>
          </w:p>
          <w:p w:rsidR="00000000" w:rsidRPr="00D202B8" w:rsidP="00D202B8">
            <w:pPr>
              <w:pStyle w:val="ListBullet2"/>
            </w:pPr>
            <w:r w:rsidRPr="00D202B8">
              <w:t>techniques in documenting isolations</w:t>
            </w:r>
          </w:p>
          <w:p w:rsidR="00000000" w:rsidRPr="00D202B8" w:rsidP="00D202B8">
            <w:pPr>
              <w:pStyle w:val="ListBullet2"/>
            </w:pPr>
            <w:r w:rsidRPr="00D202B8">
              <w:t xml:space="preserve">techniques in appropriate isolation and tagging procedures in accordance </w:t>
            </w:r>
            <w:r w:rsidRPr="00D202B8">
              <w:t>with Commonwealth/state/territory legislation, supply authority regulations and enterprise standards</w:t>
            </w:r>
          </w:p>
          <w:p w:rsidR="00000000" w:rsidRPr="00D202B8" w:rsidP="00D202B8">
            <w:pPr>
              <w:pStyle w:val="ListBullet2"/>
            </w:pPr>
            <w:r w:rsidRPr="00D202B8">
              <w:t xml:space="preserve">techniques in the installation and maintenance procedures protection devices in accordance with Commonwealth/state/territory legislation, supply authority </w:t>
            </w:r>
            <w:r w:rsidRPr="00D202B8">
              <w:t>regulations and enterprise standards</w:t>
            </w:r>
          </w:p>
          <w:p w:rsidR="00000000" w:rsidRPr="00D202B8" w:rsidP="00D202B8">
            <w:pPr>
              <w:pStyle w:val="ListBullet"/>
            </w:pPr>
            <w:r w:rsidRPr="00D202B8">
              <w:t>maintenance and commissioning procedures associated with discrete protection schemes encompassing:</w:t>
            </w:r>
          </w:p>
          <w:p w:rsidR="00000000" w:rsidRPr="00D202B8" w:rsidP="00D202B8">
            <w:pPr>
              <w:pStyle w:val="ListBullet2"/>
            </w:pPr>
            <w:r w:rsidRPr="00D202B8">
              <w:t>standards, codes, Commonwealth/state/territory legislation, supply authority regulations and/or enterprise requirement</w:t>
            </w:r>
            <w:r w:rsidRPr="00D202B8">
              <w:t>s associated with the maintenance and commissioning procedures</w:t>
            </w:r>
          </w:p>
          <w:p w:rsidR="00000000" w:rsidRPr="00D202B8" w:rsidP="00D202B8">
            <w:pPr>
              <w:pStyle w:val="ListBullet2"/>
            </w:pPr>
            <w:r w:rsidRPr="00D202B8">
              <w:t>requirements for the use of maintenance and commissioning manuals, system diagrams/plans and drawings</w:t>
            </w:r>
          </w:p>
          <w:p w:rsidR="00000000" w:rsidRPr="00D202B8" w:rsidP="00D202B8">
            <w:pPr>
              <w:pStyle w:val="ListBullet2"/>
            </w:pPr>
            <w:r w:rsidRPr="00D202B8">
              <w:t>techniques in maintenance and commissioning procedures – planning, policy and testing techn</w:t>
            </w:r>
            <w:r w:rsidRPr="00D202B8">
              <w:t>iques</w:t>
            </w:r>
          </w:p>
          <w:p w:rsidR="00000000" w:rsidRPr="00D202B8" w:rsidP="00D202B8">
            <w:pPr>
              <w:pStyle w:val="ListBullet2"/>
            </w:pPr>
            <w:r w:rsidRPr="00D202B8">
              <w:t>close out requirements</w:t>
            </w:r>
          </w:p>
          <w:p w:rsidR="00000000" w:rsidRPr="00D202B8" w:rsidP="00D202B8">
            <w:pPr>
              <w:pStyle w:val="ListBullet"/>
            </w:pPr>
            <w:r w:rsidRPr="00D202B8">
              <w:t>relay manufacturer specifications encompassing:</w:t>
            </w:r>
          </w:p>
          <w:p w:rsidR="00000000" w:rsidRPr="00D202B8" w:rsidP="00D202B8">
            <w:pPr>
              <w:pStyle w:val="ListBullet2"/>
            </w:pPr>
            <w:r w:rsidRPr="00D202B8">
              <w:t xml:space="preserve">standards, codes, Commonwealth/state/territory and local government legislation, supply authority </w:t>
            </w:r>
            <w:r w:rsidRPr="00D202B8">
              <w:t>regulations and/or enterprise requirements applicable to the use and application of relay manufacturer specifications</w:t>
            </w:r>
          </w:p>
          <w:p w:rsidR="00000000" w:rsidRPr="00D202B8" w:rsidP="00D202B8">
            <w:pPr>
              <w:pStyle w:val="ListBullet2"/>
            </w:pPr>
            <w:r w:rsidRPr="00D202B8">
              <w:t>requirements for the use of relay manufacturer manuals, system diagrams/plans and drawings</w:t>
            </w:r>
          </w:p>
          <w:p w:rsidR="00000000" w:rsidRPr="00D202B8" w:rsidP="00D202B8">
            <w:pPr>
              <w:pStyle w:val="ListBullet2"/>
            </w:pPr>
            <w:r w:rsidRPr="00D202B8">
              <w:t>types, function and characteristics of specific</w:t>
            </w:r>
            <w:r w:rsidRPr="00D202B8">
              <w:t xml:space="preserve"> relays - differences between specific relays used for the same functionality</w:t>
            </w:r>
          </w:p>
          <w:p w:rsidR="00000000" w:rsidRPr="00D202B8" w:rsidP="00D202B8">
            <w:pPr>
              <w:pStyle w:val="ListBullet"/>
            </w:pPr>
            <w:r w:rsidRPr="00D202B8">
              <w:t>safe handling and/or disposing of insulation materials used in power distribution devices, which are potential environmental pollutants encompassing:</w:t>
            </w:r>
          </w:p>
          <w:p w:rsidR="00000000" w:rsidRPr="00D202B8" w:rsidP="00D202B8">
            <w:pPr>
              <w:pStyle w:val="ListBullet2"/>
            </w:pPr>
            <w:r w:rsidRPr="00D202B8">
              <w:t>standards, codes, Commonwe</w:t>
            </w:r>
            <w:r w:rsidRPr="00D202B8">
              <w:t>alth/state/territory and local government legislation, supply authority regulations and/or enterprise requirements applicable to the handling and disposing of insulation or heat dissipation materials used in power distribution devices</w:t>
            </w:r>
          </w:p>
          <w:p w:rsidR="00000000" w:rsidRPr="00D202B8" w:rsidP="00D202B8">
            <w:pPr>
              <w:pStyle w:val="ListBullet2"/>
            </w:pPr>
            <w:r w:rsidRPr="00D202B8">
              <w:t>identification of env</w:t>
            </w:r>
            <w:r w:rsidRPr="00D202B8">
              <w:t>ironmental issues associated with the handling and disposing of insulation materials</w:t>
            </w:r>
          </w:p>
          <w:p w:rsidR="00000000" w:rsidRPr="00D202B8" w:rsidP="00D202B8">
            <w:pPr>
              <w:pStyle w:val="ListBullet2"/>
            </w:pPr>
            <w:r w:rsidRPr="00D202B8">
              <w:t>safety precautions when handling and disposing of heat dissipation materials - safe working practices; WHS/OHS hazards and precautions; identification of hazards; assessin</w:t>
            </w:r>
            <w:r w:rsidRPr="00D202B8">
              <w:t xml:space="preserve">g and controlling risks; types, selection, maintenance and uses of personnel protective equipment (PPE); permit to work systems and isolation procedures; types and function of specialised equipment; safe working practices when using specialised equipment; </w:t>
            </w:r>
            <w:r w:rsidRPr="00D202B8">
              <w:t>and emergency response and rescue including first aid e</w:t>
            </w:r>
          </w:p>
          <w:p w:rsidR="00000000" w:rsidRPr="00D202B8" w:rsidP="00D202B8">
            <w:pPr>
              <w:pStyle w:val="ListBullet2"/>
            </w:pPr>
            <w:r w:rsidRPr="00D202B8">
              <w:t>techniques in the handling and disposing of insulation materials - polychlorinated biphenyl (PCB), asbestos, insulating oil and sulphur hexafluoride (SF6) gas</w:t>
            </w:r>
          </w:p>
          <w:p w:rsidR="00000000" w:rsidRPr="00D202B8" w:rsidP="00D202B8">
            <w:pPr>
              <w:pStyle w:val="ListBullet"/>
            </w:pPr>
            <w:r w:rsidRPr="00D202B8">
              <w:t>procedure to undertake a visual inspecti</w:t>
            </w:r>
            <w:r w:rsidRPr="00D202B8">
              <w:t>on of a scheme encompassing:</w:t>
            </w:r>
          </w:p>
          <w:p w:rsidR="00000000" w:rsidRPr="00D202B8" w:rsidP="00D202B8">
            <w:pPr>
              <w:pStyle w:val="ListBullet2"/>
            </w:pPr>
            <w:r w:rsidRPr="00D202B8">
              <w:t>standards, codes, Commonwealth/state/territory legislation, supply authority regulations and/or enterprise requirements associated with visual inspection procedures of a scheme</w:t>
            </w:r>
          </w:p>
          <w:p w:rsidR="00000000" w:rsidRPr="00D202B8" w:rsidP="00D202B8">
            <w:pPr>
              <w:pStyle w:val="ListBullet2"/>
            </w:pPr>
            <w:r w:rsidRPr="00D202B8">
              <w:t>requirements for the use of manuals, system diagr</w:t>
            </w:r>
            <w:r w:rsidRPr="00D202B8">
              <w:t>ams/plans and drawings</w:t>
            </w:r>
          </w:p>
          <w:p w:rsidR="00000000" w:rsidRPr="00D202B8" w:rsidP="00D202B8">
            <w:pPr>
              <w:pStyle w:val="ListBullet2"/>
            </w:pPr>
            <w:r w:rsidRPr="00D202B8">
              <w:t>identifying obvious deficiencies in operating to the standard functionality</w:t>
            </w:r>
          </w:p>
          <w:p w:rsidR="00000000" w:rsidRPr="00D202B8" w:rsidP="00D202B8">
            <w:pPr>
              <w:pStyle w:val="ListBullet2"/>
            </w:pPr>
            <w:r w:rsidRPr="00D202B8">
              <w:t>techniques in determining relay malfunction - targeting</w:t>
            </w:r>
          </w:p>
          <w:p w:rsidR="00000000" w:rsidRPr="00D202B8" w:rsidP="00D202B8">
            <w:pPr>
              <w:pStyle w:val="ListBullet2"/>
            </w:pPr>
            <w:r w:rsidRPr="00D202B8">
              <w:t>techniques in determining wiring defects</w:t>
            </w:r>
          </w:p>
          <w:p w:rsidR="00000000" w:rsidRPr="00D202B8" w:rsidP="00D202B8">
            <w:pPr>
              <w:pStyle w:val="ListBullet"/>
            </w:pPr>
            <w:r w:rsidRPr="00D202B8">
              <w:t>operation and maintenance procedures associated with discrete protection and control systems encompassing:</w:t>
            </w:r>
          </w:p>
          <w:p w:rsidR="00000000" w:rsidRPr="00D202B8" w:rsidP="00D202B8">
            <w:pPr>
              <w:pStyle w:val="ListBullet2"/>
            </w:pPr>
            <w:r w:rsidRPr="00D202B8">
              <w:t>standards, codes, Commonwealth/state/territory legislation, supply authority regulations and/or enterprise requirements associated with operating pr</w:t>
            </w:r>
            <w:r w:rsidRPr="00D202B8">
              <w:t>ocedures</w:t>
            </w:r>
          </w:p>
          <w:p w:rsidR="00000000" w:rsidRPr="00D202B8" w:rsidP="00D202B8">
            <w:pPr>
              <w:pStyle w:val="ListBullet2"/>
            </w:pPr>
            <w:r w:rsidRPr="00D202B8">
              <w:t>requirements for the use of operating manuals, system diagrams/plans and drawings</w:t>
            </w:r>
          </w:p>
          <w:p w:rsidR="00000000" w:rsidRPr="00D202B8" w:rsidP="00D202B8">
            <w:pPr>
              <w:pStyle w:val="ListBullet2"/>
            </w:pPr>
            <w:r w:rsidRPr="00D202B8">
              <w:t>techniques - gas collection and analysis, bleeding and resetting, calibration, operational and sensitivity checks, and trip and alarm checks</w:t>
            </w:r>
          </w:p>
          <w:p w:rsidR="00000000" w:rsidRPr="00D202B8" w:rsidP="00D202B8">
            <w:pPr>
              <w:pStyle w:val="ListBullet2"/>
            </w:pPr>
            <w:r w:rsidRPr="00D202B8">
              <w:t>surge relay types and us</w:t>
            </w:r>
            <w:r w:rsidRPr="00D202B8">
              <w:t>es, including transformer main tanks and diverter switch chambers</w:t>
            </w:r>
          </w:p>
          <w:p w:rsidR="00000000" w:rsidRPr="00D202B8" w:rsidP="00D202B8">
            <w:pPr>
              <w:pStyle w:val="ListBullet"/>
            </w:pPr>
            <w:r w:rsidRPr="00D202B8">
              <w:t>commissioning procedures associated with discrete protection and control systems encompassing:</w:t>
            </w:r>
          </w:p>
          <w:p w:rsidR="00000000" w:rsidRPr="00D202B8" w:rsidP="00D202B8">
            <w:pPr>
              <w:pStyle w:val="ListBullet2"/>
            </w:pPr>
            <w:r w:rsidRPr="00D202B8">
              <w:t>standards, codes, Commonwealth/state/territory legislation, supply authority regulations and/</w:t>
            </w:r>
            <w:r w:rsidRPr="00D202B8">
              <w:t>or enterprise requirements associated with the commissioning procedures</w:t>
            </w:r>
          </w:p>
          <w:p w:rsidR="00000000" w:rsidRPr="00D202B8" w:rsidP="00D202B8">
            <w:pPr>
              <w:pStyle w:val="ListBullet2"/>
            </w:pPr>
            <w:r w:rsidRPr="00D202B8">
              <w:t>requirements for the use of commissioning manuals, system diagrams/plans and drawings</w:t>
            </w:r>
          </w:p>
          <w:p w:rsidR="00000000" w:rsidRPr="00D202B8" w:rsidP="00D202B8">
            <w:pPr>
              <w:pStyle w:val="ListBullet2"/>
            </w:pPr>
            <w:r w:rsidRPr="00D202B8">
              <w:t>techniques in commissioning procedures – planning, policy, testing techniques and close out requir</w:t>
            </w:r>
            <w:r w:rsidRPr="00D202B8">
              <w:t>ements</w:t>
            </w:r>
          </w:p>
          <w:p w:rsidR="00000000" w:rsidRPr="00D202B8" w:rsidP="00D202B8">
            <w:pPr>
              <w:pStyle w:val="ListBullet"/>
            </w:pPr>
            <w:r w:rsidRPr="00D202B8">
              <w:t>measurements and the interpretation and analysis of those measurements related to the plant and/or equipment type encompassing:</w:t>
            </w:r>
          </w:p>
          <w:p w:rsidR="00000000" w:rsidRPr="00D202B8" w:rsidP="00D202B8">
            <w:pPr>
              <w:pStyle w:val="ListBullet2"/>
            </w:pPr>
            <w:r w:rsidRPr="00D202B8">
              <w:t>type of measurements - timing, current, voltage, capacitance, inductance, impedance, phase angle, phase shift, resistan</w:t>
            </w:r>
            <w:r w:rsidRPr="00D202B8">
              <w:t>ce, dielectric dissipation factor, frequency, polarisation index, ratio, vector group and temperature</w:t>
            </w:r>
          </w:p>
          <w:p w:rsidR="00000000" w:rsidRPr="00D202B8" w:rsidP="00D202B8">
            <w:pPr>
              <w:pStyle w:val="ListBullet2"/>
            </w:pPr>
            <w:r w:rsidRPr="00D202B8">
              <w:t>interpretation and analysis the use of techniques - digital comparison of data, extrapolation, use of graphs and charts, statistics and tables, mathematic</w:t>
            </w:r>
            <w:r w:rsidRPr="00D202B8">
              <w:t>al calculation of expected values and comparison with manufacturer data and measurements</w:t>
            </w:r>
          </w:p>
          <w:p w:rsidR="00000000" w:rsidRPr="00D202B8" w:rsidP="00D202B8">
            <w:pPr>
              <w:pStyle w:val="ListBullet2"/>
            </w:pPr>
            <w:r w:rsidRPr="00D202B8">
              <w:t>techniques in the processes involved in follow-up actions and recommendations resulting from analysis and interpretation of results and measurements</w:t>
            </w:r>
          </w:p>
          <w:p w:rsidR="00000000" w:rsidRPr="00D202B8" w:rsidP="00D202B8">
            <w:pPr>
              <w:pStyle w:val="ListBullet"/>
            </w:pPr>
            <w:r w:rsidRPr="00D202B8">
              <w:t>principles of pow</w:t>
            </w:r>
            <w:r w:rsidRPr="00D202B8">
              <w:t>er transformer construction and operations encompassing:</w:t>
            </w:r>
          </w:p>
          <w:p w:rsidR="00000000" w:rsidRPr="00D202B8" w:rsidP="00D202B8">
            <w:pPr>
              <w:pStyle w:val="ListBullet2"/>
            </w:pPr>
            <w:r w:rsidRPr="00D202B8">
              <w:t>applications of static reactive plant in HV networks, including voltage control, volt-ampere reactive (VAR) control and transient response capacity</w:t>
            </w:r>
          </w:p>
          <w:p w:rsidR="00000000" w:rsidRPr="00D202B8" w:rsidP="00D202B8">
            <w:pPr>
              <w:pStyle w:val="ListBullet2"/>
            </w:pPr>
            <w:r w:rsidRPr="00D202B8">
              <w:t>types of static reactive plant, including HV capacitors, HV reactors, static VAR compensators (SVC) and combinations of these</w:t>
            </w:r>
          </w:p>
          <w:p w:rsidR="00000000" w:rsidRPr="00D202B8" w:rsidP="00D202B8">
            <w:pPr>
              <w:pStyle w:val="ListBullet2"/>
            </w:pPr>
            <w:r w:rsidRPr="00D202B8">
              <w:t>operating characteristics and operational constraints, including point on wave switching issues</w:t>
            </w:r>
          </w:p>
          <w:p w:rsidR="00000000" w:rsidRPr="00D202B8" w:rsidP="00D202B8">
            <w:pPr>
              <w:pStyle w:val="ListBullet2"/>
            </w:pPr>
            <w:r w:rsidRPr="00D202B8">
              <w:t>ratings, cooling systems and contr</w:t>
            </w:r>
            <w:r w:rsidRPr="00D202B8">
              <w:t>ol systems and ancillary equipment used</w:t>
            </w:r>
          </w:p>
          <w:p w:rsidR="00000000" w:rsidRPr="00D202B8" w:rsidP="00D202B8">
            <w:pPr>
              <w:pStyle w:val="ListBullet2"/>
            </w:pPr>
            <w:r w:rsidRPr="00D202B8">
              <w:t>configurations and system layout, including single star, double star and bridge type</w:t>
            </w:r>
          </w:p>
          <w:p w:rsidR="00000000" w:rsidRPr="00D202B8" w:rsidP="00D202B8">
            <w:pPr>
              <w:pStyle w:val="ListBullet2"/>
            </w:pPr>
            <w:r w:rsidRPr="00D202B8">
              <w:t>typical protection systems used, including neutral unbalance current and neutral unbalance voltage</w:t>
            </w:r>
          </w:p>
          <w:p w:rsidR="00000000" w:rsidRPr="00D202B8" w:rsidP="00D202B8">
            <w:pPr>
              <w:pStyle w:val="ListBullet2"/>
            </w:pPr>
            <w:r w:rsidRPr="00D202B8">
              <w:t>techniques used when balancing e</w:t>
            </w:r>
            <w:r w:rsidRPr="00D202B8">
              <w:t>lements within static reactive plant</w:t>
            </w:r>
          </w:p>
          <w:p w:rsidR="00000000" w:rsidRPr="00D202B8" w:rsidP="00D202B8">
            <w:pPr>
              <w:pStyle w:val="ListBullet2"/>
            </w:pPr>
            <w:r w:rsidRPr="00D202B8">
              <w:t>safety precautions when testing and maintaining HV static reactive plant - safe working practices and procedures; identification of hazards; assessment and control of WHS/OHS risks; types, selection, maintenance and use</w:t>
            </w:r>
            <w:r w:rsidRPr="00D202B8">
              <w:t xml:space="preserve"> of PPE</w:t>
            </w:r>
          </w:p>
          <w:p w:rsidR="00000000" w:rsidRPr="00D202B8" w:rsidP="00D202B8">
            <w:pPr>
              <w:pStyle w:val="ListBullet"/>
            </w:pPr>
            <w:r w:rsidRPr="00D202B8">
              <w:t>types and applications of test equipment encompassing:</w:t>
            </w:r>
          </w:p>
          <w:p w:rsidR="00000000" w:rsidRPr="00D202B8" w:rsidP="00D202B8">
            <w:pPr>
              <w:pStyle w:val="ListBullet2"/>
            </w:pPr>
            <w:r w:rsidRPr="00D202B8">
              <w:t>standards, codes, Commonwealth/state/territory and local government legislation, supply authority regulations and/or enterprise requirements applicable to the use and application of electrica</w:t>
            </w:r>
            <w:r w:rsidRPr="00D202B8">
              <w:t>l and/or electronic test equipment</w:t>
            </w:r>
          </w:p>
          <w:p w:rsidR="00000000" w:rsidRPr="00D202B8" w:rsidP="00D202B8">
            <w:pPr>
              <w:pStyle w:val="ListBullet2"/>
            </w:pPr>
            <w:r w:rsidRPr="00D202B8">
              <w:t>types and applications of test equipment used on discrete protection scheme</w:t>
            </w:r>
          </w:p>
          <w:p w:rsidR="00000000" w:rsidRPr="00D202B8" w:rsidP="00D202B8">
            <w:pPr>
              <w:pStyle w:val="ListBullet2"/>
            </w:pPr>
            <w:r w:rsidRPr="00D202B8">
              <w:t>techniques in the use of test equipment - electronic test equipment (Doble and Ohmnicrome), gas injection equipment, manufacturer test equipment,</w:t>
            </w:r>
            <w:r w:rsidRPr="00D202B8">
              <w:t xml:space="preserve"> multimeters, phase angle meters and meggers</w:t>
            </w:r>
          </w:p>
          <w:p w:rsidR="00000000" w:rsidRPr="00D202B8" w:rsidP="00D202B8">
            <w:pPr>
              <w:pStyle w:val="ListBullet"/>
            </w:pPr>
            <w:r w:rsidRPr="00D202B8">
              <w:t>detailed operation and setting of discrete protection systems encompassing:</w:t>
            </w:r>
          </w:p>
          <w:p w:rsidR="00000000" w:rsidRPr="00D202B8" w:rsidP="00D202B8">
            <w:pPr>
              <w:pStyle w:val="ListBullet2"/>
            </w:pPr>
            <w:r w:rsidRPr="00D202B8">
              <w:t>earth fault protection - master earth leakage schemes, sensitive earth fault relays and schemes, residual earth fault scheme, core ba</w:t>
            </w:r>
            <w:r w:rsidRPr="00D202B8">
              <w:t>lance earth fault scheme, frame/structure earth leakage scheme, time graded discrimination and backup protection</w:t>
            </w:r>
          </w:p>
          <w:p w:rsidR="00000000" w:rsidRPr="00D202B8" w:rsidP="00D202B8">
            <w:pPr>
              <w:pStyle w:val="ListBullet2"/>
            </w:pPr>
            <w:r w:rsidRPr="00D202B8">
              <w:t>overcurrent protection - feeder overcurrent protection, instantaneous overcurrent schemes, inverse timed overcurrent sche</w:t>
            </w:r>
            <w:r w:rsidRPr="00D202B8">
              <w:t>mes, types and location of components of an overcurrent scheme, current transformer summation, time graded discrimination and backup protection</w:t>
            </w:r>
          </w:p>
          <w:p w:rsidR="00000000" w:rsidRPr="00D202B8" w:rsidP="00D202B8">
            <w:pPr>
              <w:pStyle w:val="ListBullet2"/>
            </w:pPr>
            <w:r w:rsidRPr="00D202B8">
              <w:t xml:space="preserve">alarms and controls - auxiliary relays, voltage regulating relays, line drop compensation, gas relay types, gas </w:t>
            </w:r>
            <w:r w:rsidRPr="00D202B8">
              <w:t>relay scheme operation and setting, and over temperature schemes</w:t>
            </w:r>
          </w:p>
          <w:p w:rsidR="00000000" w:rsidRPr="00D202B8" w:rsidP="00D202B8">
            <w:pPr>
              <w:pStyle w:val="ListBullet"/>
            </w:pPr>
            <w:r w:rsidRPr="00D202B8">
              <w:t>detailed operation of interdependent protection systems encompassing:</w:t>
            </w:r>
          </w:p>
          <w:p w:rsidR="00000000" w:rsidRPr="00D202B8" w:rsidP="00D202B8">
            <w:pPr>
              <w:pStyle w:val="ListBullet2"/>
            </w:pPr>
            <w:r w:rsidRPr="00D202B8">
              <w:t>overcurrent and earth leakage schemes, including inter-tripping, interlocking and blocking - logic mapping, master cont</w:t>
            </w:r>
            <w:r w:rsidRPr="00D202B8">
              <w:t>rol, electromechanical, electronic and shading coils</w:t>
            </w:r>
          </w:p>
          <w:p w:rsidR="00000000" w:rsidRPr="00D202B8" w:rsidP="00D202B8">
            <w:pPr>
              <w:pStyle w:val="ListBullet2"/>
            </w:pPr>
            <w:r w:rsidRPr="00D202B8">
              <w:t>pilot wire and phase comparison - opposed voltage schemes, circulating current schemes, location of components of a scheme and pilot supervisory techniques</w:t>
            </w:r>
          </w:p>
          <w:p w:rsidR="00000000" w:rsidRPr="00D202B8" w:rsidP="00D202B8">
            <w:pPr>
              <w:pStyle w:val="ListBullet2"/>
            </w:pPr>
            <w:r w:rsidRPr="00D202B8">
              <w:t>load shedding, voltage control, parallel operat</w:t>
            </w:r>
            <w:r w:rsidRPr="00D202B8">
              <w:t>ion and load rejection</w:t>
            </w:r>
          </w:p>
          <w:p w:rsidR="00000000" w:rsidRPr="00D202B8" w:rsidP="00D202B8">
            <w:pPr>
              <w:pStyle w:val="ListBullet2"/>
            </w:pPr>
            <w:r w:rsidRPr="00D202B8">
              <w:t>busbar protection and circuit breaker failure protection</w:t>
            </w:r>
          </w:p>
          <w:p w:rsidR="00000000" w:rsidRPr="00D202B8" w:rsidP="00D202B8">
            <w:pPr>
              <w:pStyle w:val="ListBullet2"/>
            </w:pPr>
            <w:r w:rsidRPr="00D202B8">
              <w:t>reclose systems - applications, single shot, multi-shot, blocking schemes and synchronisation checking</w:t>
            </w:r>
          </w:p>
          <w:p w:rsidR="00000000" w:rsidRPr="00D202B8" w:rsidP="00D202B8">
            <w:pPr>
              <w:pStyle w:val="ListBullet"/>
            </w:pPr>
            <w:r w:rsidRPr="00D202B8">
              <w:t>detailed operation of complex protection systems encompassing:</w:t>
            </w:r>
          </w:p>
          <w:p w:rsidR="00000000" w:rsidRPr="00D202B8" w:rsidP="00D202B8">
            <w:pPr>
              <w:pStyle w:val="ListBullet2"/>
            </w:pPr>
            <w:r w:rsidRPr="00D202B8">
              <w:t>distance</w:t>
            </w:r>
            <w:r w:rsidRPr="00D202B8">
              <w:t xml:space="preserve"> - characteristics, electromechanical, electronic, impedance, mho, offset mho, switched schemes, non-switched schemes, blocking schemes and bus zone</w:t>
            </w:r>
          </w:p>
          <w:p w:rsidR="00000000" w:rsidRPr="00D202B8" w:rsidP="00D202B8">
            <w:pPr>
              <w:pStyle w:val="ListBullet2"/>
            </w:pPr>
            <w:r w:rsidRPr="00D202B8">
              <w:t>differential, transformer differential and bus overcurrent - principles, feeder protection, transformer pro</w:t>
            </w:r>
            <w:r w:rsidRPr="00D202B8">
              <w:t>tection, bias systems, harmonic restraint, current transformer connections, bus protection, low impedance schemes, high impedance schemes, bus overcurrent schemes, generator protection, current transformer connections, special considerations and digital sy</w:t>
            </w:r>
            <w:r w:rsidRPr="00D202B8">
              <w:t>stems</w:t>
            </w:r>
          </w:p>
          <w:p w:rsidR="00000000" w:rsidRPr="00D202B8" w:rsidP="00D202B8">
            <w:pPr>
              <w:pStyle w:val="ListBullet2"/>
            </w:pPr>
            <w:r w:rsidRPr="00D202B8">
              <w:t>types of revenue metering</w:t>
            </w:r>
          </w:p>
          <w:p w:rsidR="00000000" w:rsidRPr="00D202B8" w:rsidP="00D202B8">
            <w:pPr>
              <w:pStyle w:val="ListBullet2"/>
            </w:pPr>
            <w:r w:rsidRPr="00D202B8">
              <w:t>applications of supervisory control and data acquisition (SCADA)</w:t>
            </w:r>
          </w:p>
          <w:p w:rsidR="00000000" w:rsidRPr="00D202B8" w:rsidP="00D202B8">
            <w:pPr>
              <w:pStyle w:val="ListBullet2"/>
            </w:pPr>
            <w:r w:rsidRPr="00D202B8">
              <w:t>complex protection systems for communications</w:t>
            </w:r>
          </w:p>
          <w:p w:rsidR="00000000" w:rsidRPr="00D202B8" w:rsidP="00D202B8">
            <w:pPr>
              <w:pStyle w:val="ListBullet2"/>
            </w:pPr>
            <w:r w:rsidRPr="00D202B8">
              <w:t>harmonic control</w:t>
            </w:r>
          </w:p>
          <w:p w:rsidR="00000000" w:rsidRPr="00D202B8" w:rsidP="00D202B8">
            <w:pPr>
              <w:pStyle w:val="ListBullet2"/>
            </w:pPr>
            <w:r w:rsidRPr="00D202B8">
              <w:t>point on wave switching.</w:t>
            </w:r>
          </w:p>
        </w:tc>
      </w:tr>
    </w:tbl>
    <w:p w:rsidR="00000000" w:rsidRPr="00D202B8" w:rsidP="00D202B8">
      <w:pPr>
        <w:pStyle w:val="NoPaddingFontSize1"/>
      </w:pPr>
    </w:p>
    <w:p w:rsidR="00000000" w:rsidRPr="00D202B8" w:rsidP="00D202B8">
      <w:pPr>
        <w:pStyle w:val="AllowPageBreak"/>
      </w:pPr>
    </w:p>
    <w:p w:rsidR="00000000" w:rsidRPr="00D202B8" w:rsidP="00D202B8">
      <w:pPr>
        <w:pStyle w:val="Heading1"/>
      </w:pPr>
      <w:bookmarkStart w:id="4" w:name="O_1178789"/>
      <w:bookmarkEnd w:id="4"/>
      <w:r w:rsidRPr="00D202B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02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2B8" w:rsidP="00D202B8">
            <w:pPr>
              <w:pStyle w:val="BodyText"/>
            </w:pPr>
            <w:r w:rsidRPr="00D202B8">
              <w:t>Assessors must hold credentials specified within the Standards for Registered Training Organisations current at the time of assessment.</w:t>
            </w:r>
          </w:p>
          <w:p w:rsidR="00000000" w:rsidRPr="00D202B8" w:rsidP="00D202B8">
            <w:pPr>
              <w:pStyle w:val="BodyText"/>
            </w:pPr>
            <w:r w:rsidRPr="00D202B8">
              <w:t>Assessment must satisfy the Principles of Assessment and Rules of Evidence and all regulatory requirements included with</w:t>
            </w:r>
            <w:r w:rsidRPr="00D202B8">
              <w:t>in the Standards for Registered Training Organisations current at the time of assessment.</w:t>
            </w:r>
          </w:p>
          <w:p w:rsidR="00000000" w:rsidRPr="00D202B8" w:rsidP="00D202B8">
            <w:pPr>
              <w:pStyle w:val="BodyText"/>
            </w:pPr>
            <w:r w:rsidRPr="00D202B8">
              <w:t>Assessment must occur in workplace operational situations where it is appropriate to do so; where this is not appropriate, assessment must occur in simulated conditio</w:t>
            </w:r>
            <w:r w:rsidRPr="00D202B8">
              <w:t>ns involving realistic and authentic activities that replicate operational workplace conditions.</w:t>
            </w:r>
          </w:p>
          <w:p w:rsidR="00000000" w:rsidRPr="00D202B8" w:rsidP="00D202B8">
            <w:pPr>
              <w:pStyle w:val="BodyText"/>
            </w:pPr>
            <w:r w:rsidRPr="00D202B8">
              <w:t>Assessment processes and techniques must be appropriate to the language, literacy and numeracy requirements of the work being performed and the needs of the ca</w:t>
            </w:r>
            <w:r w:rsidRPr="00D202B8">
              <w:t>ndidate.</w:t>
            </w:r>
          </w:p>
          <w:p w:rsidR="00000000" w:rsidRPr="00D202B8" w:rsidP="00D202B8">
            <w:pPr>
              <w:pStyle w:val="BodyText"/>
            </w:pPr>
            <w:r w:rsidRPr="00D202B8">
              <w:t>Resources for assessment must include access to:</w:t>
            </w:r>
          </w:p>
          <w:p w:rsidR="00000000" w:rsidRPr="00D202B8" w:rsidP="00D202B8">
            <w:pPr>
              <w:pStyle w:val="ListBullet"/>
            </w:pPr>
            <w:r w:rsidRPr="00D202B8">
              <w:t>a range of relevant exercises, case studies and/or other simulations</w:t>
            </w:r>
          </w:p>
          <w:p w:rsidR="00000000" w:rsidRPr="00D202B8" w:rsidP="00D202B8">
            <w:pPr>
              <w:pStyle w:val="ListBullet"/>
            </w:pPr>
            <w:r w:rsidRPr="00D202B8">
              <w:t>relevant and appropriate materials, tools, facilities, equipment and PPE currently used in industry</w:t>
            </w:r>
          </w:p>
          <w:p w:rsidR="00000000" w:rsidRPr="00D202B8" w:rsidP="00D202B8">
            <w:pPr>
              <w:pStyle w:val="ListBullet"/>
            </w:pPr>
            <w:r w:rsidRPr="00D202B8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D202B8" w:rsidP="00D202B8">
      <w:pPr>
        <w:pStyle w:val="NoPaddingFontSize1"/>
      </w:pPr>
    </w:p>
    <w:p w:rsidR="00000000" w:rsidRPr="00D202B8" w:rsidP="00D202B8">
      <w:pPr>
        <w:pStyle w:val="AllowPageBreak"/>
      </w:pPr>
    </w:p>
    <w:p w:rsidR="00000000" w:rsidRPr="00D202B8" w:rsidP="00D202B8">
      <w:pPr>
        <w:pStyle w:val="Heading1"/>
      </w:pPr>
      <w:bookmarkStart w:id="5" w:name="O_1178792"/>
      <w:bookmarkEnd w:id="5"/>
      <w:r w:rsidRPr="00D202B8">
        <w:t>Links</w:t>
      </w:r>
    </w:p>
    <w:p w:rsidR="00000000" w:rsidRPr="00D202B8" w:rsidP="00563FEE">
      <w:pPr>
        <w:pStyle w:val="BodyText"/>
      </w:pPr>
      <w:r w:rsidRPr="00D202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872B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202B8" w:rsidP="00D202B8"/>
    <w:sectPr w:rsidSect="00D202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2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2B8" w:rsidRPr="00563FEE" w:rsidP="00563F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2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FEE" w:rsidP="00D202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3FEE" w:rsidP="00D202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63FEE" w:rsidP="00D202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2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F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2B8" w:rsidRPr="00563FEE" w:rsidP="00563F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2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FEE" w:rsidRPr="002D2AF8" w:rsidP="00D202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UETDRTS001 Commission complex network protection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563FEE" w:rsidP="00D202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3032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0A57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D6AB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2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2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2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2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2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2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2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2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2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2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2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2B8"/>
  </w:style>
  <w:style w:type="character" w:customStyle="1" w:styleId="Heading1Char">
    <w:name w:val="Heading 1 Char"/>
    <w:basedOn w:val="DefaultParagraphFont"/>
    <w:link w:val="Heading1"/>
    <w:rsid w:val="00D202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2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2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02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02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02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02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02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2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2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2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2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2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2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2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2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2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2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2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2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2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2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2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02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02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02B8"/>
    <w:rPr>
      <w:b/>
      <w:spacing w:val="0"/>
    </w:rPr>
  </w:style>
  <w:style w:type="paragraph" w:customStyle="1" w:styleId="SuperTitle">
    <w:name w:val="SuperTitle"/>
    <w:basedOn w:val="Title"/>
    <w:rsid w:val="00D202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2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2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02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2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2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2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2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2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2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2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2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02B8"/>
    <w:rPr>
      <w:i/>
    </w:rPr>
  </w:style>
  <w:style w:type="paragraph" w:styleId="Caption">
    <w:name w:val="caption"/>
    <w:basedOn w:val="BodyText"/>
    <w:next w:val="Normal"/>
    <w:qFormat/>
    <w:rsid w:val="00D202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2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2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2B8"/>
  </w:style>
  <w:style w:type="paragraph" w:styleId="TableofFigures">
    <w:name w:val="table of figures"/>
    <w:basedOn w:val="Normal"/>
    <w:next w:val="Normal"/>
    <w:semiHidden/>
    <w:rsid w:val="00D202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2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02B8"/>
    <w:rPr>
      <w:rFonts w:ascii="Wingdings" w:hAnsi="Wingdings"/>
    </w:rPr>
  </w:style>
  <w:style w:type="paragraph" w:customStyle="1" w:styleId="TableHeading">
    <w:name w:val="Table Heading"/>
    <w:basedOn w:val="HeadingBase"/>
    <w:rsid w:val="00D202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2B8"/>
    <w:rPr>
      <w:color w:val="0033CC"/>
      <w:u w:val="none"/>
    </w:rPr>
  </w:style>
  <w:style w:type="paragraph" w:customStyle="1" w:styleId="BodyTextRight">
    <w:name w:val="Body Text Right"/>
    <w:basedOn w:val="BodyText"/>
    <w:rsid w:val="00D202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2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2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2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2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2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2B8"/>
    <w:rPr>
      <w:sz w:val="32"/>
    </w:rPr>
  </w:style>
  <w:style w:type="paragraph" w:customStyle="1" w:styleId="HeadingProcedure">
    <w:name w:val="Heading Procedure"/>
    <w:basedOn w:val="HeadingBase"/>
    <w:next w:val="Normal"/>
    <w:rsid w:val="00D202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2B8"/>
    <w:pPr>
      <w:spacing w:before="60" w:after="60"/>
    </w:pPr>
  </w:style>
  <w:style w:type="paragraph" w:styleId="ListContinue">
    <w:name w:val="List Continue"/>
    <w:basedOn w:val="List"/>
    <w:rsid w:val="00D202B8"/>
    <w:pPr>
      <w:ind w:firstLine="0"/>
    </w:pPr>
  </w:style>
  <w:style w:type="paragraph" w:customStyle="1" w:styleId="ListNote">
    <w:name w:val="List Note"/>
    <w:basedOn w:val="List"/>
    <w:rsid w:val="00D202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2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2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2B8"/>
    <w:rPr>
      <w:rFonts w:ascii="Courier New" w:hAnsi="Courier New"/>
    </w:rPr>
  </w:style>
  <w:style w:type="paragraph" w:customStyle="1" w:styleId="NoteBullet">
    <w:name w:val="Note Bullet"/>
    <w:basedOn w:val="Note"/>
    <w:rsid w:val="00D202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2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2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2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2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02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2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2B8"/>
    <w:rPr>
      <w:b/>
      <w:smallCaps/>
    </w:rPr>
  </w:style>
  <w:style w:type="paragraph" w:customStyle="1" w:styleId="TableListNumber">
    <w:name w:val="Table List Number"/>
    <w:basedOn w:val="ListNumber"/>
    <w:rsid w:val="00D202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2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2B8"/>
    <w:pPr>
      <w:numPr>
        <w:numId w:val="9"/>
      </w:numPr>
    </w:pPr>
  </w:style>
  <w:style w:type="paragraph" w:customStyle="1" w:styleId="ListAlpha2">
    <w:name w:val="List Alpha 2"/>
    <w:basedOn w:val="List2"/>
    <w:rsid w:val="00D202B8"/>
    <w:pPr>
      <w:numPr>
        <w:numId w:val="8"/>
      </w:numPr>
    </w:pPr>
  </w:style>
  <w:style w:type="paragraph" w:styleId="List2">
    <w:name w:val="List 2"/>
    <w:basedOn w:val="BodyText"/>
    <w:rsid w:val="00D202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2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2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2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2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2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02B8"/>
    <w:pPr>
      <w:numPr>
        <w:numId w:val="4"/>
      </w:numPr>
    </w:pPr>
  </w:style>
  <w:style w:type="paragraph" w:styleId="ListContinue2">
    <w:name w:val="List Continue 2"/>
    <w:basedOn w:val="List2"/>
    <w:rsid w:val="00D202B8"/>
    <w:pPr>
      <w:ind w:firstLine="0"/>
    </w:pPr>
  </w:style>
  <w:style w:type="paragraph" w:styleId="ListContinue3">
    <w:name w:val="List Continue 3"/>
    <w:basedOn w:val="List3"/>
    <w:rsid w:val="00D202B8"/>
    <w:pPr>
      <w:ind w:left="1021" w:firstLine="0"/>
    </w:pPr>
  </w:style>
  <w:style w:type="paragraph" w:styleId="ListContinue4">
    <w:name w:val="List Continue 4"/>
    <w:basedOn w:val="List4"/>
    <w:rsid w:val="00D202B8"/>
    <w:pPr>
      <w:ind w:firstLine="0"/>
    </w:pPr>
  </w:style>
  <w:style w:type="paragraph" w:styleId="ListContinue5">
    <w:name w:val="List Continue 5"/>
    <w:basedOn w:val="List5"/>
    <w:rsid w:val="00D202B8"/>
    <w:pPr>
      <w:ind w:firstLine="0"/>
    </w:pPr>
  </w:style>
  <w:style w:type="paragraph" w:styleId="ListNumber3">
    <w:name w:val="List Number 3"/>
    <w:basedOn w:val="List3"/>
    <w:rsid w:val="00D202B8"/>
    <w:pPr>
      <w:numPr>
        <w:numId w:val="5"/>
      </w:numPr>
    </w:pPr>
  </w:style>
  <w:style w:type="paragraph" w:styleId="ListNumber4">
    <w:name w:val="List Number 4"/>
    <w:basedOn w:val="List4"/>
    <w:rsid w:val="00D202B8"/>
    <w:pPr>
      <w:numPr>
        <w:numId w:val="6"/>
      </w:numPr>
    </w:pPr>
  </w:style>
  <w:style w:type="paragraph" w:styleId="ListNumber5">
    <w:name w:val="List Number 5"/>
    <w:basedOn w:val="List5"/>
    <w:rsid w:val="00D202B8"/>
    <w:pPr>
      <w:numPr>
        <w:numId w:val="7"/>
      </w:numPr>
    </w:pPr>
  </w:style>
  <w:style w:type="paragraph" w:styleId="BlockText">
    <w:name w:val="Block Text"/>
    <w:basedOn w:val="Normal"/>
    <w:rsid w:val="00D202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2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2B8"/>
    <w:rPr>
      <w:sz w:val="16"/>
      <w:vertAlign w:val="superscript"/>
    </w:rPr>
  </w:style>
  <w:style w:type="character" w:customStyle="1" w:styleId="Symbols">
    <w:name w:val="Symbols"/>
    <w:basedOn w:val="DefaultParagraphFont"/>
    <w:rsid w:val="00D202B8"/>
    <w:rPr>
      <w:rFonts w:ascii="Symbol" w:hAnsi="Symbol"/>
    </w:rPr>
  </w:style>
  <w:style w:type="character" w:customStyle="1" w:styleId="MenuOptions">
    <w:name w:val="Menu Options"/>
    <w:basedOn w:val="DefaultParagraphFont"/>
    <w:rsid w:val="00D202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2B8"/>
    <w:rPr>
      <w:b/>
    </w:rPr>
  </w:style>
  <w:style w:type="character" w:customStyle="1" w:styleId="Underlined">
    <w:name w:val="Underlined"/>
    <w:basedOn w:val="DefaultParagraphFont"/>
    <w:rsid w:val="00D202B8"/>
    <w:rPr>
      <w:u w:val="single"/>
    </w:rPr>
  </w:style>
  <w:style w:type="paragraph" w:customStyle="1" w:styleId="TableBodyTextRight">
    <w:name w:val="Table Body Text Right"/>
    <w:basedOn w:val="TableBodyText"/>
    <w:rsid w:val="00D202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2B8"/>
    <w:rPr>
      <w:sz w:val="18"/>
    </w:rPr>
  </w:style>
  <w:style w:type="paragraph" w:customStyle="1" w:styleId="BodySmallRight">
    <w:name w:val="Body Small Right"/>
    <w:basedOn w:val="BodyTextRight"/>
    <w:rsid w:val="00D202B8"/>
    <w:rPr>
      <w:sz w:val="18"/>
      <w:szCs w:val="18"/>
    </w:rPr>
  </w:style>
  <w:style w:type="paragraph" w:customStyle="1" w:styleId="MarginEdition">
    <w:name w:val="Margin Edition"/>
    <w:basedOn w:val="MarginNote"/>
    <w:rsid w:val="00D202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2B8"/>
    <w:rPr>
      <w:sz w:val="2"/>
      <w:szCs w:val="2"/>
    </w:rPr>
  </w:style>
  <w:style w:type="character" w:customStyle="1" w:styleId="Small">
    <w:name w:val="Small"/>
    <w:basedOn w:val="DefaultParagraphFont"/>
    <w:rsid w:val="00D202B8"/>
    <w:rPr>
      <w:sz w:val="16"/>
    </w:rPr>
  </w:style>
  <w:style w:type="paragraph" w:customStyle="1" w:styleId="WideTable">
    <w:name w:val="Wide Table"/>
    <w:basedOn w:val="Normal"/>
    <w:rsid w:val="00D202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2B8"/>
  </w:style>
  <w:style w:type="paragraph" w:styleId="Quote">
    <w:name w:val="Quote"/>
    <w:basedOn w:val="Heading1"/>
    <w:link w:val="QuoteChar"/>
    <w:qFormat/>
    <w:rsid w:val="00D202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2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2B8"/>
    <w:pPr>
      <w:pageBreakBefore/>
    </w:pPr>
  </w:style>
  <w:style w:type="paragraph" w:customStyle="1" w:styleId="Border">
    <w:name w:val="Border"/>
    <w:basedOn w:val="Normal"/>
    <w:qFormat/>
    <w:rsid w:val="00D202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2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2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2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2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2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2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2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2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2B8"/>
    <w:rPr>
      <w:u w:val="single"/>
    </w:rPr>
  </w:style>
  <w:style w:type="character" w:customStyle="1" w:styleId="BoldandItalics">
    <w:name w:val="Bold and Italics"/>
    <w:qFormat/>
    <w:rsid w:val="00D202B8"/>
    <w:rPr>
      <w:b/>
      <w:i/>
      <w:u w:val="none"/>
    </w:rPr>
  </w:style>
  <w:style w:type="paragraph" w:styleId="BalloonText">
    <w:name w:val="Balloon Text"/>
    <w:basedOn w:val="Normal"/>
    <w:link w:val="BalloonTextChar"/>
    <w:rsid w:val="00D20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2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2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2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2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2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2B8"/>
    <w:pPr>
      <w:spacing w:before="0" w:after="0"/>
    </w:pPr>
  </w:style>
  <w:style w:type="paragraph" w:customStyle="1" w:styleId="BodyTextBold">
    <w:name w:val="Body Text Bold"/>
    <w:basedOn w:val="BodyText"/>
    <w:qFormat/>
    <w:rsid w:val="00D202B8"/>
    <w:rPr>
      <w:b/>
    </w:rPr>
  </w:style>
  <w:style w:type="character" w:styleId="Hyperlink">
    <w:name w:val="Hyperlink"/>
    <w:basedOn w:val="DefaultParagraphFont"/>
    <w:uiPriority w:val="99"/>
    <w:unhideWhenUsed/>
    <w:rsid w:val="00563F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1513</Words>
  <Characters>10854</Characters>
  <Application>Microsoft Office Word</Application>
  <DocSecurity>0</DocSecurity>
  <Lines>201</Lines>
  <Paragraphs>113</Paragraphs>
  <ScaleCrop>false</ScaleCrop>
  <Company>Author-it Software Corporation Ltd.</Company>
  <LinksUpToDate>false</LinksUpToDate>
  <CharactersWithSpaces>12254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UETDRTS001 Commission complex network protection and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2022-06-03T04:28:00Z</dcterms:created>
  <dcterms:modified xsi:type="dcterms:W3CDTF">2022-06-03T04:28:00Z</dcterms:modified>
</cp:coreProperties>
</file>