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7A69" w:rsidP="00C27A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UETDRTO016 Install transmission structure hardware</w:t>
      </w:r>
      <w:r>
        <w:fldChar w:fldCharType="end"/>
      </w:r>
    </w:p>
    <w:p w:rsidR="00C27A69" w:rsidP="00C27A69">
      <w:pPr>
        <w:pStyle w:val="Version"/>
        <w:sectPr w:rsidSect="003C7D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7D9A" w:rsidP="003C7D9A">
      <w:pPr>
        <w:pStyle w:val="SuperHeading"/>
      </w:pPr>
      <w:r w:rsidRPr="003C7D9A">
        <w:t>UETDRTO016 Install transmission structure hardware</w:t>
      </w:r>
    </w:p>
    <w:p w:rsidR="00000000" w:rsidRPr="003C7D9A" w:rsidP="003C7D9A">
      <w:pPr>
        <w:pStyle w:val="Heading1"/>
      </w:pPr>
      <w:bookmarkStart w:id="1" w:name="O_1218505"/>
      <w:bookmarkEnd w:id="1"/>
      <w:r w:rsidRPr="003C7D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 w:rsidP="003C7D9A">
            <w:pPr>
              <w:pStyle w:val="BodyText"/>
            </w:pPr>
            <w:r w:rsidRPr="003C7D9A">
              <w:t>Release 1. This is the first release of this unit of competency in the UET Transmission, Distribution and Rail Sector Training Package Release 3.0.</w:t>
            </w:r>
          </w:p>
        </w:tc>
      </w:tr>
    </w:tbl>
    <w:p w:rsidR="00000000" w:rsidRPr="003C7D9A" w:rsidP="003C7D9A">
      <w:pPr>
        <w:pStyle w:val="NoPaddingFontSize1"/>
      </w:pPr>
    </w:p>
    <w:p w:rsidR="00000000" w:rsidRPr="003C7D9A" w:rsidP="003C7D9A">
      <w:pPr>
        <w:pStyle w:val="AllowPageBreak"/>
      </w:pPr>
    </w:p>
    <w:p w:rsidR="00000000" w:rsidRPr="003C7D9A" w:rsidP="003C7D9A">
      <w:pPr>
        <w:pStyle w:val="Heading1"/>
      </w:pPr>
      <w:bookmarkStart w:id="2" w:name="O_1218506"/>
      <w:bookmarkEnd w:id="2"/>
      <w:r w:rsidRPr="003C7D9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 w:rsidP="003C7D9A">
            <w:pPr>
              <w:pStyle w:val="BodyText"/>
            </w:pPr>
            <w:r w:rsidRPr="003C7D9A">
              <w:t>This unit involves the skills and knowledge</w:t>
            </w:r>
            <w:r w:rsidRPr="003C7D9A">
              <w:t xml:space="preserve"> required for the installation of hardware used on transmission structures in the electricity supply industry (ESI).</w:t>
            </w:r>
          </w:p>
          <w:p w:rsidR="00000000" w:rsidRPr="003C7D9A" w:rsidP="003C7D9A">
            <w:pPr>
              <w:pStyle w:val="BodyText"/>
            </w:pPr>
            <w:r w:rsidRPr="003C7D9A">
              <w:t>It includes the installation of hardware on the transmission structures in accordance with construction plans and workplace requirements.</w:t>
            </w:r>
          </w:p>
          <w:p w:rsidR="00000000" w:rsidRPr="003C7D9A" w:rsidP="003C7D9A">
            <w:pPr>
              <w:pStyle w:val="BodyText"/>
            </w:pPr>
            <w:r w:rsidRPr="003C7D9A">
              <w:t>T</w:t>
            </w:r>
            <w:r w:rsidRPr="003C7D9A">
              <w:t xml:space="preserve">he application of the skills and knowledge described in this unit may require a licence/registration to practice in the workplace. </w:t>
            </w:r>
          </w:p>
          <w:p w:rsidR="00000000" w:rsidRPr="003C7D9A" w:rsidP="003C7D9A">
            <w:pPr>
              <w:pStyle w:val="BodyText"/>
            </w:pPr>
            <w:r w:rsidRPr="003C7D9A">
              <w:t>Other conditions may also apply under state and territory legislative and regulatory licensing requirements which must be co</w:t>
            </w:r>
            <w:r w:rsidRPr="003C7D9A">
              <w:t>nfirmed prior to commencing this unit.</w:t>
            </w:r>
          </w:p>
        </w:tc>
      </w:tr>
    </w:tbl>
    <w:p w:rsidR="00000000" w:rsidRPr="003C7D9A" w:rsidP="003C7D9A">
      <w:pPr>
        <w:pStyle w:val="NoPaddingFontSize1"/>
      </w:pPr>
    </w:p>
    <w:p w:rsidR="00000000" w:rsidRPr="003C7D9A" w:rsidP="003C7D9A">
      <w:pPr>
        <w:pStyle w:val="AllowPageBreak"/>
      </w:pPr>
    </w:p>
    <w:p w:rsidR="00000000" w:rsidRPr="003C7D9A" w:rsidP="003C7D9A">
      <w:pPr>
        <w:pStyle w:val="Heading1"/>
      </w:pPr>
      <w:bookmarkStart w:id="3" w:name="O_1218507"/>
      <w:bookmarkEnd w:id="3"/>
      <w:r w:rsidRPr="003C7D9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 w:rsidP="003C7D9A">
            <w:pPr>
              <w:pStyle w:val="BodyText"/>
            </w:pPr>
            <w:r w:rsidRPr="003C7D9A">
              <w:t>CPCCLDG3001 Licence to perform dogging</w:t>
            </w:r>
          </w:p>
          <w:p w:rsidR="00000000" w:rsidRPr="003C7D9A" w:rsidP="003C7D9A">
            <w:pPr>
              <w:pStyle w:val="BodyText"/>
            </w:pPr>
            <w:r w:rsidRPr="003C7D9A">
              <w:t>CPCCLRG3001 Licence to perform rigging basic level</w:t>
            </w:r>
          </w:p>
          <w:p w:rsidR="00000000" w:rsidRPr="003C7D9A" w:rsidP="003C7D9A">
            <w:pPr>
              <w:pStyle w:val="BodyText"/>
            </w:pPr>
            <w:r w:rsidRPr="003C7D9A">
              <w:t>UEECD0007 Apply work health and safety regulations, codes and practices in the workplac</w:t>
            </w:r>
            <w:r w:rsidRPr="003C7D9A">
              <w:t xml:space="preserve">e </w:t>
            </w:r>
          </w:p>
          <w:p w:rsidR="00000000" w:rsidRPr="003C7D9A" w:rsidP="003C7D9A">
            <w:pPr>
              <w:pStyle w:val="BodyText"/>
            </w:pPr>
            <w:r w:rsidRPr="003C7D9A">
              <w:t>UETDREL002 Comply with environmental requirements</w:t>
            </w:r>
          </w:p>
        </w:tc>
      </w:tr>
    </w:tbl>
    <w:p w:rsidR="00000000" w:rsidRPr="003C7D9A" w:rsidP="003C7D9A">
      <w:pPr>
        <w:pStyle w:val="NoPaddingFontSize1"/>
      </w:pPr>
    </w:p>
    <w:p w:rsidR="00000000" w:rsidRPr="003C7D9A" w:rsidP="003C7D9A">
      <w:pPr>
        <w:pStyle w:val="AllowPageBreak"/>
      </w:pPr>
    </w:p>
    <w:p w:rsidR="00000000" w:rsidRPr="003C7D9A" w:rsidP="003C7D9A">
      <w:pPr>
        <w:pStyle w:val="Heading1"/>
      </w:pPr>
      <w:bookmarkStart w:id="4" w:name="O_1218508"/>
      <w:bookmarkEnd w:id="4"/>
      <w:r w:rsidRPr="003C7D9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 w:rsidP="003C7D9A">
            <w:pPr>
              <w:pStyle w:val="BodyText"/>
            </w:pPr>
            <w:r w:rsidRPr="003C7D9A">
              <w:t>Transmission Overhead</w:t>
            </w:r>
          </w:p>
        </w:tc>
      </w:tr>
    </w:tbl>
    <w:p w:rsidR="00000000" w:rsidRPr="003C7D9A" w:rsidP="003C7D9A">
      <w:pPr>
        <w:pStyle w:val="NoPaddingFontSize1"/>
      </w:pPr>
    </w:p>
    <w:p w:rsidR="00000000" w:rsidRPr="003C7D9A" w:rsidP="003C7D9A">
      <w:pPr>
        <w:pStyle w:val="AllowPageBreak"/>
      </w:pPr>
    </w:p>
    <w:p w:rsidR="00000000" w:rsidRPr="003C7D9A" w:rsidP="003C7D9A">
      <w:pPr>
        <w:pStyle w:val="Heading1"/>
      </w:pPr>
      <w:bookmarkStart w:id="5" w:name="O_1218509"/>
      <w:bookmarkEnd w:id="5"/>
      <w:r w:rsidRPr="003C7D9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 w:rsidP="003C7D9A">
            <w:pPr>
              <w:pStyle w:val="BodyText"/>
            </w:pPr>
            <w:r w:rsidRPr="003C7D9A">
              <w:t>Not applicable.</w:t>
            </w:r>
          </w:p>
        </w:tc>
      </w:tr>
    </w:tbl>
    <w:p w:rsidR="00000000" w:rsidRPr="003C7D9A" w:rsidP="003C7D9A">
      <w:pPr>
        <w:pStyle w:val="NoPaddingFontSize1"/>
      </w:pPr>
    </w:p>
    <w:p w:rsidR="00000000" w:rsidRPr="003C7D9A" w:rsidP="003C7D9A">
      <w:pPr>
        <w:pStyle w:val="AllowPageBreak"/>
      </w:pPr>
    </w:p>
    <w:p w:rsidR="00000000" w:rsidRPr="003C7D9A" w:rsidP="003C7D9A">
      <w:pPr>
        <w:pStyle w:val="Heading1"/>
      </w:pPr>
      <w:bookmarkStart w:id="6" w:name="O_1218510"/>
      <w:bookmarkEnd w:id="6"/>
      <w:r w:rsidRPr="003C7D9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 w:rsidP="003C7D9A">
            <w:pPr>
              <w:pStyle w:val="BodyText"/>
            </w:pPr>
            <w:r w:rsidRPr="003C7D9A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PERFORMANCE CRITERIA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Performance criteria describe the performance needed to demonstrate achievement of the element.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 w:rsidP="003C7D9A">
            <w:pPr>
              <w:pStyle w:val="BodyText"/>
            </w:pPr>
            <w:r w:rsidRPr="003C7D9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 w:rsidP="003C7D9A">
            <w:pPr>
              <w:pStyle w:val="BodyText"/>
            </w:pPr>
            <w:r w:rsidRPr="003C7D9A">
              <w:rPr>
                <w:rStyle w:val="SpecialBold"/>
              </w:rPr>
              <w:t>Prepare to install transmission structure hardware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Legislation, regulations, standards, codes of practice an</w:t>
            </w:r>
            <w:r w:rsidRPr="003C7D9A">
              <w:t>d organisational workplace requirements for the work to be performed are referred to and confirmed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Work plan is obtained and confirmed in accordance with workplace requirements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Materials required for work are determined and obtained in accordance with work plan and workplace requirements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Plant, tools, equipment and personal protective equipment (PPE) required for work are determined, obtained and confirmed in working order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Hazards are identified, risks are assessed and control measures identified and applied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Safety observer role and responsibilities are discussed and confirmed in accordance with workplace requirements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Communication method between the workers and safety observer is determined and confirmed in accordance with workplace requirements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Safe approach distances for the work to be performed are determined and confirmed in accordance with workplace require</w:t>
            </w:r>
            <w:r w:rsidRPr="003C7D9A">
              <w:t>ments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Work is prioritised and sequenced for completion in accordance with work plan and workplace requirements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Work permits are signed in accordance with workplace requirements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Worksite is prepared in accordance with the work plan an</w:t>
            </w:r>
            <w:r w:rsidRPr="003C7D9A">
              <w:t>d workplace requirements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Traffic management plan is confirmed as being in place in accordance with workplace requirements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 w:rsidP="003C7D9A">
            <w:pPr>
              <w:pStyle w:val="BodyText"/>
            </w:pPr>
            <w:r w:rsidRPr="003C7D9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 w:rsidP="003C7D9A">
            <w:pPr>
              <w:pStyle w:val="BodyText"/>
            </w:pPr>
            <w:r w:rsidRPr="003C7D9A">
              <w:rPr>
                <w:rStyle w:val="SpecialBold"/>
              </w:rPr>
              <w:t>Carry out the installation of transmission structure hardware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Legislation, regulations, standards, codes of practice and organisational workplace requirements for the work to be performed are applied and monitored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Lifting, working at heights and the use of plant, tools, equipment and PPE are carried out in acc</w:t>
            </w:r>
            <w:r w:rsidRPr="003C7D9A">
              <w:t>ordance with workplace requirements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Hazard control measures are monitored in accordance with workplace requirements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Safety observer is positioned to observe the work in accordance with workplace requirements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Communication metho</w:t>
            </w:r>
            <w:r w:rsidRPr="003C7D9A">
              <w:t>ds between workers and safety observer are used in accordance with workplace requirements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Safe approach distances are maintained when the work is being performed in accordance with workplace requirements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Transmission structure hardware is ins</w:t>
            </w:r>
            <w:r w:rsidRPr="003C7D9A">
              <w:t>talled in accordance with construction plans, drawings and workplace requirements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Incidents or unplanned events are responded to in accordance with workplace requirements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Quality checks of work are undertaken in accordance with work plan and workplace requirements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 w:rsidP="003C7D9A">
            <w:pPr>
              <w:pStyle w:val="BodyText"/>
            </w:pPr>
            <w:r w:rsidRPr="003C7D9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 w:rsidP="003C7D9A">
            <w:pPr>
              <w:pStyle w:val="BodyText"/>
            </w:pPr>
            <w:r w:rsidRPr="003C7D9A">
              <w:rPr>
                <w:rStyle w:val="SpecialBold"/>
              </w:rPr>
              <w:t>Complete the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Completed work is checked for compliance against the work plan and workplace requirements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Incidents or unplanned events are report</w:t>
            </w:r>
            <w:r w:rsidRPr="003C7D9A">
              <w:t>ed in accordance with workplace requirements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Worksite is rehabilitated, cleaned and made safe in accordance with workplace requirements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Plant, tools and equipment are cleaned, checked and returned to storage in accordance with workplace requirements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Surplus materials are returned to storage or disposed of in accordance with workplace requirements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t>Work permits are signed off i</w:t>
            </w:r>
            <w:r w:rsidRPr="003C7D9A">
              <w:t>n accordance with workplace requirements</w:t>
            </w:r>
          </w:p>
        </w:tc>
      </w:tr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D9A">
            <w:pPr>
              <w:pStyle w:val="BodyText"/>
              <w:rPr>
                <w:lang w:val="en-NZ"/>
              </w:rPr>
            </w:pPr>
            <w:r w:rsidRPr="003C7D9A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 w:rsidP="003C7D9A">
            <w:pPr>
              <w:pStyle w:val="BodyText"/>
            </w:pPr>
            <w:r w:rsidRPr="003C7D9A">
              <w:t>Personnel are notified of work completion in accordance with workplace requirements</w:t>
            </w:r>
          </w:p>
        </w:tc>
      </w:tr>
    </w:tbl>
    <w:p w:rsidR="00000000" w:rsidRPr="003C7D9A" w:rsidP="003C7D9A">
      <w:pPr>
        <w:pStyle w:val="NoPaddingFontSize1"/>
      </w:pPr>
    </w:p>
    <w:p w:rsidR="00000000" w:rsidRPr="003C7D9A" w:rsidP="003C7D9A">
      <w:pPr>
        <w:pStyle w:val="AllowPageBreak"/>
      </w:pPr>
    </w:p>
    <w:p w:rsidR="00000000" w:rsidRPr="003C7D9A" w:rsidP="003C7D9A">
      <w:pPr>
        <w:pStyle w:val="Heading1"/>
      </w:pPr>
      <w:bookmarkStart w:id="7" w:name="O_1218511"/>
      <w:bookmarkEnd w:id="7"/>
      <w:r w:rsidRPr="003C7D9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 w:rsidP="003C7D9A">
            <w:pPr>
              <w:pStyle w:val="BodyText"/>
            </w:pPr>
            <w:r w:rsidRPr="003C7D9A">
              <w:t>Foundation skills essential to performance are explicit in the performance criteria of this unit of competency.</w:t>
            </w:r>
          </w:p>
        </w:tc>
      </w:tr>
    </w:tbl>
    <w:p w:rsidR="00000000" w:rsidRPr="003C7D9A" w:rsidP="003C7D9A">
      <w:pPr>
        <w:pStyle w:val="NoPaddingFontSize1"/>
      </w:pPr>
    </w:p>
    <w:p w:rsidR="00000000" w:rsidRPr="003C7D9A" w:rsidP="003C7D9A">
      <w:pPr>
        <w:pStyle w:val="AllowPageBreak"/>
      </w:pPr>
    </w:p>
    <w:p w:rsidR="00000000" w:rsidRPr="003C7D9A" w:rsidP="003C7D9A">
      <w:pPr>
        <w:pStyle w:val="Heading1"/>
      </w:pPr>
      <w:bookmarkStart w:id="8" w:name="O_1218512"/>
      <w:bookmarkEnd w:id="8"/>
      <w:r w:rsidRPr="003C7D9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 w:rsidP="003C7D9A">
            <w:pPr>
              <w:pStyle w:val="BodyText"/>
            </w:pPr>
            <w:r w:rsidRPr="003C7D9A">
              <w:t>Range is restricted to essential operating conditions and any other variables essential to the work env</w:t>
            </w:r>
            <w:r w:rsidRPr="003C7D9A">
              <w:t>ironment.</w:t>
            </w:r>
          </w:p>
          <w:p w:rsidR="00000000" w:rsidRPr="003C7D9A" w:rsidP="003C7D9A">
            <w:pPr>
              <w:pStyle w:val="BodyText"/>
            </w:pPr>
            <w:r w:rsidRPr="003C7D9A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3C7D9A" w:rsidP="003C7D9A">
      <w:pPr>
        <w:pStyle w:val="NoPaddingFontSize1"/>
      </w:pPr>
    </w:p>
    <w:p w:rsidR="00000000" w:rsidRPr="003C7D9A" w:rsidP="003C7D9A">
      <w:pPr>
        <w:pStyle w:val="AllowPageBreak"/>
      </w:pPr>
    </w:p>
    <w:p w:rsidR="00000000" w:rsidRPr="003C7D9A" w:rsidP="003C7D9A">
      <w:pPr>
        <w:pStyle w:val="Heading1"/>
      </w:pPr>
      <w:bookmarkStart w:id="9" w:name="O_1218513"/>
      <w:bookmarkEnd w:id="9"/>
      <w:r w:rsidRPr="003C7D9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7D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D9A" w:rsidP="003C7D9A">
            <w:pPr>
              <w:pStyle w:val="BodyText"/>
            </w:pPr>
            <w:r w:rsidRPr="003C7D9A">
              <w:t>This unit replaces and is not equivalent to UETDRTO0</w:t>
            </w:r>
            <w:r w:rsidRPr="003C7D9A">
              <w:t>01 Erect power systems transmission structure hardware.</w:t>
            </w:r>
          </w:p>
        </w:tc>
      </w:tr>
    </w:tbl>
    <w:p w:rsidR="00000000" w:rsidRPr="003C7D9A" w:rsidP="003C7D9A">
      <w:pPr>
        <w:pStyle w:val="NoPaddingFontSize1"/>
      </w:pPr>
    </w:p>
    <w:p w:rsidR="00000000" w:rsidRPr="003C7D9A" w:rsidP="003C7D9A">
      <w:pPr>
        <w:pStyle w:val="AllowPageBreak"/>
      </w:pPr>
    </w:p>
    <w:p w:rsidR="00000000" w:rsidRPr="003C7D9A" w:rsidP="003C7D9A">
      <w:pPr>
        <w:pStyle w:val="Heading1"/>
      </w:pPr>
      <w:bookmarkStart w:id="10" w:name="O_1218520"/>
      <w:bookmarkEnd w:id="10"/>
      <w:r w:rsidRPr="003C7D9A">
        <w:t>Links</w:t>
      </w:r>
    </w:p>
    <w:p w:rsidR="00000000" w:rsidRPr="003C7D9A" w:rsidP="00C27A69">
      <w:pPr>
        <w:pStyle w:val="BodyText"/>
      </w:pPr>
      <w:r w:rsidRPr="003C7D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A5E2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C7D9A" w:rsidP="003C7D9A"/>
    <w:sectPr w:rsidSect="003C7D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9A" w:rsidRPr="00C27A69" w:rsidP="00C27A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A69" w:rsidP="003C7D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7A69" w:rsidP="003C7D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27A69" w:rsidP="003C7D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A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D9A" w:rsidRPr="00C27A69" w:rsidP="00C27A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A69" w:rsidRPr="002D2AF8" w:rsidP="003C7D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UETDRTO016 Install transmission structure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C27A69" w:rsidP="003C7D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D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D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D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D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D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D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D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D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D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D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D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D9A"/>
  </w:style>
  <w:style w:type="character" w:customStyle="1" w:styleId="Heading1Char">
    <w:name w:val="Heading 1 Char"/>
    <w:basedOn w:val="DefaultParagraphFont"/>
    <w:link w:val="Heading1"/>
    <w:rsid w:val="003C7D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D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D9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C7D9A"/>
    <w:rPr>
      <w:b/>
      <w:spacing w:val="0"/>
    </w:rPr>
  </w:style>
  <w:style w:type="paragraph" w:customStyle="1" w:styleId="SuperHeading">
    <w:name w:val="SuperHeading"/>
    <w:basedOn w:val="Normal"/>
    <w:rsid w:val="003C7D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D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C7D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D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D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D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D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D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D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D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D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D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D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D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D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D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D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7D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7D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7D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D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D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7D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7D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D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D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D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D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D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D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D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D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7D9A"/>
    <w:rPr>
      <w:i/>
    </w:rPr>
  </w:style>
  <w:style w:type="paragraph" w:styleId="Caption">
    <w:name w:val="caption"/>
    <w:basedOn w:val="BodyText"/>
    <w:next w:val="Normal"/>
    <w:qFormat/>
    <w:rsid w:val="003C7D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D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D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D9A"/>
  </w:style>
  <w:style w:type="paragraph" w:styleId="TableofFigures">
    <w:name w:val="table of figures"/>
    <w:basedOn w:val="Normal"/>
    <w:next w:val="Normal"/>
    <w:semiHidden/>
    <w:rsid w:val="003C7D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D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C7D9A"/>
    <w:rPr>
      <w:rFonts w:ascii="Wingdings" w:hAnsi="Wingdings"/>
    </w:rPr>
  </w:style>
  <w:style w:type="paragraph" w:customStyle="1" w:styleId="TableHeading">
    <w:name w:val="Table Heading"/>
    <w:basedOn w:val="HeadingBase"/>
    <w:rsid w:val="003C7D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D9A"/>
    <w:rPr>
      <w:color w:val="0033CC"/>
      <w:u w:val="none"/>
    </w:rPr>
  </w:style>
  <w:style w:type="paragraph" w:customStyle="1" w:styleId="BodyTextRight">
    <w:name w:val="Body Text Right"/>
    <w:basedOn w:val="BodyText"/>
    <w:rsid w:val="003C7D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D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D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D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D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D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D9A"/>
    <w:rPr>
      <w:sz w:val="32"/>
    </w:rPr>
  </w:style>
  <w:style w:type="paragraph" w:customStyle="1" w:styleId="HeadingProcedure">
    <w:name w:val="Heading Procedure"/>
    <w:basedOn w:val="HeadingBase"/>
    <w:next w:val="Normal"/>
    <w:rsid w:val="003C7D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D9A"/>
    <w:pPr>
      <w:spacing w:before="60" w:after="60"/>
    </w:pPr>
  </w:style>
  <w:style w:type="paragraph" w:styleId="ListContinue">
    <w:name w:val="List Continue"/>
    <w:basedOn w:val="List"/>
    <w:rsid w:val="003C7D9A"/>
    <w:pPr>
      <w:ind w:firstLine="0"/>
    </w:pPr>
  </w:style>
  <w:style w:type="paragraph" w:customStyle="1" w:styleId="ListNote">
    <w:name w:val="List Note"/>
    <w:basedOn w:val="List"/>
    <w:rsid w:val="003C7D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D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D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D9A"/>
    <w:rPr>
      <w:rFonts w:ascii="Courier New" w:hAnsi="Courier New"/>
    </w:rPr>
  </w:style>
  <w:style w:type="paragraph" w:customStyle="1" w:styleId="NoteBullet">
    <w:name w:val="Note Bullet"/>
    <w:basedOn w:val="Note"/>
    <w:rsid w:val="003C7D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D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D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D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D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C7D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D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D9A"/>
    <w:rPr>
      <w:b/>
      <w:smallCaps/>
    </w:rPr>
  </w:style>
  <w:style w:type="paragraph" w:customStyle="1" w:styleId="TableListNumber">
    <w:name w:val="Table List Number"/>
    <w:basedOn w:val="ListNumber"/>
    <w:rsid w:val="003C7D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D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D9A"/>
    <w:pPr>
      <w:numPr>
        <w:numId w:val="7"/>
      </w:numPr>
    </w:pPr>
  </w:style>
  <w:style w:type="paragraph" w:customStyle="1" w:styleId="ListAlpha2">
    <w:name w:val="List Alpha 2"/>
    <w:basedOn w:val="List2"/>
    <w:rsid w:val="003C7D9A"/>
    <w:pPr>
      <w:numPr>
        <w:numId w:val="6"/>
      </w:numPr>
    </w:pPr>
  </w:style>
  <w:style w:type="paragraph" w:styleId="List2">
    <w:name w:val="List 2"/>
    <w:basedOn w:val="BodyText"/>
    <w:rsid w:val="003C7D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D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D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D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D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D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7D9A"/>
    <w:pPr>
      <w:numPr>
        <w:numId w:val="2"/>
      </w:numPr>
    </w:pPr>
  </w:style>
  <w:style w:type="paragraph" w:styleId="ListContinue2">
    <w:name w:val="List Continue 2"/>
    <w:basedOn w:val="List2"/>
    <w:rsid w:val="003C7D9A"/>
    <w:pPr>
      <w:ind w:firstLine="0"/>
    </w:pPr>
  </w:style>
  <w:style w:type="paragraph" w:styleId="ListContinue3">
    <w:name w:val="List Continue 3"/>
    <w:basedOn w:val="List3"/>
    <w:rsid w:val="003C7D9A"/>
    <w:pPr>
      <w:ind w:left="1021" w:firstLine="0"/>
    </w:pPr>
  </w:style>
  <w:style w:type="paragraph" w:styleId="ListContinue4">
    <w:name w:val="List Continue 4"/>
    <w:basedOn w:val="List4"/>
    <w:rsid w:val="003C7D9A"/>
    <w:pPr>
      <w:ind w:firstLine="0"/>
    </w:pPr>
  </w:style>
  <w:style w:type="paragraph" w:styleId="ListContinue5">
    <w:name w:val="List Continue 5"/>
    <w:basedOn w:val="List5"/>
    <w:rsid w:val="003C7D9A"/>
    <w:pPr>
      <w:ind w:firstLine="0"/>
    </w:pPr>
  </w:style>
  <w:style w:type="paragraph" w:styleId="ListNumber3">
    <w:name w:val="List Number 3"/>
    <w:basedOn w:val="List3"/>
    <w:rsid w:val="003C7D9A"/>
    <w:pPr>
      <w:numPr>
        <w:numId w:val="3"/>
      </w:numPr>
    </w:pPr>
  </w:style>
  <w:style w:type="paragraph" w:styleId="ListNumber4">
    <w:name w:val="List Number 4"/>
    <w:basedOn w:val="List4"/>
    <w:rsid w:val="003C7D9A"/>
    <w:pPr>
      <w:numPr>
        <w:numId w:val="4"/>
      </w:numPr>
    </w:pPr>
  </w:style>
  <w:style w:type="paragraph" w:styleId="ListNumber5">
    <w:name w:val="List Number 5"/>
    <w:basedOn w:val="List5"/>
    <w:rsid w:val="003C7D9A"/>
    <w:pPr>
      <w:numPr>
        <w:numId w:val="5"/>
      </w:numPr>
    </w:pPr>
  </w:style>
  <w:style w:type="paragraph" w:styleId="BlockText">
    <w:name w:val="Block Text"/>
    <w:basedOn w:val="Normal"/>
    <w:rsid w:val="003C7D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D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D9A"/>
    <w:rPr>
      <w:sz w:val="16"/>
      <w:vertAlign w:val="superscript"/>
    </w:rPr>
  </w:style>
  <w:style w:type="character" w:customStyle="1" w:styleId="Symbols">
    <w:name w:val="Symbols"/>
    <w:basedOn w:val="DefaultParagraphFont"/>
    <w:rsid w:val="003C7D9A"/>
    <w:rPr>
      <w:rFonts w:ascii="Symbol" w:hAnsi="Symbol"/>
    </w:rPr>
  </w:style>
  <w:style w:type="character" w:customStyle="1" w:styleId="MenuOptions">
    <w:name w:val="Menu Options"/>
    <w:basedOn w:val="DefaultParagraphFont"/>
    <w:rsid w:val="003C7D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D9A"/>
    <w:rPr>
      <w:b/>
    </w:rPr>
  </w:style>
  <w:style w:type="character" w:customStyle="1" w:styleId="Underlined">
    <w:name w:val="Underlined"/>
    <w:basedOn w:val="DefaultParagraphFont"/>
    <w:rsid w:val="003C7D9A"/>
    <w:rPr>
      <w:u w:val="single"/>
    </w:rPr>
  </w:style>
  <w:style w:type="paragraph" w:customStyle="1" w:styleId="TableBodyTextRight">
    <w:name w:val="Table Body Text Right"/>
    <w:basedOn w:val="TableBodyText"/>
    <w:rsid w:val="003C7D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D9A"/>
    <w:rPr>
      <w:sz w:val="18"/>
    </w:rPr>
  </w:style>
  <w:style w:type="paragraph" w:customStyle="1" w:styleId="BodySmallRight">
    <w:name w:val="Body Small Right"/>
    <w:basedOn w:val="BodyTextRight"/>
    <w:rsid w:val="003C7D9A"/>
    <w:rPr>
      <w:sz w:val="18"/>
      <w:szCs w:val="18"/>
    </w:rPr>
  </w:style>
  <w:style w:type="paragraph" w:customStyle="1" w:styleId="MarginEdition">
    <w:name w:val="Margin Edition"/>
    <w:basedOn w:val="MarginNote"/>
    <w:rsid w:val="003C7D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D9A"/>
    <w:rPr>
      <w:sz w:val="2"/>
      <w:szCs w:val="2"/>
    </w:rPr>
  </w:style>
  <w:style w:type="character" w:customStyle="1" w:styleId="Small">
    <w:name w:val="Small"/>
    <w:basedOn w:val="DefaultParagraphFont"/>
    <w:rsid w:val="003C7D9A"/>
    <w:rPr>
      <w:sz w:val="16"/>
    </w:rPr>
  </w:style>
  <w:style w:type="paragraph" w:customStyle="1" w:styleId="WideTable">
    <w:name w:val="Wide Table"/>
    <w:basedOn w:val="Normal"/>
    <w:rsid w:val="003C7D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D9A"/>
  </w:style>
  <w:style w:type="paragraph" w:styleId="Quote">
    <w:name w:val="Quote"/>
    <w:basedOn w:val="Heading1"/>
    <w:link w:val="QuoteChar"/>
    <w:qFormat/>
    <w:rsid w:val="003C7D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D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D9A"/>
    <w:pPr>
      <w:pageBreakBefore/>
    </w:pPr>
  </w:style>
  <w:style w:type="paragraph" w:customStyle="1" w:styleId="Border">
    <w:name w:val="Border"/>
    <w:basedOn w:val="Normal"/>
    <w:qFormat/>
    <w:rsid w:val="003C7D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D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D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D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D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D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D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D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D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D9A"/>
    <w:rPr>
      <w:u w:val="single"/>
    </w:rPr>
  </w:style>
  <w:style w:type="character" w:customStyle="1" w:styleId="BoldandItalics">
    <w:name w:val="Bold and Italics"/>
    <w:qFormat/>
    <w:rsid w:val="003C7D9A"/>
    <w:rPr>
      <w:b/>
      <w:i/>
      <w:u w:val="none"/>
    </w:rPr>
  </w:style>
  <w:style w:type="paragraph" w:styleId="BalloonText">
    <w:name w:val="Balloon Text"/>
    <w:basedOn w:val="Normal"/>
    <w:link w:val="BalloonTextChar"/>
    <w:rsid w:val="003C7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D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D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D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D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D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D9A"/>
    <w:pPr>
      <w:spacing w:before="0" w:after="0"/>
    </w:pPr>
  </w:style>
  <w:style w:type="paragraph" w:customStyle="1" w:styleId="BodyTextBold">
    <w:name w:val="Body Text Bold"/>
    <w:basedOn w:val="BodyText"/>
    <w:qFormat/>
    <w:rsid w:val="003C7D9A"/>
    <w:rPr>
      <w:b/>
    </w:rPr>
  </w:style>
  <w:style w:type="character" w:styleId="Hyperlink">
    <w:name w:val="Hyperlink"/>
    <w:basedOn w:val="DefaultParagraphFont"/>
    <w:uiPriority w:val="99"/>
    <w:unhideWhenUsed/>
    <w:rsid w:val="00C27A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4777</Characters>
  <Application>Microsoft Office Word</Application>
  <DocSecurity>0</DocSecurity>
  <Lines>238</Lines>
  <Paragraphs>115</Paragraphs>
  <ScaleCrop>false</ScaleCrop>
  <Company>Author-it Software Corporation Ltd.</Company>
  <LinksUpToDate>false</LinksUpToDate>
  <CharactersWithSpaces>5420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UETDRTO016 Install transmission structure hardware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2022-12-06T06:50:00Z</dcterms:created>
  <dcterms:modified xsi:type="dcterms:W3CDTF">2022-12-06T06:50:00Z</dcterms:modified>
</cp:coreProperties>
</file>