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49B" w:rsidP="00616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UETDRTO015 Assemble and erect transmission structures</w:t>
      </w:r>
      <w:r>
        <w:fldChar w:fldCharType="end"/>
      </w:r>
    </w:p>
    <w:p w:rsidR="0061649B" w:rsidP="0061649B">
      <w:pPr>
        <w:pStyle w:val="Version"/>
        <w:sectPr w:rsidSect="00D53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51" w:rsidP="00D53051">
      <w:pPr>
        <w:pStyle w:val="SuperHeading"/>
      </w:pPr>
      <w:r w:rsidRPr="00D53051">
        <w:t>UETDRTO015 Assemble and erect transmission structures</w:t>
      </w:r>
    </w:p>
    <w:p w:rsidR="00000000" w:rsidRPr="00D53051" w:rsidP="00D53051">
      <w:pPr>
        <w:pStyle w:val="Heading1"/>
      </w:pPr>
      <w:bookmarkStart w:id="1" w:name="O_1218486"/>
      <w:bookmarkEnd w:id="1"/>
      <w:r w:rsidRPr="00D530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2" w:name="O_1218487"/>
      <w:bookmarkEnd w:id="2"/>
      <w:r w:rsidRPr="00D530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This unit involves the skills and kn</w:t>
            </w:r>
            <w:r w:rsidRPr="00D53051">
              <w:t>owledge required for the assembly and erection of transmission structures in the electricity supply industry (ESI).</w:t>
            </w:r>
          </w:p>
          <w:p w:rsidR="00000000" w:rsidRPr="00D53051" w:rsidP="00D53051">
            <w:pPr>
              <w:pStyle w:val="BodyText"/>
            </w:pPr>
            <w:r w:rsidRPr="00D53051">
              <w:t>It includes the assembly and erection of transmission structures in accordance with construction plans, drawings and workplace requirements.</w:t>
            </w:r>
          </w:p>
          <w:p w:rsidR="00000000" w:rsidRPr="00D53051" w:rsidP="00D53051">
            <w:pPr>
              <w:pStyle w:val="BodyText"/>
            </w:pPr>
            <w:r w:rsidRPr="00D53051">
              <w:t xml:space="preserve">The application of the skills and knowledge described in this unit may require a licence/registration to practice in the workplace.  </w:t>
            </w:r>
          </w:p>
          <w:p w:rsidR="00000000" w:rsidRPr="00D53051" w:rsidP="00D53051">
            <w:pPr>
              <w:pStyle w:val="BodyText"/>
            </w:pPr>
            <w:r w:rsidRPr="00D53051">
              <w:t>Other conditions may also apply under state and territory legislative and regulatory licensing requirements which must be</w:t>
            </w:r>
            <w:r w:rsidRPr="00D53051">
              <w:t xml:space="preserve"> confirmed prior to commencing this unit.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3" w:name="O_1218488"/>
      <w:bookmarkEnd w:id="3"/>
      <w:r w:rsidRPr="00D530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CPCCLDG3001 Licence to perform dogging</w:t>
            </w:r>
          </w:p>
          <w:p w:rsidR="00000000" w:rsidRPr="00D53051" w:rsidP="00D53051">
            <w:pPr>
              <w:pStyle w:val="BodyText"/>
            </w:pPr>
            <w:r w:rsidRPr="00D53051">
              <w:t>CPCCLRG3001 Licence to perform rigging basic level</w:t>
            </w:r>
          </w:p>
          <w:p w:rsidR="00000000" w:rsidRPr="00D53051" w:rsidP="00D53051">
            <w:pPr>
              <w:pStyle w:val="BodyText"/>
            </w:pPr>
            <w:r w:rsidRPr="00D53051">
              <w:t>UEECD0007 Apply work health and safety regulations, codes and practices in the workp</w:t>
            </w:r>
            <w:r w:rsidRPr="00D53051">
              <w:t xml:space="preserve">lace </w:t>
            </w:r>
          </w:p>
          <w:p w:rsidR="00000000" w:rsidRPr="00D53051" w:rsidP="00D53051">
            <w:pPr>
              <w:pStyle w:val="BodyText"/>
            </w:pPr>
            <w:r w:rsidRPr="00D53051">
              <w:t>UETDREL002 Comply with environmental requirements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4" w:name="O_1218489"/>
      <w:bookmarkEnd w:id="4"/>
      <w:r w:rsidRPr="00D530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Transmission Overhead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5" w:name="O_1218490"/>
      <w:bookmarkEnd w:id="5"/>
      <w:r w:rsidRPr="00D530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Not applicable.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6" w:name="O_1218491"/>
      <w:bookmarkEnd w:id="6"/>
      <w:r w:rsidRPr="00D530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PERFORMANCE CRITERIA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Performance criteria describe the performance needed to demonstrate achievement of the element.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Prepare to assemble and erect transmission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Legislation, regulations, standards, codes of practice</w:t>
            </w:r>
            <w:r w:rsidRPr="00D53051">
              <w:t xml:space="preserve"> and organisational workplace requirements for the work to be performed are referred to and confirmed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Work plan is obtained and confirmed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Materials required for work are determined and obtained in accordance with work plan and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Plant, tools, equipment and personal protective equipment (PPE) required for work are determined, obtained and confirmed in working order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Hazards are identified, risks are assessed and control measures identified and applied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Safety observer role and responsibilities are discussed and confirmed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Communication method between the workers and safety observer is determined and confirmed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Safe approach distances for the work to be performed are determined and confirmed in accordance with workplace require</w:t>
            </w:r>
            <w:r w:rsidRPr="00D53051">
              <w:t>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Work is prioritised and sequenced for completion in accordance with work plan and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Work permits are signed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Worksite is prepared in accordance with the work plan an</w:t>
            </w:r>
            <w:r w:rsidRPr="00D53051">
              <w:t>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Carry out the assembly and erection of transmission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Legislation, regulations, standards, codes of practice and organisational workplace requirements for the work to be performed are applied and monitored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Lifting, working at heights and the use of plant, tools, equipment and PPE are carried out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Hazard control measures are monitored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Safety observer is positioned</w:t>
            </w:r>
            <w:r w:rsidRPr="00D53051">
              <w:t xml:space="preserve"> to observe the work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Communication methods between workers and safety observer are used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Safe approach distances are maintained when the work is being performed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Transmission structures are assembled and erected in accordance with construction plans, drawings and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Inc</w:t>
            </w:r>
            <w:r w:rsidRPr="00D53051">
              <w:t>idents or unplanned events are responded to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Quality checks of work are undertaken in accordance with work plan and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Completed work is checked for compliance against the work plan and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Incidents or unplanned events are reported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Worksite is rehabilitated, cleaned and made safe in accordance with</w:t>
            </w:r>
            <w:r w:rsidRPr="00D53051">
              <w:t xml:space="preserve">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Plant, tools and equipment are cleaned, checked and returned to storage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>Surplus materials are returned to storage or disposed of in accordance with workplace requirements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t xml:space="preserve">Work permits are signed off in accordance with workplace requirements </w:t>
            </w:r>
          </w:p>
        </w:tc>
      </w:tr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51">
            <w:pPr>
              <w:pStyle w:val="BodyText"/>
              <w:rPr>
                <w:lang w:val="en-NZ"/>
              </w:rPr>
            </w:pPr>
            <w:r w:rsidRPr="00D53051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Personnel are notified of work completion in accordance with workplace requirements</w:t>
            </w:r>
          </w:p>
        </w:tc>
      </w:tr>
    </w:tbl>
    <w:p w:rsidR="0061649B" w:rsidP="00D53051">
      <w:pPr>
        <w:pStyle w:val="NoPaddingFontSize1"/>
      </w:pPr>
    </w:p>
    <w:p w:rsidR="0061649B" w:rsidP="00D53051">
      <w:pPr>
        <w:pStyle w:val="NoPaddingFontSize1"/>
      </w:pPr>
    </w:p>
    <w:p w:rsidR="00000000" w:rsidRPr="00D53051" w:rsidP="00D53051">
      <w:pPr>
        <w:pStyle w:val="Heading1"/>
      </w:pPr>
      <w:bookmarkStart w:id="7" w:name="O_1218492"/>
      <w:bookmarkEnd w:id="7"/>
      <w:r w:rsidRPr="00D530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Foundation skills essential to performance are exp</w:t>
            </w:r>
            <w:r w:rsidRPr="00D53051">
              <w:t>licit in the performance criteria of this unit of competency.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8" w:name="O_1218493"/>
      <w:bookmarkEnd w:id="8"/>
      <w:r w:rsidRPr="00D530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Range is restricted to essential operating conditions and any other variables essential to the work environment.</w:t>
            </w:r>
          </w:p>
          <w:p w:rsidR="00000000" w:rsidRPr="00D53051" w:rsidP="00D53051">
            <w:pPr>
              <w:pStyle w:val="BodyText"/>
            </w:pPr>
            <w:r w:rsidRPr="00D5305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9" w:name="O_1218494"/>
      <w:bookmarkEnd w:id="9"/>
      <w:r w:rsidRPr="00D530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51" w:rsidP="00D53051">
            <w:pPr>
              <w:pStyle w:val="BodyText"/>
            </w:pPr>
            <w:r w:rsidRPr="00D53051">
              <w:t>This unit replaces and is not equivalent to UETDRTO002 Erect p</w:t>
            </w:r>
            <w:r w:rsidRPr="00D53051">
              <w:t>ower systems transmission structures.</w:t>
            </w:r>
          </w:p>
        </w:tc>
      </w:tr>
    </w:tbl>
    <w:p w:rsidR="00000000" w:rsidRPr="00D53051" w:rsidP="00D53051">
      <w:pPr>
        <w:pStyle w:val="NoPaddingFontSize1"/>
      </w:pPr>
    </w:p>
    <w:p w:rsidR="00000000" w:rsidRPr="00D53051" w:rsidP="00D53051">
      <w:pPr>
        <w:pStyle w:val="AllowPageBreak"/>
      </w:pPr>
    </w:p>
    <w:p w:rsidR="00000000" w:rsidRPr="00D53051" w:rsidP="00D53051">
      <w:pPr>
        <w:pStyle w:val="Heading1"/>
      </w:pPr>
      <w:bookmarkStart w:id="10" w:name="O_1218501"/>
      <w:bookmarkEnd w:id="10"/>
      <w:r w:rsidRPr="00D53051">
        <w:t>Links</w:t>
      </w:r>
    </w:p>
    <w:p w:rsidR="00000000" w:rsidRPr="00D53051" w:rsidP="0061649B">
      <w:pPr>
        <w:pStyle w:val="BodyText"/>
      </w:pPr>
      <w:r w:rsidRPr="00D530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215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53051" w:rsidP="00D53051"/>
    <w:sectPr w:rsidSect="00D530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51" w:rsidRPr="0061649B" w:rsidP="00616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B" w:rsidP="00D53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49B" w:rsidP="00D53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649B" w:rsidP="00D53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51" w:rsidRPr="0061649B" w:rsidP="00616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B" w:rsidRPr="002D2AF8" w:rsidP="00D53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UETDRTO015 Assemble and erect transmission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1649B" w:rsidP="00D53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51"/>
  </w:style>
  <w:style w:type="character" w:customStyle="1" w:styleId="Heading1Char">
    <w:name w:val="Heading 1 Char"/>
    <w:basedOn w:val="DefaultParagraphFont"/>
    <w:link w:val="Heading1"/>
    <w:rsid w:val="00D53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3051"/>
    <w:rPr>
      <w:b/>
      <w:spacing w:val="0"/>
    </w:rPr>
  </w:style>
  <w:style w:type="paragraph" w:customStyle="1" w:styleId="SuperHeading">
    <w:name w:val="SuperHeading"/>
    <w:basedOn w:val="Normal"/>
    <w:rsid w:val="00D53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3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0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0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3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051"/>
    <w:rPr>
      <w:i/>
    </w:rPr>
  </w:style>
  <w:style w:type="paragraph" w:styleId="Caption">
    <w:name w:val="caption"/>
    <w:basedOn w:val="BodyText"/>
    <w:next w:val="Normal"/>
    <w:qFormat/>
    <w:rsid w:val="00D53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51"/>
  </w:style>
  <w:style w:type="paragraph" w:styleId="TableofFigures">
    <w:name w:val="table of figures"/>
    <w:basedOn w:val="Normal"/>
    <w:next w:val="Normal"/>
    <w:semiHidden/>
    <w:rsid w:val="00D53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3051"/>
    <w:rPr>
      <w:rFonts w:ascii="Wingdings" w:hAnsi="Wingdings"/>
    </w:rPr>
  </w:style>
  <w:style w:type="paragraph" w:customStyle="1" w:styleId="TableHeading">
    <w:name w:val="Table Heading"/>
    <w:basedOn w:val="HeadingBase"/>
    <w:rsid w:val="00D53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51"/>
    <w:rPr>
      <w:color w:val="0033CC"/>
      <w:u w:val="none"/>
    </w:rPr>
  </w:style>
  <w:style w:type="paragraph" w:customStyle="1" w:styleId="BodyTextRight">
    <w:name w:val="Body Text Right"/>
    <w:basedOn w:val="BodyText"/>
    <w:rsid w:val="00D53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51"/>
    <w:rPr>
      <w:sz w:val="32"/>
    </w:rPr>
  </w:style>
  <w:style w:type="paragraph" w:customStyle="1" w:styleId="HeadingProcedure">
    <w:name w:val="Heading Procedure"/>
    <w:basedOn w:val="HeadingBase"/>
    <w:next w:val="Normal"/>
    <w:rsid w:val="00D53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51"/>
    <w:pPr>
      <w:spacing w:before="60" w:after="60"/>
    </w:pPr>
  </w:style>
  <w:style w:type="paragraph" w:styleId="ListContinue">
    <w:name w:val="List Continue"/>
    <w:basedOn w:val="List"/>
    <w:rsid w:val="00D53051"/>
    <w:pPr>
      <w:ind w:firstLine="0"/>
    </w:pPr>
  </w:style>
  <w:style w:type="paragraph" w:customStyle="1" w:styleId="ListNote">
    <w:name w:val="List Note"/>
    <w:basedOn w:val="List"/>
    <w:rsid w:val="00D53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51"/>
    <w:rPr>
      <w:rFonts w:ascii="Courier New" w:hAnsi="Courier New"/>
    </w:rPr>
  </w:style>
  <w:style w:type="paragraph" w:customStyle="1" w:styleId="NoteBullet">
    <w:name w:val="Note Bullet"/>
    <w:basedOn w:val="Note"/>
    <w:rsid w:val="00D53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3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51"/>
    <w:rPr>
      <w:b/>
      <w:smallCaps/>
    </w:rPr>
  </w:style>
  <w:style w:type="paragraph" w:customStyle="1" w:styleId="TableListNumber">
    <w:name w:val="Table List Number"/>
    <w:basedOn w:val="ListNumber"/>
    <w:rsid w:val="00D53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51"/>
    <w:pPr>
      <w:numPr>
        <w:numId w:val="7"/>
      </w:numPr>
    </w:pPr>
  </w:style>
  <w:style w:type="paragraph" w:customStyle="1" w:styleId="ListAlpha2">
    <w:name w:val="List Alpha 2"/>
    <w:basedOn w:val="List2"/>
    <w:rsid w:val="00D53051"/>
    <w:pPr>
      <w:numPr>
        <w:numId w:val="6"/>
      </w:numPr>
    </w:pPr>
  </w:style>
  <w:style w:type="paragraph" w:styleId="List2">
    <w:name w:val="List 2"/>
    <w:basedOn w:val="BodyText"/>
    <w:rsid w:val="00D53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3051"/>
    <w:pPr>
      <w:numPr>
        <w:numId w:val="2"/>
      </w:numPr>
    </w:pPr>
  </w:style>
  <w:style w:type="paragraph" w:styleId="ListContinue2">
    <w:name w:val="List Continue 2"/>
    <w:basedOn w:val="List2"/>
    <w:rsid w:val="00D53051"/>
    <w:pPr>
      <w:ind w:firstLine="0"/>
    </w:pPr>
  </w:style>
  <w:style w:type="paragraph" w:styleId="ListContinue3">
    <w:name w:val="List Continue 3"/>
    <w:basedOn w:val="List3"/>
    <w:rsid w:val="00D53051"/>
    <w:pPr>
      <w:ind w:left="1021" w:firstLine="0"/>
    </w:pPr>
  </w:style>
  <w:style w:type="paragraph" w:styleId="ListContinue4">
    <w:name w:val="List Continue 4"/>
    <w:basedOn w:val="List4"/>
    <w:rsid w:val="00D53051"/>
    <w:pPr>
      <w:ind w:firstLine="0"/>
    </w:pPr>
  </w:style>
  <w:style w:type="paragraph" w:styleId="ListContinue5">
    <w:name w:val="List Continue 5"/>
    <w:basedOn w:val="List5"/>
    <w:rsid w:val="00D53051"/>
    <w:pPr>
      <w:ind w:firstLine="0"/>
    </w:pPr>
  </w:style>
  <w:style w:type="paragraph" w:styleId="ListNumber3">
    <w:name w:val="List Number 3"/>
    <w:basedOn w:val="List3"/>
    <w:rsid w:val="00D53051"/>
    <w:pPr>
      <w:numPr>
        <w:numId w:val="3"/>
      </w:numPr>
    </w:pPr>
  </w:style>
  <w:style w:type="paragraph" w:styleId="ListNumber4">
    <w:name w:val="List Number 4"/>
    <w:basedOn w:val="List4"/>
    <w:rsid w:val="00D53051"/>
    <w:pPr>
      <w:numPr>
        <w:numId w:val="4"/>
      </w:numPr>
    </w:pPr>
  </w:style>
  <w:style w:type="paragraph" w:styleId="ListNumber5">
    <w:name w:val="List Number 5"/>
    <w:basedOn w:val="List5"/>
    <w:rsid w:val="00D53051"/>
    <w:pPr>
      <w:numPr>
        <w:numId w:val="5"/>
      </w:numPr>
    </w:pPr>
  </w:style>
  <w:style w:type="paragraph" w:styleId="BlockText">
    <w:name w:val="Block Text"/>
    <w:basedOn w:val="Normal"/>
    <w:rsid w:val="00D53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51"/>
    <w:rPr>
      <w:sz w:val="16"/>
      <w:vertAlign w:val="superscript"/>
    </w:rPr>
  </w:style>
  <w:style w:type="character" w:customStyle="1" w:styleId="Symbols">
    <w:name w:val="Symbols"/>
    <w:basedOn w:val="DefaultParagraphFont"/>
    <w:rsid w:val="00D53051"/>
    <w:rPr>
      <w:rFonts w:ascii="Symbol" w:hAnsi="Symbol"/>
    </w:rPr>
  </w:style>
  <w:style w:type="character" w:customStyle="1" w:styleId="MenuOptions">
    <w:name w:val="Menu Options"/>
    <w:basedOn w:val="DefaultParagraphFont"/>
    <w:rsid w:val="00D53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51"/>
    <w:rPr>
      <w:b/>
    </w:rPr>
  </w:style>
  <w:style w:type="character" w:customStyle="1" w:styleId="Underlined">
    <w:name w:val="Underlined"/>
    <w:basedOn w:val="DefaultParagraphFont"/>
    <w:rsid w:val="00D53051"/>
    <w:rPr>
      <w:u w:val="single"/>
    </w:rPr>
  </w:style>
  <w:style w:type="paragraph" w:customStyle="1" w:styleId="TableBodyTextRight">
    <w:name w:val="Table Body Text Right"/>
    <w:basedOn w:val="TableBodyText"/>
    <w:rsid w:val="00D53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51"/>
    <w:rPr>
      <w:sz w:val="18"/>
    </w:rPr>
  </w:style>
  <w:style w:type="paragraph" w:customStyle="1" w:styleId="BodySmallRight">
    <w:name w:val="Body Small Right"/>
    <w:basedOn w:val="BodyTextRight"/>
    <w:rsid w:val="00D53051"/>
    <w:rPr>
      <w:sz w:val="18"/>
      <w:szCs w:val="18"/>
    </w:rPr>
  </w:style>
  <w:style w:type="paragraph" w:customStyle="1" w:styleId="MarginEdition">
    <w:name w:val="Margin Edition"/>
    <w:basedOn w:val="MarginNote"/>
    <w:rsid w:val="00D53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51"/>
    <w:rPr>
      <w:sz w:val="2"/>
      <w:szCs w:val="2"/>
    </w:rPr>
  </w:style>
  <w:style w:type="character" w:customStyle="1" w:styleId="Small">
    <w:name w:val="Small"/>
    <w:basedOn w:val="DefaultParagraphFont"/>
    <w:rsid w:val="00D53051"/>
    <w:rPr>
      <w:sz w:val="16"/>
    </w:rPr>
  </w:style>
  <w:style w:type="paragraph" w:customStyle="1" w:styleId="WideTable">
    <w:name w:val="Wide Table"/>
    <w:basedOn w:val="Normal"/>
    <w:rsid w:val="00D53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51"/>
  </w:style>
  <w:style w:type="paragraph" w:styleId="Quote">
    <w:name w:val="Quote"/>
    <w:basedOn w:val="Heading1"/>
    <w:link w:val="QuoteChar"/>
    <w:qFormat/>
    <w:rsid w:val="00D53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51"/>
    <w:pPr>
      <w:pageBreakBefore/>
    </w:pPr>
  </w:style>
  <w:style w:type="paragraph" w:customStyle="1" w:styleId="Border">
    <w:name w:val="Border"/>
    <w:basedOn w:val="Normal"/>
    <w:qFormat/>
    <w:rsid w:val="00D53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51"/>
    <w:rPr>
      <w:u w:val="single"/>
    </w:rPr>
  </w:style>
  <w:style w:type="character" w:customStyle="1" w:styleId="BoldandItalics">
    <w:name w:val="Bold and Italics"/>
    <w:qFormat/>
    <w:rsid w:val="00D53051"/>
    <w:rPr>
      <w:b/>
      <w:i/>
      <w:u w:val="none"/>
    </w:rPr>
  </w:style>
  <w:style w:type="paragraph" w:styleId="BalloonText">
    <w:name w:val="Balloon Text"/>
    <w:basedOn w:val="Normal"/>
    <w:link w:val="BalloonTextChar"/>
    <w:rsid w:val="00D53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51"/>
    <w:pPr>
      <w:spacing w:before="0" w:after="0"/>
    </w:pPr>
  </w:style>
  <w:style w:type="paragraph" w:customStyle="1" w:styleId="BodyTextBold">
    <w:name w:val="Body Text Bold"/>
    <w:basedOn w:val="BodyText"/>
    <w:qFormat/>
    <w:rsid w:val="00D53051"/>
    <w:rPr>
      <w:b/>
    </w:rPr>
  </w:style>
  <w:style w:type="character" w:styleId="Hyperlink">
    <w:name w:val="Hyperlink"/>
    <w:basedOn w:val="DefaultParagraphFont"/>
    <w:uiPriority w:val="99"/>
    <w:unhideWhenUsed/>
    <w:rsid w:val="00616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4689</Characters>
  <Application>Microsoft Office Word</Application>
  <DocSecurity>0</DocSecurity>
  <Lines>234</Lines>
  <Paragraphs>113</Paragraphs>
  <ScaleCrop>false</ScaleCrop>
  <Company>Author-it Software Corporation Ltd.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UETDRTO015 Assemble and erect transmission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