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C78" w:rsidP="00A73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UETDRTO015 Assemble and erect transmission structures</w:t>
      </w:r>
      <w:r>
        <w:fldChar w:fldCharType="end"/>
      </w:r>
    </w:p>
    <w:p w:rsidR="00A73C78" w:rsidP="00A73C78">
      <w:pPr>
        <w:pStyle w:val="Version"/>
        <w:sectPr w:rsidSect="00FA1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A28" w:rsidP="00FA1A28">
      <w:pPr>
        <w:pStyle w:val="SuperHeading"/>
      </w:pPr>
      <w:r w:rsidRPr="00FA1A28">
        <w:t>Assessment Requirements for UETDRTO015 Assemble and erect transmission structures</w:t>
      </w:r>
    </w:p>
    <w:p w:rsidR="00000000" w:rsidRPr="00FA1A28" w:rsidP="00FA1A28">
      <w:pPr>
        <w:pStyle w:val="Heading1"/>
      </w:pPr>
      <w:bookmarkStart w:id="1" w:name="O_1218496"/>
      <w:bookmarkEnd w:id="1"/>
      <w:r w:rsidRPr="00FA1A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28" w:rsidP="00FA1A28">
            <w:pPr>
              <w:pStyle w:val="BodyText"/>
            </w:pPr>
            <w:r w:rsidRPr="00FA1A28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FA1A28" w:rsidP="00FA1A28">
      <w:pPr>
        <w:pStyle w:val="NoPaddingFontSize1"/>
      </w:pPr>
    </w:p>
    <w:p w:rsidR="00000000" w:rsidRPr="00FA1A28" w:rsidP="00FA1A28">
      <w:pPr>
        <w:pStyle w:val="AllowPageBreak"/>
      </w:pPr>
    </w:p>
    <w:p w:rsidR="00000000" w:rsidRPr="00FA1A28" w:rsidP="00FA1A28">
      <w:pPr>
        <w:pStyle w:val="Heading1"/>
      </w:pPr>
      <w:bookmarkStart w:id="2" w:name="O_1218497"/>
      <w:bookmarkEnd w:id="2"/>
      <w:r w:rsidRPr="00FA1A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28">
            <w:pPr>
              <w:pStyle w:val="BodyText"/>
              <w:rPr>
                <w:lang w:val="en-NZ"/>
              </w:rPr>
            </w:pPr>
            <w:r w:rsidRPr="00FA1A28">
              <w:t>Evidence required to demonstrate competence in this unit must be r</w:t>
            </w:r>
            <w:r w:rsidRPr="00FA1A28">
              <w:t xml:space="preserve">elevant to and satisfy all of the requirements of the elements and performance criteria on at least two separate occasions and include:  </w:t>
            </w:r>
          </w:p>
        </w:tc>
      </w:tr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28" w:rsidP="00FA1A28">
            <w:pPr>
              <w:pStyle w:val="ListBullet"/>
            </w:pPr>
            <w:r w:rsidRPr="00FA1A28">
              <w:t xml:space="preserve">applying relevant legislation, regulations, standards, codes of practice and organisational workplace requirements, </w:t>
            </w:r>
            <w:r w:rsidRPr="00FA1A28">
              <w:t>including:</w:t>
            </w:r>
          </w:p>
          <w:p w:rsidR="00000000" w:rsidRPr="00FA1A28" w:rsidP="00FA1A28">
            <w:pPr>
              <w:pStyle w:val="ListBullet2"/>
            </w:pPr>
            <w:r w:rsidRPr="00FA1A28">
              <w:t>work health and safety (WHS)/occupational health and safety (OHS) requirements</w:t>
            </w:r>
          </w:p>
          <w:p w:rsidR="00000000" w:rsidRPr="00FA1A28" w:rsidP="00FA1A28">
            <w:pPr>
              <w:pStyle w:val="ListBullet2"/>
            </w:pPr>
            <w:r w:rsidRPr="00FA1A28">
              <w:t>safe approach distances</w:t>
            </w:r>
          </w:p>
          <w:p w:rsidR="00000000" w:rsidRPr="00FA1A28" w:rsidP="00FA1A28">
            <w:pPr>
              <w:pStyle w:val="ListBullet"/>
            </w:pPr>
            <w:r w:rsidRPr="00FA1A28">
              <w:t>identifying hazards; assessing risks; and identifying, applying and monitoring control measures</w:t>
            </w:r>
          </w:p>
          <w:p w:rsidR="00000000" w:rsidRPr="00FA1A28" w:rsidP="00FA1A28">
            <w:pPr>
              <w:pStyle w:val="ListBullet"/>
            </w:pPr>
            <w:r w:rsidRPr="00FA1A28">
              <w:t>obtaining, inspecting and using relevant personal protective equipment (PPE)</w:t>
            </w:r>
          </w:p>
          <w:p w:rsidR="00000000" w:rsidRPr="00FA1A28" w:rsidP="00FA1A28">
            <w:pPr>
              <w:pStyle w:val="ListBullet"/>
            </w:pPr>
            <w:r w:rsidRPr="00FA1A28">
              <w:t>assembling transmission structure components</w:t>
            </w:r>
          </w:p>
          <w:p w:rsidR="00000000" w:rsidRPr="00FA1A28" w:rsidP="00FA1A28">
            <w:pPr>
              <w:pStyle w:val="ListBullet"/>
            </w:pPr>
            <w:r w:rsidRPr="00FA1A28">
              <w:t>erecting transmission structures</w:t>
            </w:r>
          </w:p>
          <w:p w:rsidR="00000000" w:rsidRPr="00FA1A28" w:rsidP="00FA1A28">
            <w:pPr>
              <w:pStyle w:val="ListBullet"/>
            </w:pPr>
            <w:r w:rsidRPr="00FA1A28">
              <w:t>dealing with an unplanned event on at least one (1) occasion</w:t>
            </w:r>
          </w:p>
          <w:p w:rsidR="00000000" w:rsidRPr="00FA1A28" w:rsidP="00FA1A28">
            <w:pPr>
              <w:pStyle w:val="ListBullet"/>
            </w:pPr>
            <w:r w:rsidRPr="00FA1A28">
              <w:t>signing on and off relevant work permits</w:t>
            </w:r>
            <w:r w:rsidRPr="00FA1A28">
              <w:t xml:space="preserve"> in accordance with workplace requirements.</w:t>
            </w:r>
          </w:p>
        </w:tc>
      </w:tr>
    </w:tbl>
    <w:p w:rsidR="00000000" w:rsidRPr="00FA1A28" w:rsidP="00FA1A28">
      <w:pPr>
        <w:pStyle w:val="NoPaddingFontSize1"/>
      </w:pPr>
    </w:p>
    <w:p w:rsidR="00000000" w:rsidRPr="00FA1A28" w:rsidP="00FA1A28">
      <w:pPr>
        <w:pStyle w:val="AllowPageBreak"/>
      </w:pPr>
    </w:p>
    <w:p w:rsidR="00000000" w:rsidRPr="00FA1A28" w:rsidP="00FA1A28">
      <w:pPr>
        <w:pStyle w:val="Heading1"/>
      </w:pPr>
      <w:bookmarkStart w:id="3" w:name="O_1218498"/>
      <w:bookmarkEnd w:id="3"/>
      <w:r w:rsidRPr="00FA1A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28">
            <w:pPr>
              <w:pStyle w:val="BodyText"/>
              <w:rPr>
                <w:lang w:val="en-NZ"/>
              </w:rPr>
            </w:pPr>
            <w:r w:rsidRPr="00FA1A28">
              <w:t xml:space="preserve">Evidence required to demonstrate competence in this unit must be relevant to and satisfy all of the requirements of the elements and performance </w:t>
            </w:r>
            <w:r w:rsidRPr="00FA1A28">
              <w:t>criteria and include knowledge of:</w:t>
            </w:r>
          </w:p>
        </w:tc>
      </w:tr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28" w:rsidP="00FA1A28">
            <w:pPr>
              <w:pStyle w:val="ListBullet"/>
            </w:pPr>
            <w:r w:rsidRPr="00FA1A28">
              <w:t xml:space="preserve">relevant legislation, regulations, standards, codes of practice and organisational workplace requirements, including: </w:t>
            </w:r>
          </w:p>
          <w:p w:rsidR="00000000" w:rsidRPr="00FA1A28" w:rsidP="00FA1A28">
            <w:pPr>
              <w:pStyle w:val="ListBullet2"/>
            </w:pPr>
            <w:r w:rsidRPr="00FA1A28">
              <w:t>WHS/OHS</w:t>
            </w:r>
          </w:p>
          <w:p w:rsidR="00000000" w:rsidRPr="00FA1A28" w:rsidP="00FA1A28">
            <w:pPr>
              <w:pStyle w:val="ListBullet2"/>
            </w:pPr>
            <w:r w:rsidRPr="00FA1A28">
              <w:t>safe approach distances</w:t>
            </w:r>
          </w:p>
          <w:p w:rsidR="00000000" w:rsidRPr="00FA1A28" w:rsidP="00FA1A28">
            <w:pPr>
              <w:pStyle w:val="ListBullet"/>
            </w:pPr>
            <w:r w:rsidRPr="00FA1A28">
              <w:t>hazard, risk assessment and risk control requirements,</w:t>
            </w:r>
            <w:r w:rsidRPr="00FA1A28">
              <w:t xml:space="preserve"> including potential hazards of:</w:t>
            </w:r>
          </w:p>
          <w:p w:rsidR="00000000" w:rsidRPr="00FA1A28" w:rsidP="00FA1A28">
            <w:pPr>
              <w:pStyle w:val="ListBullet2"/>
            </w:pPr>
            <w:r w:rsidRPr="00FA1A28">
              <w:t>induced voltages</w:t>
            </w:r>
          </w:p>
          <w:p w:rsidR="00000000" w:rsidRPr="00FA1A28" w:rsidP="00FA1A28">
            <w:pPr>
              <w:pStyle w:val="ListBullet"/>
            </w:pPr>
            <w:r w:rsidRPr="00FA1A28">
              <w:t>types and application of PPE</w:t>
            </w:r>
          </w:p>
          <w:p w:rsidR="00000000" w:rsidRPr="00FA1A28" w:rsidP="00FA1A28">
            <w:pPr>
              <w:pStyle w:val="ListBullet"/>
            </w:pPr>
            <w:r w:rsidRPr="00FA1A28">
              <w:t>safe use of plant, tools and equipment</w:t>
            </w:r>
          </w:p>
          <w:p w:rsidR="00000000" w:rsidRPr="00FA1A28" w:rsidP="00FA1A28">
            <w:pPr>
              <w:pStyle w:val="ListBullet"/>
            </w:pPr>
            <w:r w:rsidRPr="00FA1A28">
              <w:t>application, purpose and types of permits</w:t>
            </w:r>
          </w:p>
          <w:p w:rsidR="00000000" w:rsidRPr="00FA1A28" w:rsidP="00FA1A28">
            <w:pPr>
              <w:pStyle w:val="ListBullet"/>
            </w:pPr>
            <w:r w:rsidRPr="00FA1A28">
              <w:t>events constituting an unplanned event or incident</w:t>
            </w:r>
          </w:p>
          <w:p w:rsidR="00000000" w:rsidRPr="00FA1A28" w:rsidP="00FA1A28">
            <w:pPr>
              <w:pStyle w:val="ListBullet"/>
            </w:pPr>
            <w:r w:rsidRPr="00FA1A28">
              <w:t>procedures for responding to an unplanned e</w:t>
            </w:r>
            <w:r w:rsidRPr="00FA1A28">
              <w:t>vent or incident</w:t>
            </w:r>
          </w:p>
          <w:p w:rsidR="00000000" w:rsidRPr="00FA1A28" w:rsidP="00FA1A28">
            <w:pPr>
              <w:pStyle w:val="ListBullet"/>
            </w:pPr>
            <w:r w:rsidRPr="00FA1A28">
              <w:t>construction manuals, system diagrams/plans and drawings</w:t>
            </w:r>
          </w:p>
          <w:p w:rsidR="00000000" w:rsidRPr="00FA1A28" w:rsidP="00FA1A28">
            <w:pPr>
              <w:pStyle w:val="ListBullet"/>
            </w:pPr>
            <w:r w:rsidRPr="00FA1A28">
              <w:t>role and responsibilities of a safety observer</w:t>
            </w:r>
          </w:p>
          <w:p w:rsidR="00000000" w:rsidRPr="00FA1A28" w:rsidP="00FA1A28">
            <w:pPr>
              <w:pStyle w:val="ListBullet"/>
            </w:pPr>
            <w:r w:rsidRPr="00FA1A28">
              <w:t>types and location of structures</w:t>
            </w:r>
          </w:p>
          <w:p w:rsidR="00000000" w:rsidRPr="00FA1A28" w:rsidP="00FA1A28">
            <w:pPr>
              <w:pStyle w:val="ListBullet"/>
            </w:pPr>
            <w:r w:rsidRPr="00FA1A28">
              <w:t>structure stabilisation methods</w:t>
            </w:r>
          </w:p>
          <w:p w:rsidR="00000000" w:rsidRPr="00FA1A28" w:rsidP="00FA1A28">
            <w:pPr>
              <w:pStyle w:val="ListBullet"/>
            </w:pPr>
            <w:r w:rsidRPr="00FA1A28">
              <w:t>methods for assembly and erection of transmission structures.</w:t>
            </w:r>
          </w:p>
        </w:tc>
      </w:tr>
    </w:tbl>
    <w:p w:rsidR="00000000" w:rsidRPr="00FA1A28" w:rsidP="00FA1A28">
      <w:pPr>
        <w:pStyle w:val="NoPaddingFontSize1"/>
      </w:pPr>
    </w:p>
    <w:p w:rsidR="00000000" w:rsidRPr="00FA1A28" w:rsidP="00FA1A28">
      <w:pPr>
        <w:pStyle w:val="AllowPageBreak"/>
      </w:pPr>
    </w:p>
    <w:p w:rsidR="00000000" w:rsidRPr="00FA1A28" w:rsidP="00FA1A28">
      <w:pPr>
        <w:pStyle w:val="Heading1"/>
      </w:pPr>
      <w:bookmarkStart w:id="4" w:name="O_1218499"/>
      <w:bookmarkEnd w:id="4"/>
      <w:r w:rsidRPr="00FA1A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A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28" w:rsidP="00FA1A28">
            <w:pPr>
              <w:pStyle w:val="BodyText"/>
            </w:pPr>
            <w:r w:rsidRPr="00FA1A28">
              <w:t>Assessors must hold credentials specified within the Standards for Registered Training Organisations current at the time of assessment.</w:t>
            </w:r>
          </w:p>
          <w:p w:rsidR="00000000" w:rsidRPr="00FA1A28" w:rsidP="00FA1A28">
            <w:pPr>
              <w:pStyle w:val="BodyText"/>
            </w:pPr>
            <w:r w:rsidRPr="00FA1A28">
              <w:t xml:space="preserve">Assessment must satisfy the Principles of Assessment and Rules of Evidence and </w:t>
            </w:r>
            <w:r w:rsidRPr="00FA1A28">
              <w:t>all regulatory requirements included within the Standards for Registered Training Organisations current at the time of assessment.</w:t>
            </w:r>
          </w:p>
          <w:p w:rsidR="00000000" w:rsidRPr="00FA1A28" w:rsidP="00FA1A28">
            <w:pPr>
              <w:pStyle w:val="BodyText"/>
            </w:pPr>
            <w:r w:rsidRPr="00FA1A28">
              <w:t>Assessment must occur in workplace operational situations where it is appropriate to do so.</w:t>
            </w:r>
          </w:p>
          <w:p w:rsidR="00000000" w:rsidRPr="00FA1A28" w:rsidP="00FA1A28">
            <w:pPr>
              <w:pStyle w:val="BodyText"/>
            </w:pPr>
            <w:r w:rsidRPr="00FA1A28">
              <w:t>Where this is not appropriate, as</w:t>
            </w:r>
            <w:r w:rsidRPr="00FA1A28">
              <w:t>sessment must occur in simulated conditions involving realistic and authentic activities that replicate operational workplace conditions.</w:t>
            </w:r>
          </w:p>
          <w:p w:rsidR="00000000" w:rsidRPr="00FA1A28" w:rsidP="00FA1A28">
            <w:pPr>
              <w:pStyle w:val="BodyText"/>
            </w:pPr>
            <w:r w:rsidRPr="00FA1A28">
              <w:t>Assessment processes and techniques must be appropriate to the language, literacy and numeracy requirements of the wor</w:t>
            </w:r>
            <w:r w:rsidRPr="00FA1A28">
              <w:t>k being performed and the needs of the candidate.</w:t>
            </w:r>
          </w:p>
          <w:p w:rsidR="00000000" w:rsidRPr="00FA1A28" w:rsidP="00FA1A28">
            <w:pPr>
              <w:pStyle w:val="BodyText"/>
            </w:pPr>
            <w:r w:rsidRPr="00FA1A28">
              <w:t>Resources for assessment must include access to:</w:t>
            </w:r>
          </w:p>
          <w:p w:rsidR="00000000" w:rsidRPr="00FA1A28" w:rsidP="00FA1A28">
            <w:pPr>
              <w:pStyle w:val="ListBullet"/>
            </w:pPr>
            <w:r w:rsidRPr="00FA1A28">
              <w:t>relevant and appropriate tools, equipment and PPE currently used in industry to assemble and erect transmission structures</w:t>
            </w:r>
          </w:p>
          <w:p w:rsidR="00000000" w:rsidRPr="00FA1A28" w:rsidP="00FA1A28">
            <w:pPr>
              <w:pStyle w:val="ListBullet"/>
            </w:pPr>
            <w:r w:rsidRPr="00FA1A28">
              <w:t>applicable documentation, includi</w:t>
            </w:r>
            <w:r w:rsidRPr="00FA1A28">
              <w:t>ng workplace requirements, equipment specifications, standards and operation manuals.</w:t>
            </w:r>
          </w:p>
        </w:tc>
      </w:tr>
    </w:tbl>
    <w:p w:rsidR="00000000" w:rsidRPr="00FA1A28" w:rsidP="00FA1A28">
      <w:pPr>
        <w:pStyle w:val="NoPaddingFontSize1"/>
      </w:pPr>
    </w:p>
    <w:p w:rsidR="00000000" w:rsidRPr="00FA1A28" w:rsidP="00FA1A28">
      <w:pPr>
        <w:pStyle w:val="AllowPageBreak"/>
      </w:pPr>
    </w:p>
    <w:p w:rsidR="00000000" w:rsidRPr="00FA1A28" w:rsidP="00FA1A28">
      <w:pPr>
        <w:pStyle w:val="Heading1"/>
      </w:pPr>
      <w:bookmarkStart w:id="5" w:name="O_1218502"/>
      <w:bookmarkEnd w:id="5"/>
      <w:r w:rsidRPr="00FA1A28">
        <w:t>Links</w:t>
      </w:r>
    </w:p>
    <w:p w:rsidR="00000000" w:rsidRPr="00FA1A28" w:rsidP="00A73C78">
      <w:pPr>
        <w:pStyle w:val="BodyText"/>
      </w:pPr>
      <w:r w:rsidRPr="00FA1A28">
        <w:t>Companion Volume Implementation Guides are fo</w:t>
      </w:r>
      <w:r w:rsidRPr="00FA1A28">
        <w:t xml:space="preserve">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B781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A1A28" w:rsidP="00FA1A28"/>
    <w:sectPr w:rsidSect="00FA1A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28" w:rsidRPr="00A73C78" w:rsidP="00A73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78" w:rsidP="00FA1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C78" w:rsidP="00FA1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3C78" w:rsidP="00FA1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A28" w:rsidRPr="00A73C78" w:rsidP="00A73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78" w:rsidRPr="002D2AF8" w:rsidP="00FA1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UETDRTO015 Assemble and erect transmission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73C78" w:rsidP="00FA1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A8F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65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4E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A28"/>
  </w:style>
  <w:style w:type="character" w:customStyle="1" w:styleId="Heading1Char">
    <w:name w:val="Heading 1 Char"/>
    <w:basedOn w:val="DefaultParagraphFont"/>
    <w:link w:val="Heading1"/>
    <w:rsid w:val="00FA1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A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A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1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A28"/>
    <w:rPr>
      <w:b/>
      <w:spacing w:val="0"/>
    </w:rPr>
  </w:style>
  <w:style w:type="paragraph" w:customStyle="1" w:styleId="SuperTitle">
    <w:name w:val="SuperTitle"/>
    <w:basedOn w:val="Title"/>
    <w:rsid w:val="00FA1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A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A28"/>
    <w:rPr>
      <w:i/>
    </w:rPr>
  </w:style>
  <w:style w:type="paragraph" w:styleId="Caption">
    <w:name w:val="caption"/>
    <w:basedOn w:val="BodyText"/>
    <w:next w:val="Normal"/>
    <w:qFormat/>
    <w:rsid w:val="00FA1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A28"/>
  </w:style>
  <w:style w:type="paragraph" w:styleId="TableofFigures">
    <w:name w:val="table of figures"/>
    <w:basedOn w:val="Normal"/>
    <w:next w:val="Normal"/>
    <w:semiHidden/>
    <w:rsid w:val="00FA1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A28"/>
    <w:rPr>
      <w:rFonts w:ascii="Wingdings" w:hAnsi="Wingdings"/>
    </w:rPr>
  </w:style>
  <w:style w:type="paragraph" w:customStyle="1" w:styleId="TableHeading">
    <w:name w:val="Table Heading"/>
    <w:basedOn w:val="HeadingBase"/>
    <w:rsid w:val="00FA1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A28"/>
    <w:rPr>
      <w:color w:val="0033CC"/>
      <w:u w:val="none"/>
    </w:rPr>
  </w:style>
  <w:style w:type="paragraph" w:customStyle="1" w:styleId="BodyTextRight">
    <w:name w:val="Body Text Right"/>
    <w:basedOn w:val="BodyText"/>
    <w:rsid w:val="00FA1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A28"/>
    <w:rPr>
      <w:sz w:val="32"/>
    </w:rPr>
  </w:style>
  <w:style w:type="paragraph" w:customStyle="1" w:styleId="HeadingProcedure">
    <w:name w:val="Heading Procedure"/>
    <w:basedOn w:val="HeadingBase"/>
    <w:next w:val="Normal"/>
    <w:rsid w:val="00FA1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A28"/>
    <w:pPr>
      <w:spacing w:before="60" w:after="60"/>
    </w:pPr>
  </w:style>
  <w:style w:type="paragraph" w:styleId="ListContinue">
    <w:name w:val="List Continue"/>
    <w:basedOn w:val="List"/>
    <w:rsid w:val="00FA1A28"/>
    <w:pPr>
      <w:ind w:firstLine="0"/>
    </w:pPr>
  </w:style>
  <w:style w:type="paragraph" w:customStyle="1" w:styleId="ListNote">
    <w:name w:val="List Note"/>
    <w:basedOn w:val="List"/>
    <w:rsid w:val="00FA1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A28"/>
    <w:rPr>
      <w:rFonts w:ascii="Courier New" w:hAnsi="Courier New"/>
    </w:rPr>
  </w:style>
  <w:style w:type="paragraph" w:customStyle="1" w:styleId="NoteBullet">
    <w:name w:val="Note Bullet"/>
    <w:basedOn w:val="Note"/>
    <w:rsid w:val="00FA1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A28"/>
    <w:rPr>
      <w:b/>
      <w:smallCaps/>
    </w:rPr>
  </w:style>
  <w:style w:type="paragraph" w:customStyle="1" w:styleId="TableListNumber">
    <w:name w:val="Table List Number"/>
    <w:basedOn w:val="ListNumber"/>
    <w:rsid w:val="00FA1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A28"/>
    <w:pPr>
      <w:numPr>
        <w:numId w:val="9"/>
      </w:numPr>
    </w:pPr>
  </w:style>
  <w:style w:type="paragraph" w:customStyle="1" w:styleId="ListAlpha2">
    <w:name w:val="List Alpha 2"/>
    <w:basedOn w:val="List2"/>
    <w:rsid w:val="00FA1A28"/>
    <w:pPr>
      <w:numPr>
        <w:numId w:val="8"/>
      </w:numPr>
    </w:pPr>
  </w:style>
  <w:style w:type="paragraph" w:styleId="List2">
    <w:name w:val="List 2"/>
    <w:basedOn w:val="BodyText"/>
    <w:rsid w:val="00FA1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A28"/>
    <w:pPr>
      <w:numPr>
        <w:numId w:val="4"/>
      </w:numPr>
    </w:pPr>
  </w:style>
  <w:style w:type="paragraph" w:styleId="ListContinue2">
    <w:name w:val="List Continue 2"/>
    <w:basedOn w:val="List2"/>
    <w:rsid w:val="00FA1A28"/>
    <w:pPr>
      <w:ind w:firstLine="0"/>
    </w:pPr>
  </w:style>
  <w:style w:type="paragraph" w:styleId="ListContinue3">
    <w:name w:val="List Continue 3"/>
    <w:basedOn w:val="List3"/>
    <w:rsid w:val="00FA1A28"/>
    <w:pPr>
      <w:ind w:left="1021" w:firstLine="0"/>
    </w:pPr>
  </w:style>
  <w:style w:type="paragraph" w:styleId="ListContinue4">
    <w:name w:val="List Continue 4"/>
    <w:basedOn w:val="List4"/>
    <w:rsid w:val="00FA1A28"/>
    <w:pPr>
      <w:ind w:firstLine="0"/>
    </w:pPr>
  </w:style>
  <w:style w:type="paragraph" w:styleId="ListContinue5">
    <w:name w:val="List Continue 5"/>
    <w:basedOn w:val="List5"/>
    <w:rsid w:val="00FA1A28"/>
    <w:pPr>
      <w:ind w:firstLine="0"/>
    </w:pPr>
  </w:style>
  <w:style w:type="paragraph" w:styleId="ListNumber3">
    <w:name w:val="List Number 3"/>
    <w:basedOn w:val="List3"/>
    <w:rsid w:val="00FA1A28"/>
    <w:pPr>
      <w:numPr>
        <w:numId w:val="5"/>
      </w:numPr>
    </w:pPr>
  </w:style>
  <w:style w:type="paragraph" w:styleId="ListNumber4">
    <w:name w:val="List Number 4"/>
    <w:basedOn w:val="List4"/>
    <w:rsid w:val="00FA1A28"/>
    <w:pPr>
      <w:numPr>
        <w:numId w:val="6"/>
      </w:numPr>
    </w:pPr>
  </w:style>
  <w:style w:type="paragraph" w:styleId="ListNumber5">
    <w:name w:val="List Number 5"/>
    <w:basedOn w:val="List5"/>
    <w:rsid w:val="00FA1A28"/>
    <w:pPr>
      <w:numPr>
        <w:numId w:val="7"/>
      </w:numPr>
    </w:pPr>
  </w:style>
  <w:style w:type="paragraph" w:styleId="BlockText">
    <w:name w:val="Block Text"/>
    <w:basedOn w:val="Normal"/>
    <w:rsid w:val="00FA1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A28"/>
    <w:rPr>
      <w:sz w:val="16"/>
      <w:vertAlign w:val="superscript"/>
    </w:rPr>
  </w:style>
  <w:style w:type="character" w:customStyle="1" w:styleId="Symbols">
    <w:name w:val="Symbols"/>
    <w:basedOn w:val="DefaultParagraphFont"/>
    <w:rsid w:val="00FA1A28"/>
    <w:rPr>
      <w:rFonts w:ascii="Symbol" w:hAnsi="Symbol"/>
    </w:rPr>
  </w:style>
  <w:style w:type="character" w:customStyle="1" w:styleId="MenuOptions">
    <w:name w:val="Menu Options"/>
    <w:basedOn w:val="DefaultParagraphFont"/>
    <w:rsid w:val="00FA1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A28"/>
    <w:rPr>
      <w:b/>
    </w:rPr>
  </w:style>
  <w:style w:type="character" w:customStyle="1" w:styleId="Underlined">
    <w:name w:val="Underlined"/>
    <w:basedOn w:val="DefaultParagraphFont"/>
    <w:rsid w:val="00FA1A28"/>
    <w:rPr>
      <w:u w:val="single"/>
    </w:rPr>
  </w:style>
  <w:style w:type="paragraph" w:customStyle="1" w:styleId="TableBodyTextRight">
    <w:name w:val="Table Body Text Right"/>
    <w:basedOn w:val="TableBodyText"/>
    <w:rsid w:val="00FA1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A28"/>
    <w:rPr>
      <w:sz w:val="18"/>
    </w:rPr>
  </w:style>
  <w:style w:type="paragraph" w:customStyle="1" w:styleId="BodySmallRight">
    <w:name w:val="Body Small Right"/>
    <w:basedOn w:val="BodyTextRight"/>
    <w:rsid w:val="00FA1A28"/>
    <w:rPr>
      <w:sz w:val="18"/>
      <w:szCs w:val="18"/>
    </w:rPr>
  </w:style>
  <w:style w:type="paragraph" w:customStyle="1" w:styleId="MarginEdition">
    <w:name w:val="Margin Edition"/>
    <w:basedOn w:val="MarginNote"/>
    <w:rsid w:val="00FA1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A28"/>
    <w:rPr>
      <w:sz w:val="2"/>
      <w:szCs w:val="2"/>
    </w:rPr>
  </w:style>
  <w:style w:type="character" w:customStyle="1" w:styleId="Small">
    <w:name w:val="Small"/>
    <w:basedOn w:val="DefaultParagraphFont"/>
    <w:rsid w:val="00FA1A28"/>
    <w:rPr>
      <w:sz w:val="16"/>
    </w:rPr>
  </w:style>
  <w:style w:type="paragraph" w:customStyle="1" w:styleId="WideTable">
    <w:name w:val="Wide Table"/>
    <w:basedOn w:val="Normal"/>
    <w:rsid w:val="00FA1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A28"/>
  </w:style>
  <w:style w:type="paragraph" w:styleId="Quote">
    <w:name w:val="Quote"/>
    <w:basedOn w:val="Heading1"/>
    <w:link w:val="QuoteChar"/>
    <w:qFormat/>
    <w:rsid w:val="00FA1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A28"/>
    <w:pPr>
      <w:pageBreakBefore/>
    </w:pPr>
  </w:style>
  <w:style w:type="paragraph" w:customStyle="1" w:styleId="Border">
    <w:name w:val="Border"/>
    <w:basedOn w:val="Normal"/>
    <w:qFormat/>
    <w:rsid w:val="00FA1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A28"/>
    <w:rPr>
      <w:u w:val="single"/>
    </w:rPr>
  </w:style>
  <w:style w:type="character" w:customStyle="1" w:styleId="BoldandItalics">
    <w:name w:val="Bold and Italics"/>
    <w:qFormat/>
    <w:rsid w:val="00FA1A28"/>
    <w:rPr>
      <w:b/>
      <w:i/>
      <w:u w:val="none"/>
    </w:rPr>
  </w:style>
  <w:style w:type="paragraph" w:styleId="BalloonText">
    <w:name w:val="Balloon Text"/>
    <w:basedOn w:val="Normal"/>
    <w:link w:val="BalloonTextChar"/>
    <w:rsid w:val="00FA1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A28"/>
    <w:pPr>
      <w:spacing w:before="0" w:after="0"/>
    </w:pPr>
  </w:style>
  <w:style w:type="paragraph" w:customStyle="1" w:styleId="BodyTextBold">
    <w:name w:val="Body Text Bold"/>
    <w:basedOn w:val="BodyText"/>
    <w:qFormat/>
    <w:rsid w:val="00FA1A28"/>
    <w:rPr>
      <w:b/>
    </w:rPr>
  </w:style>
  <w:style w:type="character" w:styleId="Hyperlink">
    <w:name w:val="Hyperlink"/>
    <w:basedOn w:val="DefaultParagraphFont"/>
    <w:uiPriority w:val="99"/>
    <w:unhideWhenUsed/>
    <w:rsid w:val="00A73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3074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UETDRTO015 Assemble and erect transmission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