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78D" w:rsidP="0016478D">
      <w:pPr>
        <w:pStyle w:val="Title"/>
      </w:pPr>
      <w:r>
        <w:fldChar w:fldCharType="begin"/>
      </w:r>
      <w:r>
        <w:instrText xml:space="preserve"> TITLE   \* MERGEFORMAT </w:instrText>
      </w:r>
      <w:r>
        <w:fldChar w:fldCharType="separate"/>
      </w:r>
      <w:r>
        <w:t>UETDRTO008 Install/maintain overhead transmission network infrastructure</w:t>
      </w:r>
      <w:r>
        <w:fldChar w:fldCharType="end"/>
      </w:r>
    </w:p>
    <w:p w:rsidR="0016478D" w:rsidP="0016478D">
      <w:pPr>
        <w:pStyle w:val="Version"/>
        <w:sectPr w:rsidSect="00322D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D66" w:rsidP="00322D66">
      <w:pPr>
        <w:pStyle w:val="SuperHeading"/>
      </w:pPr>
      <w:r w:rsidRPr="00322D66">
        <w:t>UETDRTO008 Install/maintain overhead transmission network infrastructure</w:t>
      </w:r>
    </w:p>
    <w:p w:rsidR="00000000" w:rsidRPr="00322D66" w:rsidP="00322D66">
      <w:pPr>
        <w:pStyle w:val="Heading1"/>
      </w:pPr>
      <w:bookmarkStart w:id="1" w:name="O_1179785"/>
      <w:bookmarkEnd w:id="1"/>
      <w:r w:rsidRPr="00322D66">
        <w:t>Modification History</w:t>
      </w:r>
    </w:p>
    <w:tbl>
      <w:tblPr>
        <w:tblW w:w="9497" w:type="dxa"/>
        <w:tblLayout w:type="fixed"/>
        <w:tblCellMar>
          <w:left w:w="62" w:type="dxa"/>
          <w:right w:w="62" w:type="dxa"/>
        </w:tblCellMar>
        <w:tblLook w:val="0000"/>
      </w:tblPr>
      <w:tblGrid>
        <w:gridCol w:w="9497"/>
      </w:tblGrid>
      <w:tr w:rsidTr="0032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t xml:space="preserve">Release 1. This is the first release of this unit of competency in the UET Transmission, Distribution and Rail Sector Training Package Release </w:t>
            </w:r>
            <w:r w:rsidRPr="00322D66">
              <w:t>2.0.</w:t>
            </w:r>
          </w:p>
        </w:tc>
      </w:tr>
    </w:tbl>
    <w:p w:rsidR="00000000" w:rsidRPr="00322D66" w:rsidP="00322D66">
      <w:pPr>
        <w:pStyle w:val="NoPaddingFontSize1"/>
      </w:pPr>
    </w:p>
    <w:p w:rsidR="00000000" w:rsidRPr="00322D66" w:rsidP="00322D66">
      <w:pPr>
        <w:pStyle w:val="AllowPageBreak"/>
      </w:pPr>
    </w:p>
    <w:p w:rsidR="00000000" w:rsidRPr="00322D66" w:rsidP="00322D66">
      <w:pPr>
        <w:pStyle w:val="Heading1"/>
      </w:pPr>
      <w:bookmarkStart w:id="2" w:name="O_1179786"/>
      <w:bookmarkEnd w:id="2"/>
      <w:r w:rsidRPr="00322D66">
        <w:t>Application</w:t>
      </w:r>
    </w:p>
    <w:tbl>
      <w:tblPr>
        <w:tblW w:w="9497" w:type="dxa"/>
        <w:tblLayout w:type="fixed"/>
        <w:tblCellMar>
          <w:left w:w="62" w:type="dxa"/>
          <w:right w:w="62" w:type="dxa"/>
        </w:tblCellMar>
        <w:tblLook w:val="0000"/>
      </w:tblPr>
      <w:tblGrid>
        <w:gridCol w:w="9497"/>
      </w:tblGrid>
      <w:tr w:rsidTr="0032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t xml:space="preserve">This unit covers the erection of non-energised, pyramid, delta, Pi or enterprise-specific transmission towers and associated hardware and includes installation and maintenance of poles and/or structures and associated </w:t>
            </w:r>
            <w:r w:rsidRPr="00322D66">
              <w:t>hardware and the installation and maintenance of overhead conductors and cables used on towers. It encompasses the erection of components in accordance with construction plans, specifications, work orders and standing enterprise requirements. Erection also</w:t>
            </w:r>
            <w:r w:rsidRPr="00322D66">
              <w:t xml:space="preserve"> involves cleaning and welding. </w:t>
            </w:r>
          </w:p>
          <w:p w:rsidR="00000000" w:rsidRPr="00322D66" w:rsidP="00322D66">
            <w:pPr>
              <w:pStyle w:val="BodyText"/>
            </w:pPr>
            <w:r w:rsidRPr="00322D66">
              <w:t>It also encompasses maintenance work associated with the diagnosing of faults, the conducting of visual inspections, the confirmation of phasing and the completion of other enterprise tests on overhead conductors and cables</w:t>
            </w:r>
            <w:r w:rsidRPr="00322D66">
              <w:t>. It also encompasses confirming isolation of systems and circuits, and accepting/issuing electrical permits. The updating of system data, records and/or completion of relevant documentation in accordance with enterprise requirements also forms part of thi</w:t>
            </w:r>
            <w:r w:rsidRPr="00322D66">
              <w:t>s competency.</w:t>
            </w:r>
          </w:p>
          <w:p w:rsidR="00000000" w:rsidRPr="00322D66" w:rsidP="00322D66">
            <w:pPr>
              <w:pStyle w:val="BodyText"/>
            </w:pPr>
            <w:r w:rsidRPr="00322D66">
              <w:t xml:space="preserve">The application of the skills and knowledge described in this unit requires a licence/registration to practice in the workplace subject to regulations for undertaking of electrical work.  </w:t>
            </w:r>
          </w:p>
          <w:p w:rsidR="00000000" w:rsidRPr="00322D66" w:rsidP="00322D66">
            <w:pPr>
              <w:pStyle w:val="BodyText"/>
            </w:pPr>
            <w:r w:rsidRPr="00322D66">
              <w:t xml:space="preserve">Other conditions may apply under state and territory </w:t>
            </w:r>
            <w:r w:rsidRPr="00322D66">
              <w:t>legislative and regulatory licensing requirements which must be confirmed prior to commencing this unit.</w:t>
            </w:r>
          </w:p>
        </w:tc>
      </w:tr>
    </w:tbl>
    <w:p w:rsidR="00000000" w:rsidRPr="00322D66" w:rsidP="00322D66">
      <w:pPr>
        <w:pStyle w:val="NoPaddingFontSize1"/>
      </w:pPr>
    </w:p>
    <w:p w:rsidR="00000000" w:rsidRPr="00322D66" w:rsidP="00322D66">
      <w:pPr>
        <w:pStyle w:val="AllowPageBreak"/>
      </w:pPr>
    </w:p>
    <w:p w:rsidR="00000000" w:rsidRPr="00322D66" w:rsidP="00322D66">
      <w:pPr>
        <w:pStyle w:val="Heading1"/>
      </w:pPr>
      <w:bookmarkStart w:id="3" w:name="O_1179787"/>
      <w:bookmarkEnd w:id="3"/>
      <w:r w:rsidRPr="00322D66">
        <w:t>Pre-requisite Unit</w:t>
      </w:r>
    </w:p>
    <w:tbl>
      <w:tblPr>
        <w:tblW w:w="9497" w:type="dxa"/>
        <w:tblLayout w:type="fixed"/>
        <w:tblCellMar>
          <w:left w:w="62" w:type="dxa"/>
          <w:right w:w="62" w:type="dxa"/>
        </w:tblCellMar>
        <w:tblLook w:val="0000"/>
      </w:tblPr>
      <w:tblGrid>
        <w:gridCol w:w="9497"/>
      </w:tblGrid>
      <w:tr w:rsidTr="0032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t>UEENEEE101A Apply Occupational Health and Safety regulations, codes and practices in the workplace</w:t>
            </w:r>
          </w:p>
          <w:p w:rsidR="00000000" w:rsidRPr="00322D66" w:rsidP="00322D66">
            <w:pPr>
              <w:pStyle w:val="BodyText"/>
            </w:pPr>
            <w:r w:rsidRPr="00322D66">
              <w:t xml:space="preserve">UEENEEE102A </w:t>
            </w:r>
            <w:r w:rsidRPr="00322D66">
              <w:t>Fabricate, assemble and dismantle utilities industry components</w:t>
            </w:r>
          </w:p>
          <w:p w:rsidR="00000000" w:rsidRPr="00322D66" w:rsidP="00322D66">
            <w:pPr>
              <w:pStyle w:val="BodyText"/>
            </w:pPr>
            <w:r w:rsidRPr="00322D66">
              <w:t>UEENEEE104A Solve problems in d.c. circuits</w:t>
            </w:r>
          </w:p>
          <w:p w:rsidR="00000000" w:rsidRPr="00322D66" w:rsidP="00322D66">
            <w:pPr>
              <w:pStyle w:val="BodyText"/>
            </w:pPr>
            <w:r w:rsidRPr="00322D66">
              <w:t>UEENEEE105A Fix and secure electrotechnology equipment</w:t>
            </w:r>
          </w:p>
          <w:p w:rsidR="00000000" w:rsidRPr="00322D66" w:rsidP="00322D66">
            <w:pPr>
              <w:pStyle w:val="BodyText"/>
            </w:pPr>
            <w:r w:rsidRPr="00322D66">
              <w:t>UEENEEE107A Use drawings, diagrams, schedules, standards, codes and specifications</w:t>
            </w:r>
          </w:p>
          <w:p w:rsidR="00000000" w:rsidRPr="00322D66" w:rsidP="00322D66">
            <w:pPr>
              <w:pStyle w:val="BodyText"/>
            </w:pPr>
            <w:r w:rsidRPr="00322D66">
              <w:t>UEENEEE137</w:t>
            </w:r>
            <w:r w:rsidRPr="00322D66">
              <w:t>A Document and apply measures to control OHS risks associated with electrotechnology work</w:t>
            </w:r>
          </w:p>
          <w:p w:rsidR="00000000" w:rsidRPr="00322D66" w:rsidP="00322D66">
            <w:pPr>
              <w:pStyle w:val="BodyText"/>
            </w:pPr>
            <w:r w:rsidRPr="00322D66">
              <w:t>UEENEEG006A Solve problems in single and three phase low voltage machines</w:t>
            </w:r>
          </w:p>
          <w:p w:rsidR="00000000" w:rsidRPr="00322D66" w:rsidP="00322D66">
            <w:pPr>
              <w:pStyle w:val="BodyText"/>
            </w:pPr>
            <w:r w:rsidRPr="00322D66">
              <w:t>UEENEEG033A Solve problems in single and three phase low voltage electrical apparatus and ci</w:t>
            </w:r>
            <w:r w:rsidRPr="00322D66">
              <w:t>rcuits</w:t>
            </w:r>
          </w:p>
          <w:p w:rsidR="00000000" w:rsidRPr="00322D66" w:rsidP="00322D66">
            <w:pPr>
              <w:pStyle w:val="BodyText"/>
            </w:pPr>
            <w:r w:rsidRPr="00322D66">
              <w:t>UEENEEG063A Arrange circuits, control and protection for general electrical installations</w:t>
            </w:r>
          </w:p>
          <w:p w:rsidR="00000000" w:rsidRPr="00322D66" w:rsidP="00322D66">
            <w:pPr>
              <w:pStyle w:val="BodyText"/>
            </w:pPr>
            <w:r w:rsidRPr="00322D66">
              <w:t>UEENEEG101A Solve problems in electromagnetic devices and related circuits</w:t>
            </w:r>
          </w:p>
          <w:p w:rsidR="00000000" w:rsidRPr="00322D66" w:rsidP="00322D66">
            <w:pPr>
              <w:pStyle w:val="BodyText"/>
            </w:pPr>
            <w:r w:rsidRPr="00322D66">
              <w:t>UEENEEG102A Solve problems in low voltage a.c. circuits</w:t>
            </w:r>
          </w:p>
          <w:p w:rsidR="00000000" w:rsidRPr="00322D66" w:rsidP="00322D66">
            <w:pPr>
              <w:pStyle w:val="BodyText"/>
            </w:pPr>
            <w:r w:rsidRPr="00322D66">
              <w:t>UEENEEG103A Install low voltage wiring and accessories</w:t>
            </w:r>
          </w:p>
          <w:p w:rsidR="00000000" w:rsidRPr="00322D66" w:rsidP="00322D66">
            <w:pPr>
              <w:pStyle w:val="BodyText"/>
            </w:pPr>
            <w:r w:rsidRPr="00322D66">
              <w:t>UEENEEG104A Install appliances, switchgear and associated accessories for low voltage electrical installations</w:t>
            </w:r>
          </w:p>
          <w:p w:rsidR="00000000" w:rsidRPr="00322D66" w:rsidP="00322D66">
            <w:pPr>
              <w:pStyle w:val="BodyText"/>
            </w:pPr>
            <w:r w:rsidRPr="00322D66">
              <w:t>UEENEEG105A Verify compliance and functionality of low voltage general electrical installa</w:t>
            </w:r>
            <w:r w:rsidRPr="00322D66">
              <w:t>tions</w:t>
            </w:r>
          </w:p>
          <w:p w:rsidR="00000000" w:rsidRPr="00322D66" w:rsidP="00322D66">
            <w:pPr>
              <w:pStyle w:val="BodyText"/>
            </w:pPr>
            <w:r w:rsidRPr="00322D66">
              <w:t>UEENEEG106A Terminate cables, cords and accessories for low voltage circuits</w:t>
            </w:r>
          </w:p>
          <w:p w:rsidR="00000000" w:rsidRPr="00322D66" w:rsidP="00322D66">
            <w:pPr>
              <w:pStyle w:val="BodyText"/>
            </w:pPr>
            <w:r w:rsidRPr="00322D66">
              <w:t>UEENEEG107A Select wiring systems and cables for low voltage general electrical installations</w:t>
            </w:r>
          </w:p>
          <w:p w:rsidR="00000000" w:rsidRPr="00322D66" w:rsidP="00322D66">
            <w:pPr>
              <w:pStyle w:val="BodyText"/>
            </w:pPr>
            <w:r w:rsidRPr="00322D66">
              <w:t>UEENEEG108A Trouble-shoot and repair faults in low voltage electrical apparatus</w:t>
            </w:r>
            <w:r w:rsidRPr="00322D66">
              <w:t xml:space="preserve"> and circuits</w:t>
            </w:r>
          </w:p>
          <w:p w:rsidR="00000000" w:rsidRPr="00322D66" w:rsidP="00322D66">
            <w:pPr>
              <w:pStyle w:val="BodyText"/>
            </w:pPr>
            <w:r w:rsidRPr="00322D66">
              <w:t>UEENEEG109A Develop and connect electrical control circuits</w:t>
            </w:r>
          </w:p>
          <w:p w:rsidR="00000000" w:rsidRPr="00322D66" w:rsidP="00322D66">
            <w:pPr>
              <w:pStyle w:val="BodyText"/>
            </w:pPr>
            <w:r w:rsidRPr="00322D66">
              <w:t>UEENEEK142A Apply environmentally and sustainable procedures in the energy sector</w:t>
            </w:r>
          </w:p>
          <w:p w:rsidR="00000000" w:rsidRPr="00322D66" w:rsidP="00322D66">
            <w:pPr>
              <w:pStyle w:val="BodyText"/>
            </w:pPr>
            <w:r w:rsidRPr="00322D66">
              <w:t>UETDREL005 Work safely in the vicinity of live electrical apparatus</w:t>
            </w:r>
          </w:p>
          <w:p w:rsidR="00000000" w:rsidRPr="00322D66" w:rsidP="00322D66">
            <w:pPr>
              <w:pStyle w:val="BodyText"/>
            </w:pPr>
            <w:r w:rsidRPr="00322D66">
              <w:t>UETDRIS005 Implement &amp; monitor p</w:t>
            </w:r>
            <w:r w:rsidRPr="00322D66">
              <w:t>ower system environmental &amp; sustainable energy management policies &amp; procedures</w:t>
            </w:r>
          </w:p>
          <w:p w:rsidR="00000000" w:rsidRPr="00322D66" w:rsidP="00322D66">
            <w:pPr>
              <w:pStyle w:val="BodyText"/>
            </w:pPr>
            <w:r w:rsidRPr="00322D66">
              <w:t>UETDRIS006 Implement and monitor the power system organisational WHS/OHS policies, procedures and programs</w:t>
            </w:r>
          </w:p>
          <w:p w:rsidR="00000000" w:rsidRPr="00322D66" w:rsidP="00322D66">
            <w:pPr>
              <w:pStyle w:val="BodyText"/>
            </w:pPr>
            <w:r w:rsidRPr="00322D66">
              <w:t>UETTDRIS67 Solve problems in energy supply network equipment</w:t>
            </w:r>
          </w:p>
        </w:tc>
      </w:tr>
    </w:tbl>
    <w:p w:rsidR="00000000" w:rsidRPr="00322D66" w:rsidP="00322D66">
      <w:pPr>
        <w:pStyle w:val="NoPaddingFontSize1"/>
      </w:pPr>
    </w:p>
    <w:p w:rsidR="00000000" w:rsidRPr="00322D66" w:rsidP="00322D66">
      <w:pPr>
        <w:pStyle w:val="AllowPageBreak"/>
      </w:pPr>
    </w:p>
    <w:p w:rsidR="00000000" w:rsidRPr="00322D66" w:rsidP="00322D66">
      <w:pPr>
        <w:pStyle w:val="Heading1"/>
      </w:pPr>
      <w:bookmarkStart w:id="4" w:name="O_1179788"/>
      <w:bookmarkEnd w:id="4"/>
      <w:r w:rsidRPr="00322D66">
        <w:t>Competency Field</w:t>
      </w:r>
    </w:p>
    <w:tbl>
      <w:tblPr>
        <w:tblW w:w="9497" w:type="dxa"/>
        <w:tblLayout w:type="fixed"/>
        <w:tblCellMar>
          <w:left w:w="62" w:type="dxa"/>
          <w:right w:w="62" w:type="dxa"/>
        </w:tblCellMar>
        <w:tblLook w:val="0000"/>
      </w:tblPr>
      <w:tblGrid>
        <w:gridCol w:w="9497"/>
      </w:tblGrid>
      <w:tr w:rsidTr="0032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t>Transmission Overhead</w:t>
            </w:r>
          </w:p>
        </w:tc>
      </w:tr>
    </w:tbl>
    <w:p w:rsidR="00000000" w:rsidRPr="00322D66" w:rsidP="00322D66">
      <w:pPr>
        <w:pStyle w:val="NoPaddingFontSize1"/>
      </w:pPr>
    </w:p>
    <w:p w:rsidR="00000000" w:rsidRPr="00322D66" w:rsidP="00322D66">
      <w:pPr>
        <w:pStyle w:val="AllowPageBreak"/>
      </w:pPr>
    </w:p>
    <w:p w:rsidR="00000000" w:rsidRPr="00322D66" w:rsidP="00322D66">
      <w:pPr>
        <w:pStyle w:val="Heading1"/>
      </w:pPr>
      <w:bookmarkStart w:id="5" w:name="O_1179789"/>
      <w:bookmarkEnd w:id="5"/>
      <w:r w:rsidRPr="00322D66">
        <w:t>Unit Sector</w:t>
      </w:r>
    </w:p>
    <w:tbl>
      <w:tblPr>
        <w:tblW w:w="9497" w:type="dxa"/>
        <w:tblLayout w:type="fixed"/>
        <w:tblCellMar>
          <w:left w:w="62" w:type="dxa"/>
          <w:right w:w="62" w:type="dxa"/>
        </w:tblCellMar>
        <w:tblLook w:val="0000"/>
      </w:tblPr>
      <w:tblGrid>
        <w:gridCol w:w="9497"/>
      </w:tblGrid>
      <w:tr w:rsidTr="0032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t>Not applicable.</w:t>
            </w:r>
          </w:p>
        </w:tc>
      </w:tr>
    </w:tbl>
    <w:p w:rsidR="00000000" w:rsidRPr="00322D66" w:rsidP="00322D66">
      <w:pPr>
        <w:pStyle w:val="NoPaddingFontSize1"/>
      </w:pPr>
    </w:p>
    <w:p w:rsidR="00000000" w:rsidRPr="00322D66" w:rsidP="00322D66">
      <w:pPr>
        <w:pStyle w:val="AllowPageBreak"/>
      </w:pPr>
    </w:p>
    <w:p w:rsidR="00000000" w:rsidRPr="00322D66" w:rsidP="00322D66">
      <w:pPr>
        <w:pStyle w:val="Heading1"/>
      </w:pPr>
      <w:bookmarkStart w:id="6" w:name="O_1179790"/>
      <w:bookmarkEnd w:id="6"/>
      <w:r w:rsidRPr="00322D6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22D6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PERFORMANCE CRITERIA</w:t>
            </w:r>
          </w:p>
        </w:tc>
      </w:tr>
      <w:tr w:rsidTr="00322D6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Performance criteria describe the performance needed to demonstrate achievement of the element.</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rPr>
                <w:rStyle w:val="SpecialBold"/>
              </w:rPr>
              <w:t xml:space="preserve">Prepare/plan for the installation and maintenance of transmission network </w:t>
            </w:r>
            <w:r w:rsidRPr="00322D66">
              <w:rPr>
                <w:rStyle w:val="SpecialBold"/>
              </w:rPr>
              <w:t>infrastructure</w:t>
            </w: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Work schedules, including drawings, plans, requirements, established procedures and material lists, are received, analysed and confirmed, as necessary, by site inspection</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Relevant requirements and established procedures for the work are communicated</w:t>
            </w:r>
            <w:r w:rsidRPr="00322D66">
              <w:t xml:space="preserve"> to all personnel and identified for all worksites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Work health and safety (WHS)/occupational health and safety (OHS) policies and procedures related to requirements and established procedures for the installation and maintenance of transmission netw</w:t>
            </w:r>
            <w:r w:rsidRPr="00322D66">
              <w:t>ork infrastructure are obtained and confirmed for the purposes of the work to be performed and communicated to relevant personnel</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Work is prioritised and sequenced following consultation with others for completion within acceptable timeframes and in accordance with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Hazards are identified, WHS/OHS risks assessed and control measures prioritised, implement</w:t>
            </w:r>
            <w:r w:rsidRPr="00322D66">
              <w:t>ed and monitored, including emergency exits kept clear, according to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Relevant work permits are obtained to access and perform work according to requirements and/or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 xml:space="preserve">Resources, including personnel, </w:t>
            </w:r>
            <w:r w:rsidRPr="00322D66">
              <w:t>equipment, tools and personal protective equipment (PPE), required for the job are obtained and confirmed in working order</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Relevant personnel at worksite are confirmed current in first aid, tower/pole top rescue and other related work procedures according to requirements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Liaison and communication issues with others/authorised personnel, authorities, clients and landowne</w:t>
            </w:r>
            <w:r w:rsidRPr="00322D66">
              <w:t>rs are resolved to carry out work, where necessary</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Personnel participating in the work, including plant operators and contractors, are fully briefed and respective responsibilities confirmed, where applicable, in accordance with established procedu</w:t>
            </w:r>
            <w:r w:rsidRPr="00322D66">
              <w:t>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Site is prepared according to the work schedule and to minimise risk and damage to property, commerce, and individuals in accordance with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Traffic management plan is identified and implemented</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rPr>
                <w:rStyle w:val="SpecialBold"/>
              </w:rPr>
              <w:t>Carry out the installation and maintenance of transmission network infrastructure</w:t>
            </w: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 xml:space="preserve">WHS/OHS, sustainable energy and environmental principles and practices to reduce the incidents of accidents and minimise waste are monitored and </w:t>
            </w:r>
            <w:r w:rsidRPr="00322D66">
              <w:t>followed in accordance with requirements and/or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Lifting, climbing, working aloft, and use of power tools/equipment, techniques and practices are safely followed and currency according to requirements confirmed</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Systems a</w:t>
            </w:r>
            <w:r w:rsidRPr="00322D66">
              <w:t>nd circuits are isolated as required, proved safe to work on in accordance with the requirements/permits and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Essential knowledge and associated skills are applied in the safe installation and maintenance of transmission networ</w:t>
            </w:r>
            <w:r w:rsidRPr="00322D66">
              <w:t>k infrastructure to ensure completion in an agreed timeframe and to quality standards with a minimum of waste according to requirements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Poles and/or structures and their associated hardware to be installed are stabilised according to requirements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Installation of poles and/or structures is carried out in accordance with the work schedule and requirements/established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Towers and associated hardware to be erected are stabilised according to requirements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Maintenance, includ</w:t>
            </w:r>
            <w:r w:rsidRPr="00322D66">
              <w:t>ing repair and/or replacement of poles and/or structures, is carried out in accordance with the work schedule and requirements/established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Overhead conductor/cables are strung, tensioned and terminated in accordance with requirements/established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Conductors and anti-vibration devices, spaces/spreaders are secured in accordance with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Electrical c</w:t>
            </w:r>
            <w:r w:rsidRPr="00322D66">
              <w:t>onnections are made in accordance with requirements/established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2.12</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Maintenance, including repair and/or replacement of overhead conductors and cables used on towers, is carried out in accordance with the work schedule and requirements/estab</w:t>
            </w:r>
            <w:r w:rsidRPr="00322D66">
              <w:t>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2.13</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Hazard warnings and safety signs are recognised and hazards and assessed WHS/OHS risks reported to immediate authorised personnel for directions according to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2.14</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Erection of towers and associated hardware is carried out in accordance with the work schedule and requirements/established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2.15</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Unplanned events in the erection of towers and associated hardware are undertaken within the scope of established</w:t>
            </w:r>
            <w:r w:rsidRPr="00322D66">
              <w:t xml:space="preserve">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2.16</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Known solutions to a variety of problems are applied using acquired essential knowledge and associated skills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2.17</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Ongoing checks of quality of the work are undertaken in accordance with instructions and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rPr>
                <w:rStyle w:val="SpecialBold"/>
              </w:rPr>
              <w:t>Complete the installation and maintenance of transmission network infrastructure</w:t>
            </w: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Work undertaken is checked against work schedule for conformance with requirements and anomalies reported in accordance with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Accidents and/or</w:t>
            </w:r>
            <w:r w:rsidRPr="00322D66">
              <w:t xml:space="preserve"> injuries are reported in accordance with requirements/established procedures, where applicable</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Worksite is rehabilitated, cleaned up and made safe in accordance with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Tools, equipment and any surplus resources and mater</w:t>
            </w:r>
            <w:r w:rsidRPr="00322D66">
              <w:t>ials are, where appropriate, cleaned, checked and returned to storage or disposed of in accordance with established procedures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t>Relevant work permits are signed off and the transmission network infrastructure is returned to service in accordance with requirements</w:t>
            </w:r>
          </w:p>
        </w:tc>
      </w:tr>
      <w:tr w:rsidTr="00322D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22D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22D66">
            <w:pPr>
              <w:pStyle w:val="BodyText"/>
              <w:rPr>
                <w:lang w:val="en-NZ"/>
              </w:rPr>
            </w:pPr>
            <w:r w:rsidRPr="00322D66">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t>Work completion records, reports, as installed/modified drawings and/or documentation and information are finalis</w:t>
            </w:r>
            <w:r w:rsidRPr="00322D66">
              <w:t>ed and processed and appropriate personnel notified</w:t>
            </w:r>
          </w:p>
        </w:tc>
      </w:tr>
    </w:tbl>
    <w:p w:rsidR="00000000" w:rsidRPr="00322D66" w:rsidP="00322D66">
      <w:pPr>
        <w:pStyle w:val="NoPaddingFontSize1"/>
      </w:pPr>
    </w:p>
    <w:p w:rsidR="00000000" w:rsidRPr="00322D66" w:rsidP="00322D66">
      <w:pPr>
        <w:pStyle w:val="AllowPageBreak"/>
      </w:pPr>
    </w:p>
    <w:p w:rsidR="00000000" w:rsidRPr="00322D66" w:rsidP="00322D66">
      <w:pPr>
        <w:pStyle w:val="Heading1"/>
      </w:pPr>
      <w:bookmarkStart w:id="7" w:name="O_1179791"/>
      <w:bookmarkEnd w:id="7"/>
      <w:r w:rsidRPr="00322D66">
        <w:t>Foundation Skills</w:t>
      </w:r>
    </w:p>
    <w:tbl>
      <w:tblPr>
        <w:tblW w:w="9497" w:type="dxa"/>
        <w:tblLayout w:type="fixed"/>
        <w:tblCellMar>
          <w:left w:w="62" w:type="dxa"/>
          <w:right w:w="62" w:type="dxa"/>
        </w:tblCellMar>
        <w:tblLook w:val="0000"/>
      </w:tblPr>
      <w:tblGrid>
        <w:gridCol w:w="9497"/>
      </w:tblGrid>
      <w:tr w:rsidTr="0032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t>Foundation skills essential to performance are explicit in the performance criteria of this unit of competency.</w:t>
            </w:r>
          </w:p>
        </w:tc>
      </w:tr>
    </w:tbl>
    <w:p w:rsidR="00000000" w:rsidRPr="00322D66" w:rsidP="00322D66">
      <w:pPr>
        <w:pStyle w:val="NoPaddingFontSize1"/>
      </w:pPr>
    </w:p>
    <w:p w:rsidR="00000000" w:rsidRPr="00322D66" w:rsidP="00322D66">
      <w:pPr>
        <w:pStyle w:val="AllowPageBreak"/>
      </w:pPr>
    </w:p>
    <w:p w:rsidR="00000000" w:rsidRPr="00322D66" w:rsidP="00322D66">
      <w:pPr>
        <w:pStyle w:val="Heading1"/>
      </w:pPr>
      <w:bookmarkStart w:id="8" w:name="O_1179792"/>
      <w:bookmarkEnd w:id="8"/>
      <w:r w:rsidRPr="00322D66">
        <w:t>Range of Conditions</w:t>
      </w:r>
    </w:p>
    <w:tbl>
      <w:tblPr>
        <w:tblW w:w="9497" w:type="dxa"/>
        <w:tblLayout w:type="fixed"/>
        <w:tblCellMar>
          <w:left w:w="62" w:type="dxa"/>
          <w:right w:w="62" w:type="dxa"/>
        </w:tblCellMar>
        <w:tblLook w:val="0000"/>
      </w:tblPr>
      <w:tblGrid>
        <w:gridCol w:w="9497"/>
      </w:tblGrid>
      <w:tr w:rsidTr="0032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t>Range is res</w:t>
            </w:r>
            <w:r w:rsidRPr="00322D66">
              <w:t>tricted to essential operating conditions and any other variables essential to the work environment.</w:t>
            </w:r>
          </w:p>
          <w:p w:rsidR="00000000" w:rsidRPr="00322D66" w:rsidP="00322D66">
            <w:pPr>
              <w:pStyle w:val="BodyText"/>
            </w:pPr>
            <w:r w:rsidRPr="00322D66">
              <w:t>Non-essential conditions may be found in the UET Transmission, Distribution and Rail Sector Training Package Companion Volume Implementation Guide.</w:t>
            </w:r>
          </w:p>
        </w:tc>
      </w:tr>
    </w:tbl>
    <w:p w:rsidR="00000000" w:rsidRPr="00322D66" w:rsidP="00322D66">
      <w:pPr>
        <w:pStyle w:val="NoPaddingFontSize1"/>
      </w:pPr>
    </w:p>
    <w:p w:rsidR="00000000" w:rsidRPr="00322D66" w:rsidP="00322D66">
      <w:pPr>
        <w:pStyle w:val="AllowPageBreak"/>
      </w:pPr>
    </w:p>
    <w:p w:rsidR="00000000" w:rsidRPr="00322D66" w:rsidP="00322D66">
      <w:pPr>
        <w:pStyle w:val="Heading1"/>
      </w:pPr>
      <w:bookmarkStart w:id="9" w:name="O_1179793"/>
      <w:bookmarkEnd w:id="9"/>
      <w:r w:rsidRPr="00322D66">
        <w:t>Unit Mapping Information</w:t>
      </w:r>
    </w:p>
    <w:tbl>
      <w:tblPr>
        <w:tblW w:w="9497" w:type="dxa"/>
        <w:tblLayout w:type="fixed"/>
        <w:tblCellMar>
          <w:left w:w="62" w:type="dxa"/>
          <w:right w:w="62" w:type="dxa"/>
        </w:tblCellMar>
        <w:tblLook w:val="0000"/>
      </w:tblPr>
      <w:tblGrid>
        <w:gridCol w:w="9497"/>
      </w:tblGrid>
      <w:tr w:rsidTr="0032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2D66" w:rsidP="00322D66">
            <w:pPr>
              <w:pStyle w:val="BodyText"/>
            </w:pPr>
            <w:r w:rsidRPr="00322D66">
              <w:t>This unit replaces and is equivalent to UETTDRTP34 Install/maintain overhead transmission network infrastructure.</w:t>
            </w:r>
          </w:p>
        </w:tc>
      </w:tr>
    </w:tbl>
    <w:p w:rsidR="00000000" w:rsidRPr="00322D66" w:rsidP="00322D66">
      <w:pPr>
        <w:pStyle w:val="NoPaddingFontSize1"/>
      </w:pPr>
    </w:p>
    <w:p w:rsidR="00000000" w:rsidRPr="00322D66" w:rsidP="00322D66">
      <w:pPr>
        <w:pStyle w:val="AllowPageBreak"/>
      </w:pPr>
    </w:p>
    <w:p w:rsidR="00000000" w:rsidRPr="00322D66" w:rsidP="00322D66">
      <w:pPr>
        <w:pStyle w:val="Heading1"/>
      </w:pPr>
      <w:bookmarkStart w:id="10" w:name="O_1179800"/>
      <w:bookmarkEnd w:id="10"/>
      <w:r w:rsidRPr="00322D66">
        <w:t>Links</w:t>
      </w:r>
    </w:p>
    <w:p w:rsidR="00000000" w:rsidRPr="00322D66" w:rsidP="0016478D">
      <w:pPr>
        <w:pStyle w:val="BodyText"/>
      </w:pPr>
      <w:r w:rsidRPr="00322D6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9015C">
        <w:rPr>
          <w:rStyle w:val="Hyperlink"/>
        </w:rPr>
        <w:t>https://vetnet.gov.au/Pages/TrainingDocs.aspx?q=229bace1-b7bc-4653-9300-dffb13ecfad7</w:t>
      </w:r>
      <w:r>
        <w:fldChar w:fldCharType="end"/>
      </w:r>
    </w:p>
    <w:p w:rsidR="00000000" w:rsidRPr="00322D66" w:rsidP="00322D66"/>
    <w:sectPr w:rsidSect="00322D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66" w:rsidRPr="0016478D" w:rsidP="00164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8D" w:rsidP="00322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478D" w:rsidP="00322D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6478D" w:rsidP="00322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D66" w:rsidRPr="0016478D" w:rsidP="001647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8D" w:rsidRPr="002D2AF8" w:rsidP="00322D66">
    <w:pPr>
      <w:pStyle w:val="Header"/>
      <w:framePr w:wrap="around"/>
    </w:pPr>
    <w:r>
      <w:fldChar w:fldCharType="begin"/>
    </w:r>
    <w:r>
      <w:instrText xml:space="preserve"> TITLE   \* MERGEFORMAT </w:instrText>
    </w:r>
    <w:r>
      <w:fldChar w:fldCharType="separate"/>
    </w:r>
    <w:r>
      <w:t>UETDRTO008 Install/maintain overhead transmission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6478D" w:rsidP="00322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D66"/>
    <w:pPr>
      <w:spacing w:before="360" w:after="60"/>
      <w:outlineLvl w:val="0"/>
    </w:pPr>
    <w:rPr>
      <w:sz w:val="32"/>
    </w:rPr>
  </w:style>
  <w:style w:type="paragraph" w:styleId="Heading2">
    <w:name w:val="heading 2"/>
    <w:basedOn w:val="HeadingBase"/>
    <w:next w:val="BodyText"/>
    <w:link w:val="Heading2Char"/>
    <w:qFormat/>
    <w:rsid w:val="00322D66"/>
    <w:pPr>
      <w:keepLines/>
      <w:spacing w:before="240" w:after="120"/>
      <w:outlineLvl w:val="1"/>
    </w:pPr>
    <w:rPr>
      <w:sz w:val="28"/>
      <w:szCs w:val="40"/>
    </w:rPr>
  </w:style>
  <w:style w:type="paragraph" w:styleId="Heading3">
    <w:name w:val="heading 3"/>
    <w:basedOn w:val="HeadingBase"/>
    <w:next w:val="BodyText"/>
    <w:link w:val="Heading3Char"/>
    <w:qFormat/>
    <w:rsid w:val="00322D66"/>
    <w:pPr>
      <w:spacing w:before="180" w:after="120"/>
      <w:outlineLvl w:val="2"/>
    </w:pPr>
    <w:rPr>
      <w:spacing w:val="-10"/>
      <w:kern w:val="32"/>
    </w:rPr>
  </w:style>
  <w:style w:type="paragraph" w:styleId="Heading4">
    <w:name w:val="heading 4"/>
    <w:basedOn w:val="HeadingBase"/>
    <w:next w:val="BodyText"/>
    <w:link w:val="Heading4Char"/>
    <w:qFormat/>
    <w:rsid w:val="00322D66"/>
    <w:pPr>
      <w:spacing w:before="160" w:after="120"/>
      <w:outlineLvl w:val="3"/>
    </w:pPr>
    <w:rPr>
      <w:sz w:val="22"/>
    </w:rPr>
  </w:style>
  <w:style w:type="paragraph" w:styleId="Heading5">
    <w:name w:val="heading 5"/>
    <w:basedOn w:val="HeadingBase"/>
    <w:next w:val="Normal"/>
    <w:link w:val="Heading5Char"/>
    <w:qFormat/>
    <w:rsid w:val="00322D66"/>
    <w:pPr>
      <w:spacing w:before="80"/>
      <w:outlineLvl w:val="4"/>
    </w:pPr>
    <w:rPr>
      <w:color w:val="918585"/>
      <w:sz w:val="20"/>
    </w:rPr>
  </w:style>
  <w:style w:type="paragraph" w:styleId="Heading6">
    <w:name w:val="heading 6"/>
    <w:basedOn w:val="HeadingBase"/>
    <w:next w:val="Normal"/>
    <w:link w:val="Heading6Char"/>
    <w:qFormat/>
    <w:rsid w:val="00322D66"/>
    <w:pPr>
      <w:spacing w:before="60"/>
      <w:outlineLvl w:val="5"/>
    </w:pPr>
    <w:rPr>
      <w:color w:val="918585"/>
      <w:sz w:val="20"/>
    </w:rPr>
  </w:style>
  <w:style w:type="paragraph" w:styleId="Heading7">
    <w:name w:val="heading 7"/>
    <w:basedOn w:val="Normal"/>
    <w:next w:val="Normal"/>
    <w:link w:val="Heading7Char"/>
    <w:qFormat/>
    <w:rsid w:val="00322D66"/>
    <w:pPr>
      <w:ind w:left="720"/>
      <w:outlineLvl w:val="6"/>
    </w:pPr>
    <w:rPr>
      <w:i/>
    </w:rPr>
  </w:style>
  <w:style w:type="paragraph" w:styleId="Heading8">
    <w:name w:val="heading 8"/>
    <w:basedOn w:val="Normal"/>
    <w:next w:val="Normal"/>
    <w:link w:val="Heading8Char"/>
    <w:qFormat/>
    <w:rsid w:val="00322D66"/>
    <w:pPr>
      <w:ind w:left="720"/>
      <w:outlineLvl w:val="7"/>
    </w:pPr>
    <w:rPr>
      <w:i/>
    </w:rPr>
  </w:style>
  <w:style w:type="paragraph" w:styleId="Heading9">
    <w:name w:val="heading 9"/>
    <w:basedOn w:val="Normal"/>
    <w:next w:val="Normal"/>
    <w:link w:val="Heading9Char"/>
    <w:qFormat/>
    <w:rsid w:val="00322D66"/>
    <w:pPr>
      <w:ind w:left="720"/>
      <w:outlineLvl w:val="8"/>
    </w:pPr>
    <w:rPr>
      <w:i/>
    </w:rPr>
  </w:style>
  <w:style w:type="character" w:default="1" w:styleId="DefaultParagraphFont">
    <w:name w:val="Default Paragraph Font"/>
    <w:uiPriority w:val="1"/>
    <w:unhideWhenUsed/>
    <w:rsid w:val="00322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D66"/>
  </w:style>
  <w:style w:type="character" w:customStyle="1" w:styleId="Heading1Char">
    <w:name w:val="Heading 1 Char"/>
    <w:basedOn w:val="DefaultParagraphFont"/>
    <w:link w:val="Heading1"/>
    <w:rsid w:val="00322D66"/>
    <w:rPr>
      <w:rFonts w:ascii="Times New Roman" w:eastAsia="Times New Roman" w:hAnsi="Times New Roman" w:cs="Times New Roman"/>
      <w:b/>
      <w:sz w:val="32"/>
      <w:szCs w:val="20"/>
      <w:lang w:eastAsia="en-US"/>
    </w:rPr>
  </w:style>
  <w:style w:type="paragraph" w:styleId="BodyText">
    <w:name w:val="Body Text"/>
    <w:basedOn w:val="Normal"/>
    <w:link w:val="BodyTextChar"/>
    <w:rsid w:val="00322D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D66"/>
    <w:rPr>
      <w:rFonts w:ascii="Times New Roman" w:eastAsia="Times New Roman" w:hAnsi="Times New Roman" w:cs="Times New Roman"/>
      <w:sz w:val="24"/>
      <w:lang w:eastAsia="en-US"/>
    </w:rPr>
  </w:style>
  <w:style w:type="character" w:customStyle="1" w:styleId="SpecialBold">
    <w:name w:val="Special Bold"/>
    <w:basedOn w:val="DefaultParagraphFont"/>
    <w:rsid w:val="00322D66"/>
    <w:rPr>
      <w:b/>
      <w:spacing w:val="0"/>
    </w:rPr>
  </w:style>
  <w:style w:type="paragraph" w:customStyle="1" w:styleId="SuperHeading">
    <w:name w:val="SuperHeading"/>
    <w:basedOn w:val="Normal"/>
    <w:rsid w:val="00322D66"/>
    <w:pPr>
      <w:spacing w:before="240" w:after="120"/>
      <w:outlineLvl w:val="0"/>
    </w:pPr>
    <w:rPr>
      <w:rFonts w:ascii="Times New Roman" w:hAnsi="Times New Roman"/>
      <w:b/>
      <w:sz w:val="32"/>
    </w:rPr>
  </w:style>
  <w:style w:type="paragraph" w:customStyle="1" w:styleId="AllowPageBreak">
    <w:name w:val="AllowPageBreak"/>
    <w:rsid w:val="00322D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2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D66"/>
    <w:rPr>
      <w:rFonts w:ascii="Courier New" w:eastAsia="Times New Roman" w:hAnsi="Courier New" w:cs="Times New Roman"/>
      <w:i/>
      <w:szCs w:val="20"/>
      <w:lang w:eastAsia="en-US"/>
    </w:rPr>
  </w:style>
  <w:style w:type="paragraph" w:customStyle="1" w:styleId="HeadingBase">
    <w:name w:val="Heading Base"/>
    <w:rsid w:val="00322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D66"/>
    <w:pPr>
      <w:tabs>
        <w:tab w:val="right" w:leader="dot" w:pos="9072"/>
      </w:tabs>
      <w:ind w:left="567"/>
    </w:pPr>
    <w:rPr>
      <w:szCs w:val="22"/>
    </w:rPr>
  </w:style>
  <w:style w:type="paragraph" w:customStyle="1" w:styleId="TOCBase">
    <w:name w:val="TOC Base"/>
    <w:rsid w:val="00322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D66"/>
    <w:pPr>
      <w:tabs>
        <w:tab w:val="right" w:leader="dot" w:pos="9072"/>
      </w:tabs>
      <w:spacing w:before="40" w:after="40"/>
      <w:ind w:left="284"/>
    </w:pPr>
    <w:rPr>
      <w:rFonts w:ascii="Times New Roman" w:hAnsi="Times New Roman"/>
    </w:rPr>
  </w:style>
  <w:style w:type="paragraph" w:styleId="TOC1">
    <w:name w:val="toc 1"/>
    <w:basedOn w:val="TOCBase"/>
    <w:next w:val="Normal"/>
    <w:rsid w:val="00322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D66"/>
    <w:rPr>
      <w:rFonts w:ascii="Times New Roman" w:eastAsia="Times New Roman" w:hAnsi="Times New Roman" w:cs="Times New Roman"/>
      <w:sz w:val="16"/>
      <w:lang w:eastAsia="en-US"/>
    </w:rPr>
  </w:style>
  <w:style w:type="paragraph" w:styleId="Title">
    <w:name w:val="Title"/>
    <w:basedOn w:val="HeadingBase"/>
    <w:link w:val="TitleChar"/>
    <w:qFormat/>
    <w:rsid w:val="00322D66"/>
    <w:pPr>
      <w:spacing w:before="5040"/>
      <w:jc w:val="center"/>
    </w:pPr>
    <w:rPr>
      <w:sz w:val="48"/>
      <w:szCs w:val="72"/>
      <w:lang w:val="en-US"/>
    </w:rPr>
  </w:style>
  <w:style w:type="character" w:customStyle="1" w:styleId="TitleChar">
    <w:name w:val="Title Char"/>
    <w:basedOn w:val="DefaultParagraphFont"/>
    <w:link w:val="Title"/>
    <w:rsid w:val="00322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D66"/>
    <w:pPr>
      <w:tabs>
        <w:tab w:val="left" w:pos="3600"/>
        <w:tab w:val="left" w:pos="3958"/>
      </w:tabs>
    </w:pPr>
  </w:style>
  <w:style w:type="paragraph" w:styleId="List">
    <w:name w:val="List"/>
    <w:basedOn w:val="BodyText"/>
    <w:next w:val="BodyText"/>
    <w:rsid w:val="00322D66"/>
    <w:pPr>
      <w:tabs>
        <w:tab w:val="left" w:pos="340"/>
      </w:tabs>
      <w:spacing w:before="60" w:after="60"/>
      <w:ind w:left="340" w:hanging="340"/>
    </w:pPr>
  </w:style>
  <w:style w:type="paragraph" w:styleId="ListBullet">
    <w:name w:val="List Bullet"/>
    <w:basedOn w:val="List"/>
    <w:rsid w:val="00322D66"/>
    <w:pPr>
      <w:numPr>
        <w:numId w:val="10"/>
      </w:numPr>
      <w:tabs>
        <w:tab w:val="clear" w:pos="340"/>
      </w:tabs>
      <w:spacing w:before="40" w:after="40"/>
    </w:pPr>
  </w:style>
  <w:style w:type="paragraph" w:customStyle="1" w:styleId="Note">
    <w:name w:val="Note"/>
    <w:basedOn w:val="BodyText"/>
    <w:rsid w:val="00322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D66"/>
    <w:pPr>
      <w:framePr w:wrap="auto" w:hAnchor="text" w:y="6049"/>
    </w:pPr>
    <w:rPr>
      <w:color w:val="000000"/>
      <w:sz w:val="40"/>
    </w:rPr>
  </w:style>
  <w:style w:type="paragraph" w:customStyle="1" w:styleId="TOCTitle">
    <w:name w:val="TOCTitle"/>
    <w:basedOn w:val="Heading1"/>
    <w:rsid w:val="00322D66"/>
    <w:pPr>
      <w:spacing w:after="240"/>
      <w:jc w:val="center"/>
      <w:outlineLvl w:val="9"/>
    </w:pPr>
    <w:rPr>
      <w:caps/>
    </w:rPr>
  </w:style>
  <w:style w:type="paragraph" w:customStyle="1" w:styleId="Version">
    <w:name w:val="Version"/>
    <w:rsid w:val="00322D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D66"/>
    <w:pPr>
      <w:numPr>
        <w:numId w:val="11"/>
      </w:numPr>
      <w:tabs>
        <w:tab w:val="clear" w:pos="680"/>
      </w:tabs>
    </w:pPr>
  </w:style>
  <w:style w:type="paragraph" w:styleId="Index1">
    <w:name w:val="index 1"/>
    <w:basedOn w:val="Normal"/>
    <w:next w:val="Normal"/>
    <w:semiHidden/>
    <w:rsid w:val="00322D66"/>
    <w:pPr>
      <w:keepNext w:val="0"/>
      <w:tabs>
        <w:tab w:val="right" w:pos="4176"/>
      </w:tabs>
      <w:ind w:left="198" w:hanging="198"/>
    </w:pPr>
    <w:rPr>
      <w:rFonts w:ascii="Garamond" w:hAnsi="Garamond"/>
    </w:rPr>
  </w:style>
  <w:style w:type="paragraph" w:styleId="IndexHeading">
    <w:name w:val="index heading"/>
    <w:basedOn w:val="Normal"/>
    <w:next w:val="Index1"/>
    <w:semiHidden/>
    <w:rsid w:val="00322D66"/>
    <w:pPr>
      <w:spacing w:before="120" w:after="120"/>
    </w:pPr>
    <w:rPr>
      <w:rFonts w:ascii="Arial" w:hAnsi="Arial"/>
      <w:b/>
      <w:color w:val="918585"/>
      <w:sz w:val="24"/>
    </w:rPr>
  </w:style>
  <w:style w:type="paragraph" w:styleId="Header">
    <w:name w:val="header"/>
    <w:basedOn w:val="Normal"/>
    <w:link w:val="HeaderChar"/>
    <w:rsid w:val="00322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D66"/>
    <w:rPr>
      <w:rFonts w:ascii="Times New Roman" w:eastAsia="Times New Roman" w:hAnsi="Times New Roman" w:cs="Times New Roman"/>
      <w:sz w:val="16"/>
      <w:szCs w:val="20"/>
      <w:lang w:val="en-GB" w:eastAsia="en-US"/>
    </w:rPr>
  </w:style>
  <w:style w:type="paragraph" w:customStyle="1" w:styleId="Chapter">
    <w:name w:val="Chapter"/>
    <w:basedOn w:val="Normal"/>
    <w:rsid w:val="00322D66"/>
    <w:pPr>
      <w:spacing w:before="240"/>
    </w:pPr>
    <w:rPr>
      <w:rFonts w:ascii="Times New Roman" w:hAnsi="Times New Roman"/>
      <w:smallCaps/>
      <w:spacing w:val="80"/>
      <w:sz w:val="28"/>
    </w:rPr>
  </w:style>
  <w:style w:type="paragraph" w:customStyle="1" w:styleId="InChapter">
    <w:name w:val="InChapter"/>
    <w:basedOn w:val="Heading3"/>
    <w:rsid w:val="00322D66"/>
    <w:pPr>
      <w:spacing w:after="240"/>
      <w:outlineLvl w:val="9"/>
    </w:pPr>
    <w:rPr>
      <w:noProof/>
    </w:rPr>
  </w:style>
  <w:style w:type="paragraph" w:styleId="Index2">
    <w:name w:val="index 2"/>
    <w:basedOn w:val="Normal"/>
    <w:next w:val="Normal"/>
    <w:semiHidden/>
    <w:rsid w:val="00322D66"/>
    <w:pPr>
      <w:tabs>
        <w:tab w:val="right" w:pos="4176"/>
      </w:tabs>
      <w:ind w:left="568" w:hanging="284"/>
    </w:pPr>
    <w:rPr>
      <w:rFonts w:ascii="Garamond" w:hAnsi="Garamond"/>
    </w:rPr>
  </w:style>
  <w:style w:type="paragraph" w:customStyle="1" w:styleId="Byline">
    <w:name w:val="Byline"/>
    <w:rsid w:val="00322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D66"/>
    <w:pPr>
      <w:tabs>
        <w:tab w:val="clear" w:pos="3600"/>
        <w:tab w:val="clear" w:pos="3958"/>
      </w:tabs>
      <w:jc w:val="right"/>
    </w:pPr>
  </w:style>
  <w:style w:type="character" w:styleId="Emphasis">
    <w:name w:val="Emphasis"/>
    <w:basedOn w:val="DefaultParagraphFont"/>
    <w:qFormat/>
    <w:rsid w:val="00322D66"/>
    <w:rPr>
      <w:i/>
    </w:rPr>
  </w:style>
  <w:style w:type="paragraph" w:styleId="Caption">
    <w:name w:val="caption"/>
    <w:basedOn w:val="BodyText"/>
    <w:next w:val="Normal"/>
    <w:qFormat/>
    <w:rsid w:val="00322D66"/>
    <w:pPr>
      <w:framePr w:w="2268" w:hSpace="181" w:vSpace="181" w:wrap="around" w:vAnchor="text" w:hAnchor="page" w:x="1135" w:y="285" w:anchorLock="1"/>
    </w:pPr>
    <w:rPr>
      <w:i/>
    </w:rPr>
  </w:style>
  <w:style w:type="paragraph" w:customStyle="1" w:styleId="MiniTOCTitle">
    <w:name w:val="MiniTOCTitle"/>
    <w:basedOn w:val="Heading4"/>
    <w:rsid w:val="00322D66"/>
    <w:pPr>
      <w:spacing w:before="240"/>
      <w:outlineLvl w:val="9"/>
    </w:pPr>
    <w:rPr>
      <w:noProof/>
      <w:sz w:val="24"/>
    </w:rPr>
  </w:style>
  <w:style w:type="paragraph" w:customStyle="1" w:styleId="MiniTOCItem">
    <w:name w:val="MiniTOCItem"/>
    <w:basedOn w:val="ListBullet"/>
    <w:rsid w:val="00322D66"/>
    <w:pPr>
      <w:numPr>
        <w:numId w:val="0"/>
      </w:numPr>
      <w:tabs>
        <w:tab w:val="right" w:leader="dot" w:pos="6521"/>
      </w:tabs>
      <w:spacing w:before="0" w:after="0"/>
    </w:pPr>
  </w:style>
  <w:style w:type="paragraph" w:customStyle="1" w:styleId="TOFTitle">
    <w:name w:val="TOFTitle"/>
    <w:basedOn w:val="TOCTitle"/>
    <w:rsid w:val="00322D66"/>
  </w:style>
  <w:style w:type="paragraph" w:styleId="TableofFigures">
    <w:name w:val="table of figures"/>
    <w:basedOn w:val="Normal"/>
    <w:next w:val="Normal"/>
    <w:semiHidden/>
    <w:rsid w:val="00322D66"/>
    <w:pPr>
      <w:tabs>
        <w:tab w:val="right" w:leader="dot" w:pos="9072"/>
      </w:tabs>
      <w:ind w:left="970" w:hanging="403"/>
    </w:pPr>
    <w:rPr>
      <w:rFonts w:ascii="Times New Roman" w:hAnsi="Times New Roman"/>
      <w:b/>
    </w:rPr>
  </w:style>
  <w:style w:type="paragraph" w:styleId="ListNumber">
    <w:name w:val="List Number"/>
    <w:basedOn w:val="List"/>
    <w:rsid w:val="00322D66"/>
    <w:pPr>
      <w:numPr>
        <w:numId w:val="13"/>
      </w:numPr>
      <w:tabs>
        <w:tab w:val="clear" w:pos="340"/>
      </w:tabs>
    </w:pPr>
  </w:style>
  <w:style w:type="character" w:customStyle="1" w:styleId="WingdingSymbols">
    <w:name w:val="Wingding Symbols"/>
    <w:rsid w:val="00322D66"/>
    <w:rPr>
      <w:rFonts w:ascii="Wingdings" w:hAnsi="Wingdings"/>
    </w:rPr>
  </w:style>
  <w:style w:type="paragraph" w:customStyle="1" w:styleId="TableHeading">
    <w:name w:val="Table Heading"/>
    <w:basedOn w:val="HeadingBase"/>
    <w:rsid w:val="00322D66"/>
    <w:pPr>
      <w:keepLines/>
      <w:pBdr>
        <w:bottom w:val="single" w:sz="6" w:space="1" w:color="918585"/>
      </w:pBdr>
      <w:spacing w:before="240"/>
    </w:pPr>
  </w:style>
  <w:style w:type="character" w:customStyle="1" w:styleId="HotSpot">
    <w:name w:val="HotSpot"/>
    <w:rsid w:val="00322D66"/>
    <w:rPr>
      <w:color w:val="0033CC"/>
      <w:u w:val="none"/>
    </w:rPr>
  </w:style>
  <w:style w:type="paragraph" w:customStyle="1" w:styleId="BodyTextRight">
    <w:name w:val="Body Text Right"/>
    <w:basedOn w:val="BodyText"/>
    <w:rsid w:val="00322D66"/>
    <w:pPr>
      <w:spacing w:before="0" w:after="0"/>
      <w:jc w:val="right"/>
    </w:pPr>
  </w:style>
  <w:style w:type="paragraph" w:styleId="Index3">
    <w:name w:val="index 3"/>
    <w:basedOn w:val="ListNumber2"/>
    <w:next w:val="Normal"/>
    <w:semiHidden/>
    <w:rsid w:val="00322D66"/>
    <w:pPr>
      <w:numPr>
        <w:numId w:val="0"/>
      </w:numPr>
      <w:tabs>
        <w:tab w:val="right" w:leader="dot" w:pos="4176"/>
      </w:tabs>
    </w:pPr>
  </w:style>
  <w:style w:type="paragraph" w:styleId="ListNumber2">
    <w:name w:val="List Number 2"/>
    <w:basedOn w:val="List2"/>
    <w:rsid w:val="00322D66"/>
    <w:pPr>
      <w:numPr>
        <w:numId w:val="8"/>
      </w:numPr>
      <w:tabs>
        <w:tab w:val="clear" w:pos="1060"/>
      </w:tabs>
    </w:pPr>
  </w:style>
  <w:style w:type="paragraph" w:customStyle="1" w:styleId="MarginNote">
    <w:name w:val="Margin Note"/>
    <w:basedOn w:val="BodyText"/>
    <w:rsid w:val="00322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D66"/>
    <w:rPr>
      <w:sz w:val="32"/>
    </w:rPr>
  </w:style>
  <w:style w:type="paragraph" w:customStyle="1" w:styleId="HeadingProcedure">
    <w:name w:val="Heading Procedure"/>
    <w:basedOn w:val="HeadingBase"/>
    <w:next w:val="Normal"/>
    <w:rsid w:val="00322D66"/>
    <w:pPr>
      <w:tabs>
        <w:tab w:val="left" w:pos="0"/>
      </w:tabs>
      <w:spacing w:before="120" w:after="60"/>
    </w:pPr>
    <w:rPr>
      <w:i/>
      <w:color w:val="918585"/>
      <w:sz w:val="22"/>
    </w:rPr>
  </w:style>
  <w:style w:type="paragraph" w:customStyle="1" w:styleId="TableBodyText">
    <w:name w:val="Table Body Text"/>
    <w:basedOn w:val="BodyText"/>
    <w:rsid w:val="00322D66"/>
    <w:pPr>
      <w:spacing w:before="60" w:after="60"/>
    </w:pPr>
  </w:style>
  <w:style w:type="paragraph" w:styleId="ListContinue">
    <w:name w:val="List Continue"/>
    <w:basedOn w:val="List"/>
    <w:rsid w:val="00322D66"/>
    <w:pPr>
      <w:ind w:firstLine="0"/>
    </w:pPr>
  </w:style>
  <w:style w:type="paragraph" w:customStyle="1" w:styleId="ListNote">
    <w:name w:val="List Note"/>
    <w:basedOn w:val="List"/>
    <w:rsid w:val="00322D66"/>
    <w:pPr>
      <w:pBdr>
        <w:top w:val="single" w:sz="6" w:space="2" w:color="918585"/>
        <w:bottom w:val="single" w:sz="6" w:space="2" w:color="918585"/>
      </w:pBdr>
      <w:tabs>
        <w:tab w:val="left" w:pos="1021"/>
      </w:tabs>
      <w:ind w:firstLine="0"/>
    </w:pPr>
  </w:style>
  <w:style w:type="paragraph" w:customStyle="1" w:styleId="Warning">
    <w:name w:val="Warning"/>
    <w:basedOn w:val="BodyText"/>
    <w:rsid w:val="00322D66"/>
    <w:pPr>
      <w:shd w:val="clear" w:color="auto" w:fill="D9D9D9"/>
      <w:tabs>
        <w:tab w:val="left" w:pos="992"/>
      </w:tabs>
      <w:ind w:left="119" w:right="119"/>
    </w:pPr>
    <w:rPr>
      <w:sz w:val="20"/>
    </w:rPr>
  </w:style>
  <w:style w:type="paragraph" w:customStyle="1" w:styleId="MarginIcons">
    <w:name w:val="Margin Icons"/>
    <w:basedOn w:val="BodyText"/>
    <w:rsid w:val="00322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D66"/>
    <w:rPr>
      <w:rFonts w:ascii="Courier New" w:hAnsi="Courier New"/>
    </w:rPr>
  </w:style>
  <w:style w:type="paragraph" w:customStyle="1" w:styleId="NoteBullet">
    <w:name w:val="Note Bullet"/>
    <w:basedOn w:val="Note"/>
    <w:rsid w:val="00322D66"/>
    <w:pPr>
      <w:tabs>
        <w:tab w:val="clear" w:pos="680"/>
      </w:tabs>
      <w:spacing w:before="60" w:after="60"/>
    </w:pPr>
  </w:style>
  <w:style w:type="paragraph" w:customStyle="1" w:styleId="SubHeading2">
    <w:name w:val="SubHeading2"/>
    <w:basedOn w:val="HeadingBase"/>
    <w:rsid w:val="00322D66"/>
    <w:pPr>
      <w:spacing w:before="240" w:after="60"/>
    </w:pPr>
    <w:rPr>
      <w:sz w:val="20"/>
    </w:rPr>
  </w:style>
  <w:style w:type="paragraph" w:customStyle="1" w:styleId="SubHeading1">
    <w:name w:val="SubHeading1"/>
    <w:basedOn w:val="HeadingBase"/>
    <w:rsid w:val="00322D66"/>
    <w:pPr>
      <w:spacing w:before="240" w:after="60"/>
    </w:pPr>
    <w:rPr>
      <w:color w:val="918585"/>
      <w:sz w:val="22"/>
    </w:rPr>
  </w:style>
  <w:style w:type="paragraph" w:customStyle="1" w:styleId="SideHeading">
    <w:name w:val="Side Heading"/>
    <w:basedOn w:val="HeadingBase"/>
    <w:rsid w:val="00322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D66"/>
    <w:pPr>
      <w:numPr>
        <w:numId w:val="9"/>
      </w:numPr>
    </w:pPr>
  </w:style>
  <w:style w:type="paragraph" w:styleId="PlainText">
    <w:name w:val="Plain Text"/>
    <w:basedOn w:val="Normal"/>
    <w:link w:val="PlainTextChar"/>
    <w:rsid w:val="00322D66"/>
    <w:rPr>
      <w:sz w:val="20"/>
    </w:rPr>
  </w:style>
  <w:style w:type="character" w:customStyle="1" w:styleId="PlainTextChar">
    <w:name w:val="Plain Text Char"/>
    <w:basedOn w:val="DefaultParagraphFont"/>
    <w:link w:val="PlainText"/>
    <w:rsid w:val="00322D66"/>
    <w:rPr>
      <w:rFonts w:ascii="Courier New" w:eastAsia="Times New Roman" w:hAnsi="Courier New" w:cs="Times New Roman"/>
      <w:sz w:val="20"/>
      <w:szCs w:val="20"/>
      <w:lang w:eastAsia="en-US"/>
    </w:rPr>
  </w:style>
  <w:style w:type="character" w:customStyle="1" w:styleId="MenuOption">
    <w:name w:val="Menu Option"/>
    <w:basedOn w:val="DefaultParagraphFont"/>
    <w:rsid w:val="00322D66"/>
    <w:rPr>
      <w:b/>
      <w:smallCaps/>
    </w:rPr>
  </w:style>
  <w:style w:type="paragraph" w:customStyle="1" w:styleId="TableListNumber">
    <w:name w:val="Table List Number"/>
    <w:basedOn w:val="ListNumber"/>
    <w:rsid w:val="00322D66"/>
    <w:pPr>
      <w:numPr>
        <w:numId w:val="0"/>
      </w:numPr>
    </w:pPr>
  </w:style>
  <w:style w:type="paragraph" w:styleId="TOC4">
    <w:name w:val="toc 4"/>
    <w:basedOn w:val="TOCBase"/>
    <w:next w:val="Normal"/>
    <w:semiHidden/>
    <w:rsid w:val="00322D66"/>
    <w:pPr>
      <w:tabs>
        <w:tab w:val="right" w:leader="dot" w:pos="9071"/>
      </w:tabs>
      <w:ind w:left="1701"/>
    </w:pPr>
  </w:style>
  <w:style w:type="paragraph" w:customStyle="1" w:styleId="ListAlpha">
    <w:name w:val="List Alpha"/>
    <w:basedOn w:val="List"/>
    <w:rsid w:val="00322D66"/>
    <w:pPr>
      <w:numPr>
        <w:numId w:val="7"/>
      </w:numPr>
    </w:pPr>
  </w:style>
  <w:style w:type="paragraph" w:customStyle="1" w:styleId="ListAlpha2">
    <w:name w:val="List Alpha 2"/>
    <w:basedOn w:val="List2"/>
    <w:rsid w:val="00322D66"/>
    <w:pPr>
      <w:numPr>
        <w:numId w:val="6"/>
      </w:numPr>
    </w:pPr>
  </w:style>
  <w:style w:type="paragraph" w:styleId="List2">
    <w:name w:val="List 2"/>
    <w:basedOn w:val="BodyText"/>
    <w:rsid w:val="00322D66"/>
    <w:pPr>
      <w:tabs>
        <w:tab w:val="left" w:pos="680"/>
      </w:tabs>
      <w:spacing w:before="60" w:after="60"/>
      <w:ind w:left="680" w:hanging="340"/>
    </w:pPr>
  </w:style>
  <w:style w:type="paragraph" w:styleId="List3">
    <w:name w:val="List 3"/>
    <w:basedOn w:val="BodyText"/>
    <w:rsid w:val="00322D66"/>
    <w:pPr>
      <w:tabs>
        <w:tab w:val="left" w:pos="1021"/>
      </w:tabs>
      <w:spacing w:before="60" w:after="60"/>
      <w:ind w:left="1020" w:hanging="340"/>
    </w:pPr>
  </w:style>
  <w:style w:type="paragraph" w:styleId="List4">
    <w:name w:val="List 4"/>
    <w:basedOn w:val="BodyText"/>
    <w:rsid w:val="00322D66"/>
    <w:pPr>
      <w:tabs>
        <w:tab w:val="left" w:pos="1361"/>
      </w:tabs>
      <w:spacing w:before="60" w:after="60"/>
      <w:ind w:left="1361" w:hanging="340"/>
    </w:pPr>
  </w:style>
  <w:style w:type="paragraph" w:styleId="List5">
    <w:name w:val="List 5"/>
    <w:basedOn w:val="BodyText"/>
    <w:rsid w:val="00322D66"/>
    <w:pPr>
      <w:tabs>
        <w:tab w:val="left" w:pos="1701"/>
      </w:tabs>
      <w:spacing w:before="60" w:after="60"/>
      <w:ind w:left="1701" w:hanging="340"/>
    </w:pPr>
  </w:style>
  <w:style w:type="paragraph" w:styleId="ListBullet3">
    <w:name w:val="List Bullet 3"/>
    <w:basedOn w:val="List3"/>
    <w:rsid w:val="00322D66"/>
    <w:pPr>
      <w:numPr>
        <w:numId w:val="12"/>
      </w:numPr>
      <w:tabs>
        <w:tab w:val="clear" w:pos="1021"/>
      </w:tabs>
      <w:ind w:left="1037" w:hanging="357"/>
    </w:pPr>
  </w:style>
  <w:style w:type="paragraph" w:styleId="ListBullet4">
    <w:name w:val="List Bullet 4"/>
    <w:basedOn w:val="List4"/>
    <w:rsid w:val="00322D66"/>
    <w:pPr>
      <w:numPr>
        <w:numId w:val="1"/>
      </w:numPr>
      <w:tabs>
        <w:tab w:val="clear" w:pos="1361"/>
      </w:tabs>
    </w:pPr>
  </w:style>
  <w:style w:type="paragraph" w:styleId="ListBullet5">
    <w:name w:val="List Bullet 5"/>
    <w:basedOn w:val="List5"/>
    <w:rsid w:val="00322D66"/>
    <w:pPr>
      <w:numPr>
        <w:numId w:val="2"/>
      </w:numPr>
    </w:pPr>
  </w:style>
  <w:style w:type="paragraph" w:styleId="ListContinue2">
    <w:name w:val="List Continue 2"/>
    <w:basedOn w:val="List2"/>
    <w:rsid w:val="00322D66"/>
    <w:pPr>
      <w:ind w:firstLine="0"/>
    </w:pPr>
  </w:style>
  <w:style w:type="paragraph" w:styleId="ListContinue3">
    <w:name w:val="List Continue 3"/>
    <w:basedOn w:val="List3"/>
    <w:rsid w:val="00322D66"/>
    <w:pPr>
      <w:ind w:left="1021" w:firstLine="0"/>
    </w:pPr>
  </w:style>
  <w:style w:type="paragraph" w:styleId="ListContinue4">
    <w:name w:val="List Continue 4"/>
    <w:basedOn w:val="List4"/>
    <w:rsid w:val="00322D66"/>
    <w:pPr>
      <w:ind w:firstLine="0"/>
    </w:pPr>
  </w:style>
  <w:style w:type="paragraph" w:styleId="ListContinue5">
    <w:name w:val="List Continue 5"/>
    <w:basedOn w:val="List5"/>
    <w:rsid w:val="00322D66"/>
    <w:pPr>
      <w:ind w:firstLine="0"/>
    </w:pPr>
  </w:style>
  <w:style w:type="paragraph" w:styleId="ListNumber3">
    <w:name w:val="List Number 3"/>
    <w:basedOn w:val="List3"/>
    <w:rsid w:val="00322D66"/>
    <w:pPr>
      <w:numPr>
        <w:numId w:val="3"/>
      </w:numPr>
    </w:pPr>
  </w:style>
  <w:style w:type="paragraph" w:styleId="ListNumber4">
    <w:name w:val="List Number 4"/>
    <w:basedOn w:val="List4"/>
    <w:rsid w:val="00322D66"/>
    <w:pPr>
      <w:numPr>
        <w:numId w:val="4"/>
      </w:numPr>
    </w:pPr>
  </w:style>
  <w:style w:type="paragraph" w:styleId="ListNumber5">
    <w:name w:val="List Number 5"/>
    <w:basedOn w:val="List5"/>
    <w:rsid w:val="00322D66"/>
    <w:pPr>
      <w:numPr>
        <w:numId w:val="5"/>
      </w:numPr>
    </w:pPr>
  </w:style>
  <w:style w:type="paragraph" w:styleId="BlockText">
    <w:name w:val="Block Text"/>
    <w:basedOn w:val="Normal"/>
    <w:rsid w:val="00322D66"/>
    <w:pPr>
      <w:spacing w:after="120"/>
      <w:ind w:left="1440" w:right="1440"/>
    </w:pPr>
  </w:style>
  <w:style w:type="character" w:customStyle="1" w:styleId="Subscript">
    <w:name w:val="Subscript"/>
    <w:basedOn w:val="DefaultParagraphFont"/>
    <w:rsid w:val="00322D66"/>
    <w:rPr>
      <w:sz w:val="16"/>
      <w:vertAlign w:val="subscript"/>
    </w:rPr>
  </w:style>
  <w:style w:type="character" w:customStyle="1" w:styleId="Superscript">
    <w:name w:val="Superscript"/>
    <w:basedOn w:val="DefaultParagraphFont"/>
    <w:rsid w:val="00322D66"/>
    <w:rPr>
      <w:sz w:val="16"/>
      <w:vertAlign w:val="superscript"/>
    </w:rPr>
  </w:style>
  <w:style w:type="character" w:customStyle="1" w:styleId="Symbols">
    <w:name w:val="Symbols"/>
    <w:basedOn w:val="DefaultParagraphFont"/>
    <w:rsid w:val="00322D66"/>
    <w:rPr>
      <w:rFonts w:ascii="Symbol" w:hAnsi="Symbol"/>
    </w:rPr>
  </w:style>
  <w:style w:type="character" w:customStyle="1" w:styleId="MenuOptions">
    <w:name w:val="Menu Options"/>
    <w:basedOn w:val="DefaultParagraphFont"/>
    <w:rsid w:val="00322D66"/>
    <w:rPr>
      <w:rFonts w:ascii="Arial Narrow" w:hAnsi="Arial Narrow"/>
      <w:smallCaps/>
    </w:rPr>
  </w:style>
  <w:style w:type="character" w:customStyle="1" w:styleId="Buttons">
    <w:name w:val="Buttons"/>
    <w:basedOn w:val="DefaultParagraphFont"/>
    <w:rsid w:val="00322D66"/>
    <w:rPr>
      <w:b/>
    </w:rPr>
  </w:style>
  <w:style w:type="character" w:customStyle="1" w:styleId="Underlined">
    <w:name w:val="Underlined"/>
    <w:basedOn w:val="DefaultParagraphFont"/>
    <w:rsid w:val="00322D66"/>
    <w:rPr>
      <w:u w:val="single"/>
    </w:rPr>
  </w:style>
  <w:style w:type="paragraph" w:customStyle="1" w:styleId="TableBodyTextRight">
    <w:name w:val="Table Body Text Right"/>
    <w:basedOn w:val="TableBodyText"/>
    <w:rsid w:val="00322D66"/>
    <w:pPr>
      <w:widowControl w:val="0"/>
      <w:autoSpaceDE w:val="0"/>
      <w:autoSpaceDN w:val="0"/>
      <w:adjustRightInd w:val="0"/>
      <w:jc w:val="right"/>
    </w:pPr>
    <w:rPr>
      <w:rFonts w:cs="Arial"/>
      <w:szCs w:val="18"/>
    </w:rPr>
  </w:style>
  <w:style w:type="paragraph" w:customStyle="1" w:styleId="CopyrightText">
    <w:name w:val="Copyright Text"/>
    <w:basedOn w:val="BodyText"/>
    <w:rsid w:val="00322D66"/>
    <w:rPr>
      <w:sz w:val="18"/>
    </w:rPr>
  </w:style>
  <w:style w:type="paragraph" w:customStyle="1" w:styleId="BodySmallRight">
    <w:name w:val="Body Small Right"/>
    <w:basedOn w:val="BodyTextRight"/>
    <w:rsid w:val="00322D66"/>
    <w:rPr>
      <w:sz w:val="18"/>
      <w:szCs w:val="18"/>
    </w:rPr>
  </w:style>
  <w:style w:type="paragraph" w:customStyle="1" w:styleId="MarginEdition">
    <w:name w:val="Margin Edition"/>
    <w:basedOn w:val="MarginNote"/>
    <w:rsid w:val="00322D66"/>
    <w:pPr>
      <w:spacing w:before="0" w:after="0"/>
    </w:pPr>
    <w:rPr>
      <w:rFonts w:ascii="Times New Roman" w:hAnsi="Times New Roman"/>
      <w:color w:val="999999"/>
    </w:rPr>
  </w:style>
  <w:style w:type="paragraph" w:customStyle="1" w:styleId="Spacer">
    <w:name w:val="Spacer"/>
    <w:basedOn w:val="Normal"/>
    <w:rsid w:val="00322D66"/>
    <w:rPr>
      <w:sz w:val="2"/>
      <w:szCs w:val="2"/>
    </w:rPr>
  </w:style>
  <w:style w:type="character" w:customStyle="1" w:styleId="Small">
    <w:name w:val="Small"/>
    <w:basedOn w:val="DefaultParagraphFont"/>
    <w:rsid w:val="00322D66"/>
    <w:rPr>
      <w:sz w:val="16"/>
    </w:rPr>
  </w:style>
  <w:style w:type="paragraph" w:customStyle="1" w:styleId="WideTable">
    <w:name w:val="Wide Table"/>
    <w:basedOn w:val="Normal"/>
    <w:rsid w:val="00322D66"/>
    <w:pPr>
      <w:ind w:left="-1418"/>
    </w:pPr>
    <w:rPr>
      <w:sz w:val="2"/>
      <w:szCs w:val="2"/>
    </w:rPr>
  </w:style>
  <w:style w:type="character" w:styleId="PageNumber">
    <w:name w:val="page number"/>
    <w:basedOn w:val="DefaultParagraphFont"/>
    <w:rsid w:val="00322D66"/>
  </w:style>
  <w:style w:type="paragraph" w:styleId="Quote">
    <w:name w:val="Quote"/>
    <w:basedOn w:val="Heading1"/>
    <w:link w:val="QuoteChar"/>
    <w:qFormat/>
    <w:rsid w:val="00322D66"/>
    <w:rPr>
      <w:b w:val="0"/>
      <w:sz w:val="72"/>
      <w:szCs w:val="72"/>
      <w:lang w:val="en-NZ"/>
    </w:rPr>
  </w:style>
  <w:style w:type="character" w:customStyle="1" w:styleId="QuoteChar">
    <w:name w:val="Quote Char"/>
    <w:basedOn w:val="DefaultParagraphFont"/>
    <w:link w:val="Quote"/>
    <w:rsid w:val="00322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D66"/>
    <w:pPr>
      <w:pageBreakBefore/>
    </w:pPr>
  </w:style>
  <w:style w:type="paragraph" w:customStyle="1" w:styleId="Border">
    <w:name w:val="Border"/>
    <w:basedOn w:val="Normal"/>
    <w:qFormat/>
    <w:rsid w:val="00322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D66"/>
    <w:rPr>
      <w:b/>
      <w:bCs/>
      <w:i/>
      <w:iCs/>
      <w:color w:val="auto"/>
    </w:rPr>
  </w:style>
  <w:style w:type="paragraph" w:styleId="IntenseQuote">
    <w:name w:val="Intense Quote"/>
    <w:basedOn w:val="Normal"/>
    <w:next w:val="Normal"/>
    <w:link w:val="IntenseQuoteChar"/>
    <w:uiPriority w:val="30"/>
    <w:qFormat/>
    <w:rsid w:val="00322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D66"/>
    <w:rPr>
      <w:smallCaps/>
      <w:color w:val="auto"/>
      <w:u w:val="single"/>
    </w:rPr>
  </w:style>
  <w:style w:type="character" w:styleId="IntenseReference">
    <w:name w:val="Intense Reference"/>
    <w:basedOn w:val="DefaultParagraphFont"/>
    <w:uiPriority w:val="32"/>
    <w:qFormat/>
    <w:rsid w:val="00322D66"/>
    <w:rPr>
      <w:b/>
      <w:bCs/>
      <w:smallCaps/>
      <w:color w:val="auto"/>
      <w:spacing w:val="5"/>
      <w:u w:val="single"/>
    </w:rPr>
  </w:style>
  <w:style w:type="paragraph" w:customStyle="1" w:styleId="2ColumnHeading">
    <w:name w:val="2Column Heading"/>
    <w:basedOn w:val="BodyText"/>
    <w:qFormat/>
    <w:rsid w:val="00322D66"/>
    <w:pPr>
      <w:spacing w:after="60"/>
      <w:ind w:left="-2268"/>
    </w:pPr>
    <w:rPr>
      <w:b/>
    </w:rPr>
  </w:style>
  <w:style w:type="paragraph" w:customStyle="1" w:styleId="Heading1TOC">
    <w:name w:val="Heading1 TOC"/>
    <w:basedOn w:val="Normal"/>
    <w:qFormat/>
    <w:rsid w:val="00322D66"/>
    <w:pPr>
      <w:spacing w:before="240" w:after="120"/>
    </w:pPr>
    <w:rPr>
      <w:rFonts w:ascii="Times New Roman" w:hAnsi="Times New Roman"/>
      <w:b/>
      <w:sz w:val="32"/>
    </w:rPr>
  </w:style>
  <w:style w:type="paragraph" w:customStyle="1" w:styleId="Heading2TOC">
    <w:name w:val="Heading2 TOC"/>
    <w:basedOn w:val="Normal"/>
    <w:qFormat/>
    <w:rsid w:val="00322D66"/>
    <w:pPr>
      <w:spacing w:before="240" w:after="60"/>
    </w:pPr>
    <w:rPr>
      <w:rFonts w:ascii="Times New Roman" w:hAnsi="Times New Roman"/>
      <w:b/>
      <w:sz w:val="28"/>
    </w:rPr>
  </w:style>
  <w:style w:type="character" w:customStyle="1" w:styleId="Underline">
    <w:name w:val="Underline"/>
    <w:basedOn w:val="DefaultParagraphFont"/>
    <w:qFormat/>
    <w:rsid w:val="00322D66"/>
    <w:rPr>
      <w:u w:val="single"/>
    </w:rPr>
  </w:style>
  <w:style w:type="character" w:customStyle="1" w:styleId="BoldandItalics">
    <w:name w:val="Bold and Italics"/>
    <w:qFormat/>
    <w:rsid w:val="00322D66"/>
    <w:rPr>
      <w:b/>
      <w:i/>
      <w:u w:val="none"/>
    </w:rPr>
  </w:style>
  <w:style w:type="paragraph" w:styleId="BalloonText">
    <w:name w:val="Balloon Text"/>
    <w:basedOn w:val="Normal"/>
    <w:link w:val="BalloonTextChar"/>
    <w:rsid w:val="00322D66"/>
    <w:rPr>
      <w:rFonts w:ascii="Tahoma" w:hAnsi="Tahoma" w:cs="Tahoma"/>
      <w:sz w:val="16"/>
      <w:szCs w:val="16"/>
    </w:rPr>
  </w:style>
  <w:style w:type="character" w:customStyle="1" w:styleId="BalloonTextChar">
    <w:name w:val="Balloon Text Char"/>
    <w:basedOn w:val="DefaultParagraphFont"/>
    <w:link w:val="BalloonText"/>
    <w:rsid w:val="00322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D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D66"/>
    <w:rPr>
      <w:b/>
      <w:color w:val="660033"/>
      <w:spacing w:val="0"/>
    </w:rPr>
  </w:style>
  <w:style w:type="paragraph" w:customStyle="1" w:styleId="Nameditemlist">
    <w:name w:val="Named item list"/>
    <w:basedOn w:val="BodyText"/>
    <w:qFormat/>
    <w:rsid w:val="00322D66"/>
    <w:pPr>
      <w:tabs>
        <w:tab w:val="left" w:pos="2835"/>
      </w:tabs>
      <w:ind w:left="2835" w:hanging="2835"/>
    </w:pPr>
  </w:style>
  <w:style w:type="paragraph" w:customStyle="1" w:styleId="BodyTextnopadding">
    <w:name w:val="Body Text no padding"/>
    <w:basedOn w:val="BodyText"/>
    <w:qFormat/>
    <w:rsid w:val="00322D66"/>
    <w:pPr>
      <w:spacing w:before="0" w:after="0"/>
    </w:pPr>
  </w:style>
  <w:style w:type="paragraph" w:customStyle="1" w:styleId="BodyTextBold">
    <w:name w:val="Body Text Bold"/>
    <w:basedOn w:val="BodyText"/>
    <w:qFormat/>
    <w:rsid w:val="00322D66"/>
    <w:rPr>
      <w:b/>
    </w:rPr>
  </w:style>
  <w:style w:type="character" w:styleId="Hyperlink">
    <w:name w:val="Hyperlink"/>
    <w:basedOn w:val="DefaultParagraphFont"/>
    <w:uiPriority w:val="99"/>
    <w:unhideWhenUsed/>
    <w:rsid w:val="001647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1364</Words>
  <Characters>9117</Characters>
  <Application>Microsoft Office Word</Application>
  <DocSecurity>0</DocSecurity>
  <Lines>350</Lines>
  <Paragraphs>149</Paragraphs>
  <ScaleCrop>false</ScaleCrop>
  <Company>Author-it Software Corporation Ltd.</Company>
  <LinksUpToDate>false</LinksUpToDate>
  <CharactersWithSpaces>10332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UETDRTO008 Install/maintain overhead transmission network infrastructure</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2022-06-03T04:40:00Z</dcterms:created>
  <dcterms:modified xsi:type="dcterms:W3CDTF">2022-06-03T04:40:00Z</dcterms:modified>
</cp:coreProperties>
</file>