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656" w:rsidP="00296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UETDRTO005 Inspect transmission structures, conductors and hardware</w:t>
      </w:r>
      <w:r>
        <w:fldChar w:fldCharType="end"/>
      </w:r>
    </w:p>
    <w:p w:rsidR="00296656" w:rsidP="00296656">
      <w:pPr>
        <w:pStyle w:val="Version"/>
        <w:sectPr w:rsidSect="008341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1A6" w:rsidP="008341A6">
      <w:pPr>
        <w:pStyle w:val="SuperHeading"/>
      </w:pPr>
      <w:r w:rsidRPr="008341A6">
        <w:t>UETDRTO005 Inspect transmission structures, conductors and hardware</w:t>
      </w:r>
    </w:p>
    <w:p w:rsidR="00000000" w:rsidRPr="008341A6" w:rsidP="008341A6">
      <w:pPr>
        <w:pStyle w:val="Heading1"/>
      </w:pPr>
      <w:bookmarkStart w:id="1" w:name="O_1180352"/>
      <w:bookmarkEnd w:id="1"/>
      <w:r w:rsidRPr="008341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2" w:name="O_1180353"/>
      <w:bookmarkEnd w:id="2"/>
      <w:r w:rsidRPr="008341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This unit involves the skills and knowledge required to inspect transmission structures, conductors and hardware in the electricity supply industry (ESI).</w:t>
            </w:r>
          </w:p>
          <w:p w:rsidR="00000000" w:rsidRPr="008341A6" w:rsidP="008341A6">
            <w:pPr>
              <w:pStyle w:val="BodyText"/>
            </w:pPr>
            <w:r w:rsidRPr="008341A6">
              <w:t>It includes the inspection of transmission poles and towers, conduct</w:t>
            </w:r>
            <w:r w:rsidRPr="008341A6">
              <w:t>ors, underground and overhead transition points, hardware and earthing systems in accordance with work plan and workplace requirements.</w:t>
            </w:r>
          </w:p>
          <w:p w:rsidR="00000000" w:rsidRPr="008341A6" w:rsidP="008341A6">
            <w:pPr>
              <w:pStyle w:val="BodyText"/>
            </w:pPr>
            <w:r w:rsidRPr="008341A6">
              <w:t>It also includes the completion of inspection reports and other relevant documentation in accordance with requirements.</w:t>
            </w:r>
          </w:p>
          <w:p w:rsidR="00000000" w:rsidRPr="008341A6" w:rsidP="008341A6">
            <w:pPr>
              <w:pStyle w:val="BodyText"/>
            </w:pPr>
            <w:r w:rsidRPr="008341A6">
              <w:t>The application of the skills and knowledge described in this unit may require a licence/registration to practice in the workplace.</w:t>
            </w:r>
          </w:p>
          <w:p w:rsidR="00000000" w:rsidRPr="008341A6" w:rsidP="008341A6">
            <w:pPr>
              <w:pStyle w:val="BodyText"/>
            </w:pPr>
            <w:r w:rsidRPr="008341A6">
              <w:t>Other conditions may also apply under state and territory legislative and regulatory licensing requirements which must be co</w:t>
            </w:r>
            <w:r w:rsidRPr="008341A6">
              <w:t>nfirmed prior to commencing this unit.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3" w:name="O_1180354"/>
      <w:bookmarkEnd w:id="3"/>
      <w:r w:rsidRPr="008341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UEECD0007 Apply work health and safety regulations, codes and practices in the workplace</w:t>
            </w:r>
          </w:p>
          <w:p w:rsidR="00000000" w:rsidRPr="008341A6" w:rsidP="008341A6">
            <w:pPr>
              <w:pStyle w:val="BodyText"/>
            </w:pPr>
            <w:r w:rsidRPr="008341A6">
              <w:t>UETDREL001 Apply environmental requirements</w:t>
            </w:r>
          </w:p>
          <w:p w:rsidR="00000000" w:rsidRPr="008341A6" w:rsidP="008341A6">
            <w:pPr>
              <w:pStyle w:val="BodyText"/>
            </w:pPr>
            <w:r w:rsidRPr="008341A6">
              <w:t>UETDREL005 Work safely in the vicinity of li</w:t>
            </w:r>
            <w:r w:rsidRPr="008341A6">
              <w:t>ve electrical apparatus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4" w:name="O_1180355"/>
      <w:bookmarkEnd w:id="4"/>
      <w:r w:rsidRPr="008341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Transmission Overhead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5" w:name="O_1180356"/>
      <w:bookmarkEnd w:id="5"/>
      <w:r w:rsidRPr="008341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Not applicable.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6" w:name="O_1180357"/>
      <w:bookmarkEnd w:id="6"/>
      <w:r w:rsidRPr="008341A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PERFORMANCE CRITERIA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Performance criteria describe the performance needed to demonstrate achievement of the element.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rPr>
                <w:rStyle w:val="SpecialBold"/>
              </w:rPr>
              <w:t>Prepare for the inspection of transmission structures, conductors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Legislation, regulations, sta</w:t>
            </w:r>
            <w:r w:rsidRPr="008341A6">
              <w:t>ndards, codes of practice and organisational workplace requirements for the work to be performed are referred to and confirmed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Work plan is obtained and confirmed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Plant, tools, equipment and personal protective equipment (PPE) required for work are determined, obtained and confirmed in working order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Hazards are identified, risks assessed and control measures identified and applied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Work is prioritised a</w:t>
            </w:r>
            <w:r w:rsidRPr="008341A6">
              <w:t xml:space="preserve">nd sequenced for completion in accordance with work plan and workplace requirements 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Work permits are organised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Liaison and communication with</w:t>
            </w:r>
            <w:r w:rsidRPr="008341A6">
              <w:t xml:space="preserve"> stakeholders is carried out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rPr>
                <w:rStyle w:val="SpecialBold"/>
              </w:rPr>
              <w:t>Carry out inspection of transmission structures, conductors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 xml:space="preserve">Legislation, regulations, standards, codes of practice and organisational workplace requirements for the </w:t>
            </w:r>
            <w:r w:rsidRPr="008341A6">
              <w:t xml:space="preserve">work to be performed are applied and monitored 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Working at heights and use of plant, tools, equipment and PPE are carried out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Hazard control measures are monitored in accordance with workplace require</w:t>
            </w:r>
            <w:r w:rsidRPr="008341A6">
              <w:t>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Inspection of structures, conductors and hardware is carried out in accordance with the work plan and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Incidents or unplanned events are responded to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Completed work is checked for compliance against the work plan and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Incidents or unplanned events are reported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Worksite is rehabilitated, clea</w:t>
            </w:r>
            <w:r w:rsidRPr="008341A6">
              <w:t>ned and made safe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Plant, tools and equipment are cleaned, checked and returned to storage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t>Work permits are completed in accordance with workplace requirements</w:t>
            </w:r>
          </w:p>
        </w:tc>
      </w:tr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1A6">
            <w:pPr>
              <w:pStyle w:val="BodyText"/>
              <w:rPr>
                <w:lang w:val="en-NZ"/>
              </w:rPr>
            </w:pPr>
            <w:r w:rsidRPr="008341A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Work records, reports and documentation are completed in accordance with workplace requirements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7" w:name="O_1180358"/>
      <w:bookmarkEnd w:id="7"/>
      <w:r w:rsidRPr="008341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Foundation skills essential to performance are explicit in the performance criteria of this unit of competency.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8" w:name="O_1180359"/>
      <w:bookmarkEnd w:id="8"/>
      <w:r w:rsidRPr="008341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Range is restricted to essential operating conditions and any other variables essential to the work environment.</w:t>
            </w:r>
          </w:p>
          <w:p w:rsidR="00000000" w:rsidRPr="008341A6" w:rsidP="008341A6">
            <w:pPr>
              <w:pStyle w:val="BodyText"/>
            </w:pPr>
            <w:r w:rsidRPr="008341A6">
              <w:t>Non-essential conditions may be found in the UET Transmission, Distribution and Rail Sector Training Pa</w:t>
            </w:r>
            <w:r w:rsidRPr="008341A6">
              <w:t>ckage Companion Volume Implementation Guide.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9" w:name="O_1180360"/>
      <w:bookmarkEnd w:id="9"/>
      <w:r w:rsidRPr="008341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1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1A6" w:rsidP="008341A6">
            <w:pPr>
              <w:pStyle w:val="BodyText"/>
            </w:pPr>
            <w:r w:rsidRPr="008341A6">
              <w:t>This unit replaces and is equivalent to UETTDRTP30 Inspect transmission overhead structures and electrical apparatus.</w:t>
            </w:r>
          </w:p>
        </w:tc>
      </w:tr>
    </w:tbl>
    <w:p w:rsidR="00000000" w:rsidRPr="008341A6" w:rsidP="008341A6">
      <w:pPr>
        <w:pStyle w:val="NoPaddingFontSize1"/>
      </w:pPr>
    </w:p>
    <w:p w:rsidR="00000000" w:rsidRPr="008341A6" w:rsidP="008341A6">
      <w:pPr>
        <w:pStyle w:val="AllowPageBreak"/>
      </w:pPr>
    </w:p>
    <w:p w:rsidR="00000000" w:rsidRPr="008341A6" w:rsidP="008341A6">
      <w:pPr>
        <w:pStyle w:val="Heading1"/>
      </w:pPr>
      <w:bookmarkStart w:id="10" w:name="O_1180367"/>
      <w:bookmarkEnd w:id="10"/>
      <w:r w:rsidRPr="008341A6">
        <w:t>Links</w:t>
      </w:r>
    </w:p>
    <w:p w:rsidR="00000000" w:rsidRPr="008341A6" w:rsidP="00296656">
      <w:pPr>
        <w:pStyle w:val="BodyText"/>
      </w:pPr>
      <w:r w:rsidRPr="008341A6">
        <w:t>Companion Volume Imp</w:t>
      </w:r>
      <w:r w:rsidRPr="008341A6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616B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341A6" w:rsidP="008341A6"/>
    <w:sectPr w:rsidSect="008341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1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1A6" w:rsidRPr="00296656" w:rsidP="00296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1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P="008341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656" w:rsidP="008341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6656" w:rsidP="008341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1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1A6" w:rsidRPr="00296656" w:rsidP="00296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1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656" w:rsidRPr="002D2AF8" w:rsidP="008341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UETDRTO005 Inspect transmission structures, conductors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96656" w:rsidP="008341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1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1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1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1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1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1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1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1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1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1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1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1A6"/>
  </w:style>
  <w:style w:type="character" w:customStyle="1" w:styleId="Heading1Char">
    <w:name w:val="Heading 1 Char"/>
    <w:basedOn w:val="DefaultParagraphFont"/>
    <w:link w:val="Heading1"/>
    <w:rsid w:val="008341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1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1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41A6"/>
    <w:rPr>
      <w:b/>
      <w:spacing w:val="0"/>
    </w:rPr>
  </w:style>
  <w:style w:type="paragraph" w:customStyle="1" w:styleId="SuperHeading">
    <w:name w:val="SuperHeading"/>
    <w:basedOn w:val="Normal"/>
    <w:rsid w:val="008341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1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41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1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1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1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1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1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1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1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1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1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1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1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1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1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1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1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1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1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41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1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1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1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1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1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1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1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1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1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1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1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1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1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1A6"/>
    <w:rPr>
      <w:i/>
    </w:rPr>
  </w:style>
  <w:style w:type="paragraph" w:styleId="Caption">
    <w:name w:val="caption"/>
    <w:basedOn w:val="BodyText"/>
    <w:next w:val="Normal"/>
    <w:qFormat/>
    <w:rsid w:val="008341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1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1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1A6"/>
  </w:style>
  <w:style w:type="paragraph" w:styleId="TableofFigures">
    <w:name w:val="table of figures"/>
    <w:basedOn w:val="Normal"/>
    <w:next w:val="Normal"/>
    <w:semiHidden/>
    <w:rsid w:val="008341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1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41A6"/>
    <w:rPr>
      <w:rFonts w:ascii="Wingdings" w:hAnsi="Wingdings"/>
    </w:rPr>
  </w:style>
  <w:style w:type="paragraph" w:customStyle="1" w:styleId="TableHeading">
    <w:name w:val="Table Heading"/>
    <w:basedOn w:val="HeadingBase"/>
    <w:rsid w:val="008341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1A6"/>
    <w:rPr>
      <w:color w:val="0033CC"/>
      <w:u w:val="none"/>
    </w:rPr>
  </w:style>
  <w:style w:type="paragraph" w:customStyle="1" w:styleId="BodyTextRight">
    <w:name w:val="Body Text Right"/>
    <w:basedOn w:val="BodyText"/>
    <w:rsid w:val="008341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1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1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1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1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1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1A6"/>
    <w:rPr>
      <w:sz w:val="32"/>
    </w:rPr>
  </w:style>
  <w:style w:type="paragraph" w:customStyle="1" w:styleId="HeadingProcedure">
    <w:name w:val="Heading Procedure"/>
    <w:basedOn w:val="HeadingBase"/>
    <w:next w:val="Normal"/>
    <w:rsid w:val="008341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1A6"/>
    <w:pPr>
      <w:spacing w:before="60" w:after="60"/>
    </w:pPr>
  </w:style>
  <w:style w:type="paragraph" w:styleId="ListContinue">
    <w:name w:val="List Continue"/>
    <w:basedOn w:val="List"/>
    <w:rsid w:val="008341A6"/>
    <w:pPr>
      <w:ind w:firstLine="0"/>
    </w:pPr>
  </w:style>
  <w:style w:type="paragraph" w:customStyle="1" w:styleId="ListNote">
    <w:name w:val="List Note"/>
    <w:basedOn w:val="List"/>
    <w:rsid w:val="008341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1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1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1A6"/>
    <w:rPr>
      <w:rFonts w:ascii="Courier New" w:hAnsi="Courier New"/>
    </w:rPr>
  </w:style>
  <w:style w:type="paragraph" w:customStyle="1" w:styleId="NoteBullet">
    <w:name w:val="Note Bullet"/>
    <w:basedOn w:val="Note"/>
    <w:rsid w:val="008341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1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1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1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1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41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1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1A6"/>
    <w:rPr>
      <w:b/>
      <w:smallCaps/>
    </w:rPr>
  </w:style>
  <w:style w:type="paragraph" w:customStyle="1" w:styleId="TableListNumber">
    <w:name w:val="Table List Number"/>
    <w:basedOn w:val="ListNumber"/>
    <w:rsid w:val="008341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1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1A6"/>
    <w:pPr>
      <w:numPr>
        <w:numId w:val="7"/>
      </w:numPr>
    </w:pPr>
  </w:style>
  <w:style w:type="paragraph" w:customStyle="1" w:styleId="ListAlpha2">
    <w:name w:val="List Alpha 2"/>
    <w:basedOn w:val="List2"/>
    <w:rsid w:val="008341A6"/>
    <w:pPr>
      <w:numPr>
        <w:numId w:val="6"/>
      </w:numPr>
    </w:pPr>
  </w:style>
  <w:style w:type="paragraph" w:styleId="List2">
    <w:name w:val="List 2"/>
    <w:basedOn w:val="BodyText"/>
    <w:rsid w:val="008341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1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1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1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1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1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41A6"/>
    <w:pPr>
      <w:numPr>
        <w:numId w:val="2"/>
      </w:numPr>
    </w:pPr>
  </w:style>
  <w:style w:type="paragraph" w:styleId="ListContinue2">
    <w:name w:val="List Continue 2"/>
    <w:basedOn w:val="List2"/>
    <w:rsid w:val="008341A6"/>
    <w:pPr>
      <w:ind w:firstLine="0"/>
    </w:pPr>
  </w:style>
  <w:style w:type="paragraph" w:styleId="ListContinue3">
    <w:name w:val="List Continue 3"/>
    <w:basedOn w:val="List3"/>
    <w:rsid w:val="008341A6"/>
    <w:pPr>
      <w:ind w:left="1021" w:firstLine="0"/>
    </w:pPr>
  </w:style>
  <w:style w:type="paragraph" w:styleId="ListContinue4">
    <w:name w:val="List Continue 4"/>
    <w:basedOn w:val="List4"/>
    <w:rsid w:val="008341A6"/>
    <w:pPr>
      <w:ind w:firstLine="0"/>
    </w:pPr>
  </w:style>
  <w:style w:type="paragraph" w:styleId="ListContinue5">
    <w:name w:val="List Continue 5"/>
    <w:basedOn w:val="List5"/>
    <w:rsid w:val="008341A6"/>
    <w:pPr>
      <w:ind w:firstLine="0"/>
    </w:pPr>
  </w:style>
  <w:style w:type="paragraph" w:styleId="ListNumber3">
    <w:name w:val="List Number 3"/>
    <w:basedOn w:val="List3"/>
    <w:rsid w:val="008341A6"/>
    <w:pPr>
      <w:numPr>
        <w:numId w:val="3"/>
      </w:numPr>
    </w:pPr>
  </w:style>
  <w:style w:type="paragraph" w:styleId="ListNumber4">
    <w:name w:val="List Number 4"/>
    <w:basedOn w:val="List4"/>
    <w:rsid w:val="008341A6"/>
    <w:pPr>
      <w:numPr>
        <w:numId w:val="4"/>
      </w:numPr>
    </w:pPr>
  </w:style>
  <w:style w:type="paragraph" w:styleId="ListNumber5">
    <w:name w:val="List Number 5"/>
    <w:basedOn w:val="List5"/>
    <w:rsid w:val="008341A6"/>
    <w:pPr>
      <w:numPr>
        <w:numId w:val="5"/>
      </w:numPr>
    </w:pPr>
  </w:style>
  <w:style w:type="paragraph" w:styleId="BlockText">
    <w:name w:val="Block Text"/>
    <w:basedOn w:val="Normal"/>
    <w:rsid w:val="008341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1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1A6"/>
    <w:rPr>
      <w:sz w:val="16"/>
      <w:vertAlign w:val="superscript"/>
    </w:rPr>
  </w:style>
  <w:style w:type="character" w:customStyle="1" w:styleId="Symbols">
    <w:name w:val="Symbols"/>
    <w:basedOn w:val="DefaultParagraphFont"/>
    <w:rsid w:val="008341A6"/>
    <w:rPr>
      <w:rFonts w:ascii="Symbol" w:hAnsi="Symbol"/>
    </w:rPr>
  </w:style>
  <w:style w:type="character" w:customStyle="1" w:styleId="MenuOptions">
    <w:name w:val="Menu Options"/>
    <w:basedOn w:val="DefaultParagraphFont"/>
    <w:rsid w:val="008341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1A6"/>
    <w:rPr>
      <w:b/>
    </w:rPr>
  </w:style>
  <w:style w:type="character" w:customStyle="1" w:styleId="Underlined">
    <w:name w:val="Underlined"/>
    <w:basedOn w:val="DefaultParagraphFont"/>
    <w:rsid w:val="008341A6"/>
    <w:rPr>
      <w:u w:val="single"/>
    </w:rPr>
  </w:style>
  <w:style w:type="paragraph" w:customStyle="1" w:styleId="TableBodyTextRight">
    <w:name w:val="Table Body Text Right"/>
    <w:basedOn w:val="TableBodyText"/>
    <w:rsid w:val="008341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1A6"/>
    <w:rPr>
      <w:sz w:val="18"/>
    </w:rPr>
  </w:style>
  <w:style w:type="paragraph" w:customStyle="1" w:styleId="BodySmallRight">
    <w:name w:val="Body Small Right"/>
    <w:basedOn w:val="BodyTextRight"/>
    <w:rsid w:val="008341A6"/>
    <w:rPr>
      <w:sz w:val="18"/>
      <w:szCs w:val="18"/>
    </w:rPr>
  </w:style>
  <w:style w:type="paragraph" w:customStyle="1" w:styleId="MarginEdition">
    <w:name w:val="Margin Edition"/>
    <w:basedOn w:val="MarginNote"/>
    <w:rsid w:val="008341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1A6"/>
    <w:rPr>
      <w:sz w:val="2"/>
      <w:szCs w:val="2"/>
    </w:rPr>
  </w:style>
  <w:style w:type="character" w:customStyle="1" w:styleId="Small">
    <w:name w:val="Small"/>
    <w:basedOn w:val="DefaultParagraphFont"/>
    <w:rsid w:val="008341A6"/>
    <w:rPr>
      <w:sz w:val="16"/>
    </w:rPr>
  </w:style>
  <w:style w:type="paragraph" w:customStyle="1" w:styleId="WideTable">
    <w:name w:val="Wide Table"/>
    <w:basedOn w:val="Normal"/>
    <w:rsid w:val="008341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1A6"/>
  </w:style>
  <w:style w:type="paragraph" w:styleId="Quote">
    <w:name w:val="Quote"/>
    <w:basedOn w:val="Heading1"/>
    <w:link w:val="QuoteChar"/>
    <w:qFormat/>
    <w:rsid w:val="008341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1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1A6"/>
    <w:pPr>
      <w:pageBreakBefore/>
    </w:pPr>
  </w:style>
  <w:style w:type="paragraph" w:customStyle="1" w:styleId="Border">
    <w:name w:val="Border"/>
    <w:basedOn w:val="Normal"/>
    <w:qFormat/>
    <w:rsid w:val="008341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1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1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1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1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1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1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1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1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1A6"/>
    <w:rPr>
      <w:u w:val="single"/>
    </w:rPr>
  </w:style>
  <w:style w:type="character" w:customStyle="1" w:styleId="BoldandItalics">
    <w:name w:val="Bold and Italics"/>
    <w:qFormat/>
    <w:rsid w:val="008341A6"/>
    <w:rPr>
      <w:b/>
      <w:i/>
      <w:u w:val="none"/>
    </w:rPr>
  </w:style>
  <w:style w:type="paragraph" w:styleId="BalloonText">
    <w:name w:val="Balloon Text"/>
    <w:basedOn w:val="Normal"/>
    <w:link w:val="BalloonTextChar"/>
    <w:rsid w:val="00834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1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1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1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1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1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1A6"/>
    <w:pPr>
      <w:spacing w:before="0" w:after="0"/>
    </w:pPr>
  </w:style>
  <w:style w:type="paragraph" w:customStyle="1" w:styleId="BodyTextBold">
    <w:name w:val="Body Text Bold"/>
    <w:basedOn w:val="BodyText"/>
    <w:qFormat/>
    <w:rsid w:val="008341A6"/>
    <w:rPr>
      <w:b/>
    </w:rPr>
  </w:style>
  <w:style w:type="character" w:styleId="Hyperlink">
    <w:name w:val="Hyperlink"/>
    <w:basedOn w:val="DefaultParagraphFont"/>
    <w:uiPriority w:val="99"/>
    <w:unhideWhenUsed/>
    <w:rsid w:val="00296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4025</Characters>
  <Application>Microsoft Office Word</Application>
  <DocSecurity>0</DocSecurity>
  <Lines>182</Lines>
  <Paragraphs>91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UETDRTO005 Inspect transmission structures, conductors and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