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F2F" w:rsidP="002D2F2F">
      <w:pPr>
        <w:pStyle w:val="Title"/>
      </w:pPr>
      <w:r>
        <w:fldChar w:fldCharType="begin"/>
      </w:r>
      <w:r>
        <w:instrText xml:space="preserve"> TITLE   \* MERGEFORMAT </w:instrText>
      </w:r>
      <w:r>
        <w:fldChar w:fldCharType="separate"/>
      </w:r>
      <w:r>
        <w:t>UETDRTO004 Inspect and maintain transmission overhead network</w:t>
      </w:r>
      <w:r>
        <w:fldChar w:fldCharType="end"/>
      </w:r>
    </w:p>
    <w:p w:rsidR="002D2F2F" w:rsidP="002D2F2F">
      <w:pPr>
        <w:pStyle w:val="Version"/>
        <w:sectPr w:rsidSect="006D2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122" w:rsidP="006D2122">
      <w:pPr>
        <w:pStyle w:val="SuperHeading"/>
      </w:pPr>
      <w:r w:rsidRPr="006D2122">
        <w:t>UETDRTO004 Inspect and maintain transmission overhead network</w:t>
      </w:r>
    </w:p>
    <w:p w:rsidR="00000000" w:rsidRPr="006D2122" w:rsidP="006D2122">
      <w:pPr>
        <w:pStyle w:val="Heading1"/>
      </w:pPr>
      <w:bookmarkStart w:id="1" w:name="O_1180333"/>
      <w:bookmarkEnd w:id="1"/>
      <w:r w:rsidRPr="006D2122">
        <w:t>Modification History</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Release 1. This is the first release of this unit of competency in the UET Transmission, Distribution and Rail Sector Training Package Release 2.0.</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2" w:name="O_1180334"/>
      <w:bookmarkEnd w:id="2"/>
      <w:r w:rsidRPr="006D2122">
        <w:t>Application</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This unit consolidates critical knowledge and skills developed throughout the term of the qualification to inspect and maintain transmission overhead network in the electricity supply industry (ESI).</w:t>
            </w:r>
          </w:p>
          <w:p w:rsidR="00000000" w:rsidRPr="006D2122" w:rsidP="006D2122">
            <w:pPr>
              <w:pStyle w:val="BodyText"/>
            </w:pPr>
            <w:r w:rsidRPr="006D2122">
              <w:t>It includes inspection and maintenance of de-energised a</w:t>
            </w:r>
            <w:r w:rsidRPr="006D2122">
              <w:t>nd isolated transmission overhead network in accordance with workplace requirements.</w:t>
            </w:r>
          </w:p>
          <w:p w:rsidR="00000000" w:rsidRPr="006D2122" w:rsidP="006D2122">
            <w:pPr>
              <w:pStyle w:val="BodyText"/>
            </w:pPr>
            <w:r w:rsidRPr="006D2122">
              <w:t>The application of the skills and knowledge described in this unit may require a licence/registration to practice in the workplace.</w:t>
            </w:r>
          </w:p>
          <w:p w:rsidR="00000000" w:rsidRPr="006D2122" w:rsidP="006D2122">
            <w:pPr>
              <w:pStyle w:val="BodyText"/>
            </w:pPr>
            <w:r w:rsidRPr="006D2122">
              <w:t>Other conditions may also apply under S</w:t>
            </w:r>
            <w:r w:rsidRPr="006D2122">
              <w:t>tate and Territory legislative and regulatory licensing requirement which must be confirmed prior to commencing this unit.</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3" w:name="O_1180335"/>
      <w:bookmarkEnd w:id="3"/>
      <w:r w:rsidRPr="006D2122">
        <w:t>Pre-requisite Unit</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CPCCLDG3001 Licence to perform dogging</w:t>
            </w:r>
          </w:p>
          <w:p w:rsidR="00000000" w:rsidRPr="006D2122" w:rsidP="006D2122">
            <w:pPr>
              <w:pStyle w:val="BodyText"/>
            </w:pPr>
            <w:r w:rsidRPr="006D2122">
              <w:t>CPCCLRG3001 Licence to perform rigging basic level</w:t>
            </w:r>
          </w:p>
          <w:p w:rsidR="00000000" w:rsidRPr="006D2122" w:rsidP="006D2122">
            <w:pPr>
              <w:pStyle w:val="BodyText"/>
            </w:pPr>
            <w:r w:rsidRPr="006D2122">
              <w:t>TLI</w:t>
            </w:r>
            <w:r w:rsidRPr="006D2122">
              <w:t>LIC0005 Licence to operate a boom-type elevating work platform (boom length 11 metres or more)</w:t>
            </w:r>
          </w:p>
          <w:p w:rsidR="00000000" w:rsidRPr="006D2122" w:rsidP="006D2122">
            <w:pPr>
              <w:pStyle w:val="BodyText"/>
            </w:pPr>
            <w:r w:rsidRPr="006D2122">
              <w:t>UEECD0007 Apply work health and safety regulations, codes and practices in the workplace</w:t>
            </w:r>
          </w:p>
          <w:p w:rsidR="00000000" w:rsidRPr="006D2122" w:rsidP="006D2122">
            <w:pPr>
              <w:pStyle w:val="BodyText"/>
            </w:pPr>
            <w:r w:rsidRPr="006D2122">
              <w:t>UEECD0019 Fabricate, assemble and dismantle utilities industry component</w:t>
            </w:r>
            <w:r w:rsidRPr="006D2122">
              <w:t>s</w:t>
            </w:r>
          </w:p>
          <w:p w:rsidR="00000000" w:rsidRPr="006D2122" w:rsidP="006D2122">
            <w:pPr>
              <w:pStyle w:val="BodyText"/>
            </w:pPr>
            <w:r w:rsidRPr="006D2122">
              <w:t>UEECD0044 Solve problems in multiple path circuits</w:t>
            </w:r>
          </w:p>
          <w:p w:rsidR="00000000" w:rsidRPr="006D2122" w:rsidP="006D2122">
            <w:pPr>
              <w:pStyle w:val="BodyText"/>
            </w:pPr>
            <w:r w:rsidRPr="006D2122">
              <w:t>UEECD0046 Solve problems in single path circuits</w:t>
            </w:r>
          </w:p>
          <w:p w:rsidR="00000000" w:rsidRPr="006D2122" w:rsidP="006D2122">
            <w:pPr>
              <w:pStyle w:val="BodyText"/>
            </w:pPr>
            <w:r w:rsidRPr="006D2122">
              <w:t>UEECD0051 Use drawings, diagrams, schedules, standards, codes and specifications</w:t>
            </w:r>
          </w:p>
          <w:p w:rsidR="00000000" w:rsidRPr="006D2122" w:rsidP="006D2122">
            <w:pPr>
              <w:pStyle w:val="BodyText"/>
            </w:pPr>
            <w:r w:rsidRPr="006D2122">
              <w:t>UEEEL0020 Solve problems in low voltage a.c. circuits</w:t>
            </w:r>
          </w:p>
          <w:p w:rsidR="00000000" w:rsidRPr="006D2122" w:rsidP="006D2122">
            <w:pPr>
              <w:pStyle w:val="BodyText"/>
            </w:pPr>
            <w:r w:rsidRPr="006D2122">
              <w:t>UEEEL0021 Solve problems in magnetic and electromagnetic devices</w:t>
            </w:r>
          </w:p>
          <w:p w:rsidR="00000000" w:rsidRPr="006D2122" w:rsidP="006D2122">
            <w:pPr>
              <w:pStyle w:val="BodyText"/>
            </w:pPr>
            <w:r w:rsidRPr="006D2122">
              <w:t>UETDREL001 Apply environmental requirements</w:t>
            </w:r>
          </w:p>
          <w:p w:rsidR="00000000" w:rsidRPr="006D2122" w:rsidP="006D2122">
            <w:pPr>
              <w:pStyle w:val="BodyText"/>
            </w:pPr>
            <w:r w:rsidRPr="006D2122">
              <w:t>UETDREL004 Operate plant and equipment in the vicinity of live electrical apparatus</w:t>
            </w:r>
          </w:p>
          <w:p w:rsidR="00000000" w:rsidRPr="006D2122" w:rsidP="006D2122">
            <w:pPr>
              <w:pStyle w:val="BodyText"/>
            </w:pPr>
            <w:r w:rsidRPr="006D2122">
              <w:t>UETDREL005 Work safely in the vicinity of live electrical appar</w:t>
            </w:r>
            <w:r w:rsidRPr="006D2122">
              <w:t>atus</w:t>
            </w:r>
          </w:p>
          <w:p w:rsidR="00000000" w:rsidRPr="006D2122" w:rsidP="006D2122">
            <w:pPr>
              <w:pStyle w:val="BodyText"/>
            </w:pPr>
            <w:r w:rsidRPr="006D2122">
              <w:t>UETDRTO005 Inspect transmission structures, conductors and hardware</w:t>
            </w:r>
          </w:p>
          <w:p w:rsidR="00000000" w:rsidRPr="006D2122" w:rsidP="006D2122">
            <w:pPr>
              <w:pStyle w:val="BodyText"/>
            </w:pPr>
            <w:r w:rsidRPr="006D2122">
              <w:t xml:space="preserve">UETDRTO006 Install and maintain transmission conductors </w:t>
            </w:r>
          </w:p>
          <w:p w:rsidR="00000000" w:rsidRPr="006D2122" w:rsidP="006D2122">
            <w:pPr>
              <w:pStyle w:val="BodyText"/>
            </w:pPr>
            <w:r w:rsidRPr="006D2122">
              <w:t>UETDRTO007 Install and maintain transmission structures and hardware</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4" w:name="O_1180336"/>
      <w:bookmarkEnd w:id="4"/>
      <w:r w:rsidRPr="006D2122">
        <w:t>Competency Field</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Transmission Overhe</w:t>
            </w:r>
            <w:r w:rsidRPr="006D2122">
              <w:t>ad</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5" w:name="O_1180337"/>
      <w:bookmarkEnd w:id="5"/>
      <w:r w:rsidRPr="006D2122">
        <w:t>Unit Sector</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Not applicable.</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6" w:name="O_1180338"/>
      <w:bookmarkEnd w:id="6"/>
      <w:r w:rsidRPr="006D212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D212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PERFORMANCE CRITERIA</w:t>
            </w:r>
          </w:p>
        </w:tc>
      </w:tr>
      <w:tr w:rsidTr="006D212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Performance criteria describe the performance needed to demonstrate achievement of the element.</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Prepare to inspect and maintain transmission overhead network</w:t>
            </w: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Legislation, regulations, standards, codes of practice and organisational workplace requi</w:t>
            </w:r>
            <w:r w:rsidRPr="006D2122">
              <w:t>rements for the work to be performed are referred to and confirmed</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Work plan is obtained and confirmed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Materials required for work are determined and obtained in accordance with work plan and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Plant, tools, equipment and personal protective equipment (PPE) required for work are determined, obtained and confirmed in working order</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Hazards are identified, risks assessed and control measures identified and applied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Work is prioritised and sequenced for completion in accordance with work plan and workplace requirements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Work permits are received and signed in ac</w:t>
            </w:r>
            <w:r w:rsidRPr="006D2122">
              <w:t>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Safety observer role and responsibilities are discussed and confirmed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Communication method between the workers and safety observer is determined and confirmed in a</w:t>
            </w:r>
            <w:r w:rsidRPr="006D2122">
              <w:t>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Safe approach distances for the work to be performed are determined and confirmed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Worksite is prepared in accordance with the work plan and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Traffic management plan is confirmed as being in place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Inspect transmission overhead network</w:t>
            </w: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Legislation, regulations, standards, codes of practice and organisational workplace requirements for the work to be performed are applied and monitored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Lifting, working at heights and the use of plant, tools and equipment are carried out in accorda</w:t>
            </w:r>
            <w:r w:rsidRPr="006D2122">
              <w:t>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Hazard control measures are monitored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Safety observer is positioned to observe the work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Communication methods between workers and safety observer are used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Transmission overhead network is inspected in accordance with work plan and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Safe approach distances are maintained when the work is being performed</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Incidents or unplanned events are responded to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Quality checks of work are undertaken in accordance with work plan and workplace </w:t>
            </w:r>
            <w:r w:rsidRPr="006D2122">
              <w:t>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Maintain transmission overhead network</w:t>
            </w: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Legislation, regulations, standards, codes of practice and organisational workplace requirements for the work to be performed are applied and monitored</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Lifting, working at heights and the us</w:t>
            </w:r>
            <w:r w:rsidRPr="006D2122">
              <w:t>e of plant, tools and equipment are carried out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Hazard control measures are monitored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Safety observer is positioned to observe the work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Communication methods between workers and safety observer are used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Working earths are installed in accordanc</w:t>
            </w:r>
            <w:r w:rsidRPr="006D2122">
              <w:t>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Transmission overhead network is maintained in accordance with work plan and workplace requirements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Safe approach distances are maintained when the work is being performed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All earths are removed and work permits signed off and transmission overhead network re-energised in accordance with workplan and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Incidents or unplanned events are responded to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3.1</w:t>
            </w:r>
            <w:r w:rsidRPr="006D2122">
              <w:rPr>
                <w:rStyle w:val="SpecialBold"/>
              </w:rPr>
              <w:t>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Quality checks of work are undertaken in accordance with work plan and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Completed work is checked for compliance against the work plan and workplace requirements </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Incidents or unplanned events are reported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Worksite is rehabilitated, cleaned and made safe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Plant, tools and equipment are cleaned, checked and returned to st</w:t>
            </w:r>
            <w:r w:rsidRPr="006D2122">
              <w:t>orage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Surplus materials are returned to storage or disposed of in accordance with workplace requirements</w:t>
            </w:r>
          </w:p>
        </w:tc>
      </w:tr>
      <w:tr w:rsidTr="006D212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D21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Work records, reports and documentation are completed in accordance with workplace requirements</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7" w:name="O_1180339"/>
      <w:bookmarkEnd w:id="7"/>
      <w:r w:rsidRPr="006D2122">
        <w:t>Foundation Skills</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Foundation skills essential to performance are explicit in the performance criteria of this unit of competency.</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8" w:name="O_1180340"/>
      <w:bookmarkEnd w:id="8"/>
      <w:r w:rsidRPr="006D2122">
        <w:t>Range of Conditions</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Range is restricted to essential operating conditions and any other variables essential to the work environment.</w:t>
            </w:r>
          </w:p>
          <w:p w:rsidR="00000000" w:rsidRPr="006D2122" w:rsidP="006D2122">
            <w:pPr>
              <w:pStyle w:val="BodyText"/>
            </w:pPr>
            <w:r w:rsidRPr="006D2122">
              <w:t>Non-essential conditions may be found in the UET Transmission, Distribution and Rail Sector Training Package Companion Volume Implementation Gu</w:t>
            </w:r>
            <w:r w:rsidRPr="006D2122">
              <w:t>ide.</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9" w:name="O_1180341"/>
      <w:bookmarkEnd w:id="9"/>
      <w:r w:rsidRPr="006D2122">
        <w:t>Unit Mapping Information</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This unit replaces and is equivalent to UETTDRTP99 Test and verify transmission overhead installations.</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10" w:name="O_1180348"/>
      <w:bookmarkEnd w:id="10"/>
      <w:r w:rsidRPr="006D2122">
        <w:t>Links</w:t>
      </w:r>
    </w:p>
    <w:p w:rsidR="00000000" w:rsidRPr="006D2122" w:rsidP="002D2F2F">
      <w:pPr>
        <w:pStyle w:val="BodyText"/>
      </w:pPr>
      <w:r w:rsidRPr="006D212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52EEA">
        <w:rPr>
          <w:rStyle w:val="Hyperlink"/>
        </w:rPr>
        <w:t>https://vetnet.gov.au/Pages/TrainingDocs.aspx?q=229bace1-b7bc-4653-9300-dffb13ecfad7</w:t>
      </w:r>
      <w:r>
        <w:fldChar w:fldCharType="end"/>
      </w:r>
    </w:p>
    <w:p w:rsidR="00000000" w:rsidRPr="006D2122" w:rsidP="002D2F2F">
      <w:pPr>
        <w:pStyle w:val="BodyText"/>
        <w:sectPr w:rsidSect="006D2122">
          <w:headerReference w:type="default" r:id="rId10"/>
          <w:footerReference w:type="default" r:id="rId11"/>
          <w:pgSz w:w="11908" w:h="16833"/>
          <w:pgMar w:top="1702" w:right="1418" w:bottom="1702" w:left="1418" w:header="992" w:footer="992" w:gutter="0"/>
          <w:cols w:space="720"/>
          <w:noEndnote/>
          <w:docGrid w:linePitch="299"/>
        </w:sectPr>
      </w:pPr>
    </w:p>
    <w:p w:rsidR="00000000" w:rsidRPr="006D2122" w:rsidP="006D2122">
      <w:pPr>
        <w:pStyle w:val="SuperHeading"/>
      </w:pPr>
      <w:r w:rsidRPr="006D2122">
        <w:t>Assessment Requirements for UETDRTO004 Inspect and maintain tra</w:t>
      </w:r>
      <w:r w:rsidRPr="006D2122">
        <w:t>nsmission overhead network</w:t>
      </w:r>
    </w:p>
    <w:p w:rsidR="00000000" w:rsidRPr="006D2122" w:rsidP="006D2122">
      <w:pPr>
        <w:pStyle w:val="Heading1"/>
      </w:pPr>
      <w:bookmarkStart w:id="11" w:name="O_1180343"/>
      <w:bookmarkEnd w:id="11"/>
      <w:r w:rsidRPr="006D2122">
        <w:t>Modification History</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Release 1. This is the first release of this unit of competency in the UET Transmission, Distribution and Rail Sector Training Package Release 2.0.</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12" w:name="O_1180344"/>
      <w:bookmarkEnd w:id="12"/>
      <w:r w:rsidRPr="006D2122">
        <w:t>Performance Evidence</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 xml:space="preserve">Evidence required to demonstrate competence in this unit must be relevant to and satisfy all of the requirements of the elements and performance criteria on at least one occasion and include:  </w:t>
            </w:r>
          </w:p>
        </w:tc>
      </w:tr>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ListBullet"/>
            </w:pPr>
            <w:r w:rsidRPr="006D2122">
              <w:t>applying relevant legislation, regulations, standards, codes</w:t>
            </w:r>
            <w:r w:rsidRPr="006D2122">
              <w:t xml:space="preserve"> of practice and organisational workplace requirements, including:</w:t>
            </w:r>
          </w:p>
          <w:p w:rsidR="00000000" w:rsidRPr="006D2122" w:rsidP="006D2122">
            <w:pPr>
              <w:pStyle w:val="ListBullet2"/>
            </w:pPr>
            <w:r w:rsidRPr="006D2122">
              <w:t xml:space="preserve">work health and safety (WHS)/occupational health and safety (OHS) </w:t>
            </w:r>
          </w:p>
          <w:p w:rsidR="00000000" w:rsidRPr="006D2122" w:rsidP="006D2122">
            <w:pPr>
              <w:pStyle w:val="ListBullet2"/>
            </w:pPr>
            <w:r w:rsidRPr="006D2122">
              <w:t>safe approach distances</w:t>
            </w:r>
          </w:p>
          <w:p w:rsidR="00000000" w:rsidRPr="006D2122" w:rsidP="006D2122">
            <w:pPr>
              <w:pStyle w:val="ListBullet"/>
            </w:pPr>
            <w:r w:rsidRPr="006D2122">
              <w:t>identifying hazards, assessing risks, identifying, applying and monitoring control measures</w:t>
            </w:r>
          </w:p>
          <w:p w:rsidR="00000000" w:rsidRPr="006D2122" w:rsidP="006D2122">
            <w:pPr>
              <w:pStyle w:val="ListBullet"/>
            </w:pPr>
            <w:r w:rsidRPr="006D2122">
              <w:t>obtaining, inspecting and using relevant personal protective equipment (PPE)</w:t>
            </w:r>
          </w:p>
          <w:p w:rsidR="00000000" w:rsidRPr="006D2122" w:rsidP="006D2122">
            <w:pPr>
              <w:pStyle w:val="ListBullet"/>
            </w:pPr>
            <w:r w:rsidRPr="006D2122">
              <w:t>determining communication method with safety observer</w:t>
            </w:r>
          </w:p>
          <w:p w:rsidR="00000000" w:rsidRPr="006D2122" w:rsidP="006D2122">
            <w:pPr>
              <w:pStyle w:val="ListBullet"/>
            </w:pPr>
            <w:r w:rsidRPr="006D2122">
              <w:t>confirming safety observer is in position in accordance with workplace requirements</w:t>
            </w:r>
          </w:p>
          <w:p w:rsidR="00000000" w:rsidRPr="006D2122" w:rsidP="006D2122">
            <w:pPr>
              <w:pStyle w:val="ListBullet"/>
            </w:pPr>
            <w:r w:rsidRPr="006D2122">
              <w:t>obtaining and signing on and off relevant</w:t>
            </w:r>
            <w:r w:rsidRPr="006D2122">
              <w:t xml:space="preserve"> work permits in accordance with workplace requirements</w:t>
            </w:r>
          </w:p>
          <w:p w:rsidR="00000000" w:rsidRPr="006D2122" w:rsidP="006D2122">
            <w:pPr>
              <w:pStyle w:val="ListBullet"/>
            </w:pPr>
            <w:r w:rsidRPr="006D2122">
              <w:t>undertaking inspections of transmission overhead network using at least two (2) of the following methods:</w:t>
            </w:r>
          </w:p>
          <w:p w:rsidR="00000000" w:rsidRPr="006D2122" w:rsidP="006D2122">
            <w:pPr>
              <w:pStyle w:val="ListBullet2"/>
            </w:pPr>
            <w:r w:rsidRPr="006D2122">
              <w:t>visual</w:t>
            </w:r>
          </w:p>
          <w:p w:rsidR="00000000" w:rsidRPr="006D2122" w:rsidP="006D2122">
            <w:pPr>
              <w:pStyle w:val="ListBullet2"/>
            </w:pPr>
            <w:r w:rsidRPr="006D2122">
              <w:t>infra-red camera</w:t>
            </w:r>
          </w:p>
          <w:p w:rsidR="00000000" w:rsidRPr="006D2122" w:rsidP="006D2122">
            <w:pPr>
              <w:pStyle w:val="ListBullet2"/>
            </w:pPr>
            <w:r w:rsidRPr="006D2122">
              <w:t>X-ray</w:t>
            </w:r>
          </w:p>
          <w:p w:rsidR="00000000" w:rsidRPr="006D2122" w:rsidP="006D2122">
            <w:pPr>
              <w:pStyle w:val="ListBullet2"/>
            </w:pPr>
            <w:r w:rsidRPr="006D2122">
              <w:t>camera</w:t>
            </w:r>
          </w:p>
          <w:p w:rsidR="00000000" w:rsidRPr="006D2122" w:rsidP="006D2122">
            <w:pPr>
              <w:pStyle w:val="ListBullet2"/>
            </w:pPr>
            <w:r w:rsidRPr="006D2122">
              <w:t>binoculars/telescope</w:t>
            </w:r>
          </w:p>
          <w:p w:rsidR="00000000" w:rsidRPr="006D2122" w:rsidP="006D2122">
            <w:pPr>
              <w:pStyle w:val="ListBullet2"/>
            </w:pPr>
            <w:r w:rsidRPr="006D2122">
              <w:t>remotely piloted aircraft (RPA)</w:t>
            </w:r>
          </w:p>
          <w:p w:rsidR="00000000" w:rsidRPr="006D2122" w:rsidP="006D2122">
            <w:pPr>
              <w:pStyle w:val="ListBullet2"/>
            </w:pPr>
            <w:r w:rsidRPr="006D2122">
              <w:t>thermographic</w:t>
            </w:r>
          </w:p>
          <w:p w:rsidR="00000000" w:rsidRPr="006D2122" w:rsidP="006D2122">
            <w:pPr>
              <w:pStyle w:val="ListBullet"/>
            </w:pPr>
            <w:r w:rsidRPr="006D2122">
              <w:t>maintaining transmission overhead network including:</w:t>
            </w:r>
          </w:p>
          <w:p w:rsidR="00000000" w:rsidRPr="006D2122" w:rsidP="006D2122">
            <w:pPr>
              <w:pStyle w:val="ListBullet2"/>
            </w:pPr>
            <w:r w:rsidRPr="006D2122">
              <w:t>insulators (strains/termination and suspension)</w:t>
            </w:r>
          </w:p>
          <w:p w:rsidR="00000000" w:rsidRPr="006D2122" w:rsidP="006D2122">
            <w:pPr>
              <w:pStyle w:val="ListBullet2"/>
            </w:pPr>
            <w:r w:rsidRPr="006D2122">
              <w:t>bolts</w:t>
            </w:r>
          </w:p>
          <w:p w:rsidR="00000000" w:rsidRPr="006D2122" w:rsidP="006D2122">
            <w:pPr>
              <w:pStyle w:val="ListBullet2"/>
            </w:pPr>
            <w:r w:rsidRPr="006D2122">
              <w:t>structural components</w:t>
            </w:r>
          </w:p>
          <w:p w:rsidR="00000000" w:rsidRPr="006D2122" w:rsidP="006D2122">
            <w:pPr>
              <w:pStyle w:val="ListBullet"/>
            </w:pPr>
            <w:r w:rsidRPr="006D2122">
              <w:t>installing working earths in accordance with workplace requirements</w:t>
            </w:r>
          </w:p>
          <w:p w:rsidR="00000000" w:rsidRPr="006D2122" w:rsidP="006D2122">
            <w:pPr>
              <w:pStyle w:val="ListBullet"/>
            </w:pPr>
            <w:r w:rsidRPr="006D2122">
              <w:t xml:space="preserve">undertaking work activities from at least </w:t>
            </w:r>
            <w:r w:rsidRPr="006D2122">
              <w:t>one (1) of the following:</w:t>
            </w:r>
          </w:p>
          <w:p w:rsidR="00000000" w:rsidRPr="006D2122" w:rsidP="006D2122">
            <w:pPr>
              <w:pStyle w:val="ListBullet2"/>
            </w:pPr>
            <w:r w:rsidRPr="006D2122">
              <w:t>elevated work platform (EWP)</w:t>
            </w:r>
          </w:p>
          <w:p w:rsidR="00000000" w:rsidRPr="006D2122" w:rsidP="006D2122">
            <w:pPr>
              <w:pStyle w:val="ListBullet2"/>
            </w:pPr>
            <w:r w:rsidRPr="006D2122">
              <w:t>temporary work platform</w:t>
            </w:r>
          </w:p>
          <w:p w:rsidR="00000000" w:rsidRPr="006D2122" w:rsidP="006D2122">
            <w:pPr>
              <w:pStyle w:val="ListBullet2"/>
            </w:pPr>
            <w:r w:rsidRPr="006D2122">
              <w:t>structure</w:t>
            </w:r>
          </w:p>
          <w:p w:rsidR="00000000" w:rsidRPr="006D2122" w:rsidP="006D2122">
            <w:pPr>
              <w:pStyle w:val="ListBullet"/>
            </w:pPr>
            <w:r w:rsidRPr="006D2122">
              <w:t>dealing with an unplanned event on at least one (1) occasion</w:t>
            </w:r>
          </w:p>
          <w:p w:rsidR="00000000" w:rsidRPr="006D2122" w:rsidP="006D2122">
            <w:pPr>
              <w:pStyle w:val="ListBullet"/>
            </w:pPr>
            <w:r w:rsidRPr="006D2122">
              <w:t>completing relevant work records, reports and documentation.</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13" w:name="O_1180345"/>
      <w:bookmarkEnd w:id="13"/>
      <w:r w:rsidRPr="006D2122">
        <w:t>Knowledge Evidence</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122">
            <w:pPr>
              <w:pStyle w:val="BodyText"/>
              <w:rPr>
                <w:lang w:val="en-NZ"/>
              </w:rPr>
            </w:pPr>
            <w:r w:rsidRPr="006D2122">
              <w:t>Evidence required to demonstrate competence in this unit must be relevant to and satisfy all of the requirements of the elements and performance criteria and include knowledge of:</w:t>
            </w:r>
          </w:p>
        </w:tc>
      </w:tr>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ListBullet"/>
            </w:pPr>
            <w:r w:rsidRPr="006D2122">
              <w:t>relevant legislation, regulations, standards, codes of practice, and organ</w:t>
            </w:r>
            <w:r w:rsidRPr="006D2122">
              <w:t xml:space="preserve">isational workplace requirements, including: </w:t>
            </w:r>
          </w:p>
          <w:p w:rsidR="00000000" w:rsidRPr="006D2122" w:rsidP="006D2122">
            <w:pPr>
              <w:pStyle w:val="ListBullet2"/>
            </w:pPr>
            <w:r w:rsidRPr="006D2122">
              <w:t>WHS/OHS</w:t>
            </w:r>
          </w:p>
          <w:p w:rsidR="00000000" w:rsidRPr="006D2122" w:rsidP="006D2122">
            <w:pPr>
              <w:pStyle w:val="ListBullet2"/>
            </w:pPr>
            <w:r w:rsidRPr="006D2122">
              <w:t>safe approach distances</w:t>
            </w:r>
          </w:p>
          <w:p w:rsidR="00000000" w:rsidRPr="006D2122" w:rsidP="006D2122">
            <w:pPr>
              <w:pStyle w:val="ListBullet"/>
            </w:pPr>
            <w:r w:rsidRPr="006D2122">
              <w:tab/>
              <w:t>hazard, risk assessment and risk control requirements, including potential hazards</w:t>
            </w:r>
          </w:p>
          <w:p w:rsidR="00000000" w:rsidRPr="006D2122" w:rsidP="006D2122">
            <w:pPr>
              <w:pStyle w:val="ListBullet"/>
            </w:pPr>
            <w:r w:rsidRPr="006D2122">
              <w:tab/>
              <w:t>types and application of PPE</w:t>
            </w:r>
          </w:p>
          <w:p w:rsidR="00000000" w:rsidRPr="006D2122" w:rsidP="006D2122">
            <w:pPr>
              <w:pStyle w:val="ListBullet"/>
            </w:pPr>
            <w:r w:rsidRPr="006D2122">
              <w:t xml:space="preserve">safe use of plant, tools and equipment </w:t>
            </w:r>
          </w:p>
          <w:p w:rsidR="00000000" w:rsidRPr="006D2122" w:rsidP="006D2122">
            <w:pPr>
              <w:pStyle w:val="ListBullet"/>
            </w:pPr>
            <w:r w:rsidRPr="006D2122">
              <w:t>application, purpose and types of work permits</w:t>
            </w:r>
          </w:p>
          <w:p w:rsidR="00000000" w:rsidRPr="006D2122" w:rsidP="006D2122">
            <w:pPr>
              <w:pStyle w:val="ListBullet"/>
            </w:pPr>
            <w:r w:rsidRPr="006D2122">
              <w:t>events constituting an unplanned event or incident</w:t>
            </w:r>
          </w:p>
          <w:p w:rsidR="00000000" w:rsidRPr="006D2122" w:rsidP="006D2122">
            <w:pPr>
              <w:pStyle w:val="ListBullet"/>
            </w:pPr>
            <w:r w:rsidRPr="006D2122">
              <w:t>procedures for responding to an unplanned event or incident</w:t>
            </w:r>
          </w:p>
          <w:p w:rsidR="00000000" w:rsidRPr="006D2122" w:rsidP="006D2122">
            <w:pPr>
              <w:pStyle w:val="ListBullet"/>
            </w:pPr>
            <w:r w:rsidRPr="006D2122">
              <w:t>safety observer:</w:t>
            </w:r>
          </w:p>
          <w:p w:rsidR="00000000" w:rsidRPr="006D2122" w:rsidP="006D2122">
            <w:pPr>
              <w:pStyle w:val="ListBullet2"/>
            </w:pPr>
            <w:r w:rsidRPr="006D2122">
              <w:t xml:space="preserve">role and responsibilities </w:t>
            </w:r>
          </w:p>
          <w:p w:rsidR="00000000" w:rsidRPr="006D2122" w:rsidP="006D2122">
            <w:pPr>
              <w:pStyle w:val="ListBullet2"/>
            </w:pPr>
            <w:r w:rsidRPr="006D2122">
              <w:t>communication methods</w:t>
            </w:r>
          </w:p>
          <w:p w:rsidR="00000000" w:rsidRPr="006D2122" w:rsidP="006D2122">
            <w:pPr>
              <w:pStyle w:val="ListBullet"/>
            </w:pPr>
            <w:r w:rsidRPr="006D2122">
              <w:t xml:space="preserve">inspection procedures </w:t>
            </w:r>
          </w:p>
          <w:p w:rsidR="00000000" w:rsidRPr="006D2122" w:rsidP="006D2122">
            <w:pPr>
              <w:pStyle w:val="ListBullet"/>
            </w:pPr>
            <w:r w:rsidRPr="006D2122">
              <w:t>mainten</w:t>
            </w:r>
            <w:r w:rsidRPr="006D2122">
              <w:t>ance procedures.</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14" w:name="O_1180346"/>
      <w:bookmarkEnd w:id="14"/>
      <w:r w:rsidRPr="006D2122">
        <w:t>Assessment Conditions</w:t>
      </w:r>
    </w:p>
    <w:tbl>
      <w:tblPr>
        <w:tblW w:w="9497" w:type="dxa"/>
        <w:tblLayout w:type="fixed"/>
        <w:tblCellMar>
          <w:left w:w="62" w:type="dxa"/>
          <w:right w:w="62" w:type="dxa"/>
        </w:tblCellMar>
        <w:tblLook w:val="0000"/>
      </w:tblPr>
      <w:tblGrid>
        <w:gridCol w:w="9497"/>
      </w:tblGrid>
      <w:tr w:rsidTr="006D21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122" w:rsidP="006D2122">
            <w:pPr>
              <w:pStyle w:val="BodyText"/>
            </w:pPr>
            <w:r w:rsidRPr="006D2122">
              <w:t>Assessors must hold credentials specified within the Standards for Registered Training Organisations current at the time of assessment.</w:t>
            </w:r>
          </w:p>
          <w:p w:rsidR="00000000" w:rsidRPr="006D2122" w:rsidP="006D2122">
            <w:pPr>
              <w:pStyle w:val="BodyText"/>
            </w:pPr>
            <w:r w:rsidRPr="006D2122">
              <w:t>Assessment must satisfy the Principles of Assessment and Rules of Evidence and all regulatory requirements included within the Standards for Registered Training Organisations current at the time of assessment.</w:t>
            </w:r>
          </w:p>
          <w:p w:rsidR="00000000" w:rsidRPr="006D2122" w:rsidP="006D2122">
            <w:pPr>
              <w:pStyle w:val="BodyText"/>
            </w:pPr>
            <w:r w:rsidRPr="006D2122">
              <w:t>Assessment must occur in workplace operational</w:t>
            </w:r>
            <w:r w:rsidRPr="006D2122">
              <w:t xml:space="preserve"> situations, where it is appropriate to do so.</w:t>
            </w:r>
          </w:p>
          <w:p w:rsidR="00000000" w:rsidRPr="006D2122" w:rsidP="006D2122">
            <w:pPr>
              <w:pStyle w:val="BodyText"/>
            </w:pPr>
            <w:r w:rsidRPr="006D2122">
              <w:t>Where this is not appropriate, assessment must occur in simulated conditions involving realistic and authentic activities that replicate operational workplace conditions.</w:t>
            </w:r>
          </w:p>
          <w:p w:rsidR="00000000" w:rsidRPr="006D2122" w:rsidP="006D2122">
            <w:pPr>
              <w:pStyle w:val="BodyText"/>
            </w:pPr>
            <w:r w:rsidRPr="006D2122">
              <w:t>Assessment processes and techniques mu</w:t>
            </w:r>
            <w:r w:rsidRPr="006D2122">
              <w:t>st be appropriate to the language, literacy and numeracy requirements of the work being performed and the needs of the candidate.</w:t>
            </w:r>
          </w:p>
          <w:p w:rsidR="00000000" w:rsidRPr="006D2122" w:rsidP="006D2122">
            <w:pPr>
              <w:pStyle w:val="BodyText"/>
            </w:pPr>
            <w:r w:rsidRPr="006D2122">
              <w:t>Resources for assessment must include access to:</w:t>
            </w:r>
          </w:p>
          <w:p w:rsidR="00000000" w:rsidRPr="006D2122" w:rsidP="006D2122">
            <w:pPr>
              <w:pStyle w:val="ListBullet"/>
            </w:pPr>
            <w:r w:rsidRPr="006D2122">
              <w:t>relevant and appropriate materials, tools, facilities, equipment and PPE cur</w:t>
            </w:r>
            <w:r w:rsidRPr="006D2122">
              <w:t>rently used in industry for inspecting and maintaining transmission overhead network</w:t>
            </w:r>
          </w:p>
          <w:p w:rsidR="00000000" w:rsidRPr="006D2122" w:rsidP="006D2122">
            <w:pPr>
              <w:pStyle w:val="ListBullet"/>
            </w:pPr>
            <w:r w:rsidRPr="006D2122">
              <w:t>network construction and network supply standards</w:t>
            </w:r>
          </w:p>
          <w:p w:rsidR="00000000" w:rsidRPr="006D2122" w:rsidP="006D2122">
            <w:pPr>
              <w:pStyle w:val="ListBullet"/>
            </w:pPr>
            <w:r w:rsidRPr="006D2122">
              <w:t>applicable documentation, including workplace requirements, relevant industry standards, equipment specifications, regula</w:t>
            </w:r>
            <w:r w:rsidRPr="006D2122">
              <w:t>tions, codes of practice and operation manuals.</w:t>
            </w:r>
          </w:p>
        </w:tc>
      </w:tr>
    </w:tbl>
    <w:p w:rsidR="00000000" w:rsidRPr="006D2122" w:rsidP="006D2122">
      <w:pPr>
        <w:pStyle w:val="NoPaddingFontSize1"/>
      </w:pPr>
    </w:p>
    <w:p w:rsidR="00000000" w:rsidRPr="006D2122" w:rsidP="006D2122">
      <w:pPr>
        <w:pStyle w:val="AllowPageBreak"/>
      </w:pPr>
    </w:p>
    <w:p w:rsidR="00000000" w:rsidRPr="006D2122" w:rsidP="006D2122">
      <w:pPr>
        <w:pStyle w:val="Heading1"/>
      </w:pPr>
      <w:bookmarkStart w:id="15" w:name="O_1180349"/>
      <w:bookmarkEnd w:id="15"/>
      <w:r w:rsidRPr="006D2122">
        <w:t>Links</w:t>
      </w:r>
    </w:p>
    <w:p w:rsidR="00000000" w:rsidRPr="006D2122" w:rsidP="002D2F2F">
      <w:pPr>
        <w:pStyle w:val="BodyText"/>
      </w:pPr>
      <w:r w:rsidRPr="006D2122">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52EEA">
        <w:rPr>
          <w:rStyle w:val="Hyperlink"/>
        </w:rPr>
        <w:t>https://vetnet.gov.au/Pages/TrainingDocs.aspx?q=229bace1-b7bc-4653-9300-dffb13ecfad7</w:t>
      </w:r>
      <w:r>
        <w:fldChar w:fldCharType="end"/>
      </w:r>
    </w:p>
    <w:p w:rsidR="00000000" w:rsidRPr="006D2122" w:rsidP="006D2122"/>
    <w:sectPr w:rsidSect="006D2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rsidRPr="002D2F2F" w:rsidP="002D2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2F" w:rsidP="006D2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2F2F" w:rsidP="006D2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D2F2F" w:rsidP="006D2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rsidP="006D2122">
    <w:pPr>
      <w:pStyle w:val="Footer"/>
      <w:framePr w:wrap="around"/>
    </w:pPr>
    <w:r>
      <w:fldChar w:fldCharType="begin"/>
    </w:r>
    <w:r>
      <w:instrText xml:space="preserve"> DOCPROPERTY  Subject  \* MERGEFORMAT </w:instrText>
    </w:r>
    <w:r>
      <w:fldChar w:fldCharType="separate"/>
    </w:r>
    <w:r w:rsidR="002D2F2F">
      <w:t>Approved</w:t>
    </w:r>
    <w:r w:rsidR="002D2F2F">
      <w:fldChar w:fldCharType="end"/>
    </w:r>
    <w:r>
      <w:tab/>
      <w:t xml:space="preserve">Page </w:t>
    </w:r>
    <w:r>
      <w:fldChar w:fldCharType="begin"/>
    </w:r>
    <w:r>
      <w:instrText xml:space="preserve"> PAGE  \* Arabic  \* MERGEFORMAT </w:instrText>
    </w:r>
    <w:r>
      <w:fldChar w:fldCharType="separate"/>
    </w:r>
    <w:r w:rsidR="002D2F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F2F">
      <w:rPr>
        <w:noProof/>
      </w:rPr>
      <w:t>5</w:t>
    </w:r>
    <w:r>
      <w:rPr>
        <w:noProof/>
      </w:rPr>
      <w:fldChar w:fldCharType="end"/>
    </w:r>
  </w:p>
  <w:p w:rsidR="006D2122" w:rsidP="006D2122">
    <w:pPr>
      <w:pStyle w:val="Footer"/>
      <w:framePr w:wrap="around"/>
    </w:pPr>
    <w:r>
      <w:t xml:space="preserve">© Commonwealth of Australia, </w:t>
    </w:r>
    <w:r>
      <w:fldChar w:fldCharType="begin"/>
    </w:r>
    <w:r>
      <w:instrText xml:space="preserve"> DATE  \@ "yyyy"  \* MERGEFORMAT </w:instrText>
    </w:r>
    <w:r>
      <w:fldChar w:fldCharType="separate"/>
    </w:r>
    <w:r w:rsidR="002D2F2F">
      <w:rPr>
        <w:noProof/>
      </w:rPr>
      <w:t>2025</w:t>
    </w:r>
    <w:r>
      <w:fldChar w:fldCharType="end"/>
    </w:r>
    <w:r>
      <w:tab/>
    </w:r>
    <w:r>
      <w:fldChar w:fldCharType="begin"/>
    </w:r>
    <w:r>
      <w:instrText xml:space="preserve"> DOCPROPERTY  Author  \* MERGEFORMAT </w:instrText>
    </w:r>
    <w:r>
      <w:fldChar w:fldCharType="separate"/>
    </w:r>
    <w:r w:rsidR="002D2F2F">
      <w:t>Powering Skills Organisation</w:t>
    </w:r>
    <w:r w:rsidR="002D2F2F">
      <w:fldChar w:fldCharType="end"/>
    </w:r>
  </w:p>
  <w:p w:rsidR="006D2122" w:rsidP="006D2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122" w:rsidRPr="002D2F2F" w:rsidP="002D2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2F" w:rsidRPr="002D2AF8" w:rsidP="006D2122">
    <w:pPr>
      <w:pStyle w:val="Header"/>
      <w:framePr w:wrap="around"/>
    </w:pPr>
    <w:r>
      <w:fldChar w:fldCharType="begin"/>
    </w:r>
    <w:r>
      <w:instrText xml:space="preserve"> TITLE   \* MERGEFORMAT </w:instrText>
    </w:r>
    <w:r>
      <w:fldChar w:fldCharType="separate"/>
    </w:r>
    <w:r>
      <w:t>UETDRTO004 Inspect and maintain transmission overhead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F2F" w:rsidP="006D2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122" w:rsidRPr="002D2AF8" w:rsidP="006D2122">
    <w:pPr>
      <w:pStyle w:val="Header"/>
      <w:framePr w:wrap="around"/>
    </w:pPr>
    <w:r>
      <w:fldChar w:fldCharType="begin"/>
    </w:r>
    <w:r>
      <w:instrText xml:space="preserve"> TITLE   \* MERGEFORMAT </w:instrText>
    </w:r>
    <w:r>
      <w:fldChar w:fldCharType="separate"/>
    </w:r>
    <w:r w:rsidR="002D2F2F">
      <w:t>UETDRTO004 Inspect and maintain transmission overhead network</w:t>
    </w:r>
    <w:r w:rsidR="002D2F2F">
      <w:fldChar w:fldCharType="end"/>
    </w:r>
    <w:r>
      <w:tab/>
      <w:t xml:space="preserve">Date this document was generated: </w:t>
    </w:r>
    <w:r>
      <w:fldChar w:fldCharType="begin"/>
    </w:r>
    <w:r>
      <w:instrText xml:space="preserve"> CREATEDATE  \@ "d MMMM yyyy"  \* MERGEFORMAT </w:instrText>
    </w:r>
    <w:r>
      <w:fldChar w:fldCharType="separate"/>
    </w:r>
    <w:r w:rsidR="002D2F2F">
      <w:rPr>
        <w:noProof/>
      </w:rPr>
      <w:t>2 March 2025</w:t>
    </w:r>
    <w:r>
      <w:fldChar w:fldCharType="end"/>
    </w:r>
  </w:p>
  <w:p w:rsidR="006D2122" w:rsidP="006D2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46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A2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6E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122"/>
    <w:pPr>
      <w:spacing w:before="360" w:after="60"/>
      <w:outlineLvl w:val="0"/>
    </w:pPr>
    <w:rPr>
      <w:sz w:val="32"/>
    </w:rPr>
  </w:style>
  <w:style w:type="paragraph" w:styleId="Heading2">
    <w:name w:val="heading 2"/>
    <w:basedOn w:val="HeadingBase"/>
    <w:next w:val="BodyText"/>
    <w:link w:val="Heading2Char"/>
    <w:qFormat/>
    <w:rsid w:val="006D2122"/>
    <w:pPr>
      <w:keepLines/>
      <w:spacing w:before="240" w:after="120"/>
      <w:outlineLvl w:val="1"/>
    </w:pPr>
    <w:rPr>
      <w:sz w:val="28"/>
      <w:szCs w:val="40"/>
    </w:rPr>
  </w:style>
  <w:style w:type="paragraph" w:styleId="Heading3">
    <w:name w:val="heading 3"/>
    <w:basedOn w:val="HeadingBase"/>
    <w:next w:val="BodyText"/>
    <w:link w:val="Heading3Char"/>
    <w:qFormat/>
    <w:rsid w:val="006D2122"/>
    <w:pPr>
      <w:spacing w:before="180" w:after="120"/>
      <w:outlineLvl w:val="2"/>
    </w:pPr>
    <w:rPr>
      <w:spacing w:val="-10"/>
      <w:kern w:val="32"/>
    </w:rPr>
  </w:style>
  <w:style w:type="paragraph" w:styleId="Heading4">
    <w:name w:val="heading 4"/>
    <w:basedOn w:val="HeadingBase"/>
    <w:next w:val="BodyText"/>
    <w:link w:val="Heading4Char"/>
    <w:qFormat/>
    <w:rsid w:val="006D2122"/>
    <w:pPr>
      <w:spacing w:before="160" w:after="120"/>
      <w:outlineLvl w:val="3"/>
    </w:pPr>
    <w:rPr>
      <w:sz w:val="22"/>
    </w:rPr>
  </w:style>
  <w:style w:type="paragraph" w:styleId="Heading5">
    <w:name w:val="heading 5"/>
    <w:basedOn w:val="HeadingBase"/>
    <w:next w:val="Normal"/>
    <w:link w:val="Heading5Char"/>
    <w:qFormat/>
    <w:rsid w:val="006D2122"/>
    <w:pPr>
      <w:spacing w:before="80"/>
      <w:outlineLvl w:val="4"/>
    </w:pPr>
    <w:rPr>
      <w:color w:val="918585"/>
      <w:sz w:val="20"/>
    </w:rPr>
  </w:style>
  <w:style w:type="paragraph" w:styleId="Heading6">
    <w:name w:val="heading 6"/>
    <w:basedOn w:val="HeadingBase"/>
    <w:next w:val="Normal"/>
    <w:link w:val="Heading6Char"/>
    <w:qFormat/>
    <w:rsid w:val="006D2122"/>
    <w:pPr>
      <w:spacing w:before="60"/>
      <w:outlineLvl w:val="5"/>
    </w:pPr>
    <w:rPr>
      <w:color w:val="918585"/>
      <w:sz w:val="20"/>
    </w:rPr>
  </w:style>
  <w:style w:type="paragraph" w:styleId="Heading7">
    <w:name w:val="heading 7"/>
    <w:basedOn w:val="Normal"/>
    <w:next w:val="Normal"/>
    <w:link w:val="Heading7Char"/>
    <w:qFormat/>
    <w:rsid w:val="006D2122"/>
    <w:pPr>
      <w:ind w:left="720"/>
      <w:outlineLvl w:val="6"/>
    </w:pPr>
    <w:rPr>
      <w:i/>
    </w:rPr>
  </w:style>
  <w:style w:type="paragraph" w:styleId="Heading8">
    <w:name w:val="heading 8"/>
    <w:basedOn w:val="Normal"/>
    <w:next w:val="Normal"/>
    <w:link w:val="Heading8Char"/>
    <w:qFormat/>
    <w:rsid w:val="006D2122"/>
    <w:pPr>
      <w:ind w:left="720"/>
      <w:outlineLvl w:val="7"/>
    </w:pPr>
    <w:rPr>
      <w:i/>
    </w:rPr>
  </w:style>
  <w:style w:type="paragraph" w:styleId="Heading9">
    <w:name w:val="heading 9"/>
    <w:basedOn w:val="Normal"/>
    <w:next w:val="Normal"/>
    <w:link w:val="Heading9Char"/>
    <w:qFormat/>
    <w:rsid w:val="006D2122"/>
    <w:pPr>
      <w:ind w:left="720"/>
      <w:outlineLvl w:val="8"/>
    </w:pPr>
    <w:rPr>
      <w:i/>
    </w:rPr>
  </w:style>
  <w:style w:type="character" w:default="1" w:styleId="DefaultParagraphFont">
    <w:name w:val="Default Paragraph Font"/>
    <w:uiPriority w:val="1"/>
    <w:unhideWhenUsed/>
    <w:rsid w:val="006D2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122"/>
  </w:style>
  <w:style w:type="character" w:customStyle="1" w:styleId="Heading1Char">
    <w:name w:val="Heading 1 Char"/>
    <w:basedOn w:val="DefaultParagraphFont"/>
    <w:link w:val="Heading1"/>
    <w:rsid w:val="006D2122"/>
    <w:rPr>
      <w:rFonts w:ascii="Times New Roman" w:eastAsia="Times New Roman" w:hAnsi="Times New Roman" w:cs="Times New Roman"/>
      <w:b/>
      <w:sz w:val="32"/>
      <w:szCs w:val="20"/>
      <w:lang w:eastAsia="en-US"/>
    </w:rPr>
  </w:style>
  <w:style w:type="paragraph" w:styleId="BodyText">
    <w:name w:val="Body Text"/>
    <w:basedOn w:val="Normal"/>
    <w:link w:val="BodyTextChar"/>
    <w:rsid w:val="006D2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122"/>
    <w:rPr>
      <w:rFonts w:ascii="Times New Roman" w:eastAsia="Times New Roman" w:hAnsi="Times New Roman" w:cs="Times New Roman"/>
      <w:sz w:val="24"/>
      <w:lang w:eastAsia="en-US"/>
    </w:rPr>
  </w:style>
  <w:style w:type="paragraph" w:styleId="ListBullet">
    <w:name w:val="List Bullet"/>
    <w:basedOn w:val="List"/>
    <w:rsid w:val="006D2122"/>
    <w:pPr>
      <w:numPr>
        <w:numId w:val="12"/>
      </w:numPr>
      <w:tabs>
        <w:tab w:val="clear" w:pos="340"/>
      </w:tabs>
      <w:spacing w:before="40" w:after="40"/>
    </w:pPr>
  </w:style>
  <w:style w:type="character" w:customStyle="1" w:styleId="SpecialBold">
    <w:name w:val="Special Bold"/>
    <w:basedOn w:val="DefaultParagraphFont"/>
    <w:rsid w:val="006D2122"/>
    <w:rPr>
      <w:b/>
      <w:spacing w:val="0"/>
    </w:rPr>
  </w:style>
  <w:style w:type="paragraph" w:styleId="ListBullet2">
    <w:name w:val="List Bullet 2"/>
    <w:basedOn w:val="List2"/>
    <w:rsid w:val="006D2122"/>
    <w:pPr>
      <w:numPr>
        <w:numId w:val="13"/>
      </w:numPr>
      <w:tabs>
        <w:tab w:val="clear" w:pos="680"/>
      </w:tabs>
    </w:pPr>
  </w:style>
  <w:style w:type="paragraph" w:customStyle="1" w:styleId="SuperHeading">
    <w:name w:val="SuperHeading"/>
    <w:basedOn w:val="Normal"/>
    <w:rsid w:val="006D2122"/>
    <w:pPr>
      <w:spacing w:before="240" w:after="120"/>
      <w:outlineLvl w:val="0"/>
    </w:pPr>
    <w:rPr>
      <w:rFonts w:ascii="Times New Roman" w:hAnsi="Times New Roman"/>
      <w:b/>
      <w:sz w:val="32"/>
    </w:rPr>
  </w:style>
  <w:style w:type="paragraph" w:customStyle="1" w:styleId="AllowPageBreak">
    <w:name w:val="AllowPageBreak"/>
    <w:rsid w:val="006D21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1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1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122"/>
    <w:rPr>
      <w:rFonts w:ascii="Courier New" w:eastAsia="Times New Roman" w:hAnsi="Courier New" w:cs="Times New Roman"/>
      <w:i/>
      <w:szCs w:val="20"/>
      <w:lang w:eastAsia="en-US"/>
    </w:rPr>
  </w:style>
  <w:style w:type="paragraph" w:customStyle="1" w:styleId="HeadingBase">
    <w:name w:val="Heading Base"/>
    <w:rsid w:val="006D2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122"/>
    <w:pPr>
      <w:tabs>
        <w:tab w:val="right" w:leader="dot" w:pos="9072"/>
      </w:tabs>
      <w:ind w:left="567"/>
    </w:pPr>
    <w:rPr>
      <w:szCs w:val="22"/>
    </w:rPr>
  </w:style>
  <w:style w:type="paragraph" w:customStyle="1" w:styleId="TOCBase">
    <w:name w:val="TOC Base"/>
    <w:rsid w:val="006D2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122"/>
    <w:pPr>
      <w:tabs>
        <w:tab w:val="right" w:leader="dot" w:pos="9072"/>
      </w:tabs>
      <w:spacing w:before="40" w:after="40"/>
      <w:ind w:left="284"/>
    </w:pPr>
    <w:rPr>
      <w:rFonts w:ascii="Times New Roman" w:hAnsi="Times New Roman"/>
    </w:rPr>
  </w:style>
  <w:style w:type="paragraph" w:styleId="TOC1">
    <w:name w:val="toc 1"/>
    <w:basedOn w:val="TOCBase"/>
    <w:next w:val="Normal"/>
    <w:rsid w:val="006D2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122"/>
    <w:rPr>
      <w:rFonts w:ascii="Times New Roman" w:eastAsia="Times New Roman" w:hAnsi="Times New Roman" w:cs="Times New Roman"/>
      <w:sz w:val="16"/>
      <w:lang w:eastAsia="en-US"/>
    </w:rPr>
  </w:style>
  <w:style w:type="paragraph" w:styleId="Title">
    <w:name w:val="Title"/>
    <w:basedOn w:val="HeadingBase"/>
    <w:link w:val="TitleChar"/>
    <w:qFormat/>
    <w:rsid w:val="006D2122"/>
    <w:pPr>
      <w:spacing w:before="5040"/>
      <w:jc w:val="center"/>
    </w:pPr>
    <w:rPr>
      <w:sz w:val="48"/>
      <w:szCs w:val="72"/>
      <w:lang w:val="en-US"/>
    </w:rPr>
  </w:style>
  <w:style w:type="character" w:customStyle="1" w:styleId="TitleChar">
    <w:name w:val="Title Char"/>
    <w:basedOn w:val="DefaultParagraphFont"/>
    <w:link w:val="Title"/>
    <w:rsid w:val="006D2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122"/>
    <w:pPr>
      <w:tabs>
        <w:tab w:val="left" w:pos="3600"/>
        <w:tab w:val="left" w:pos="3958"/>
      </w:tabs>
    </w:pPr>
  </w:style>
  <w:style w:type="paragraph" w:styleId="List">
    <w:name w:val="List"/>
    <w:basedOn w:val="BodyText"/>
    <w:next w:val="BodyText"/>
    <w:rsid w:val="006D2122"/>
    <w:pPr>
      <w:tabs>
        <w:tab w:val="left" w:pos="340"/>
      </w:tabs>
      <w:spacing w:before="60" w:after="60"/>
      <w:ind w:left="340" w:hanging="340"/>
    </w:pPr>
  </w:style>
  <w:style w:type="paragraph" w:customStyle="1" w:styleId="Note">
    <w:name w:val="Note"/>
    <w:basedOn w:val="BodyText"/>
    <w:rsid w:val="006D21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122"/>
    <w:pPr>
      <w:framePr w:wrap="auto" w:hAnchor="text" w:y="6049"/>
    </w:pPr>
    <w:rPr>
      <w:color w:val="000000"/>
      <w:sz w:val="40"/>
    </w:rPr>
  </w:style>
  <w:style w:type="paragraph" w:customStyle="1" w:styleId="TOCTitle">
    <w:name w:val="TOCTitle"/>
    <w:basedOn w:val="Heading1"/>
    <w:rsid w:val="006D2122"/>
    <w:pPr>
      <w:spacing w:after="240"/>
      <w:jc w:val="center"/>
      <w:outlineLvl w:val="9"/>
    </w:pPr>
    <w:rPr>
      <w:caps/>
    </w:rPr>
  </w:style>
  <w:style w:type="paragraph" w:customStyle="1" w:styleId="Version">
    <w:name w:val="Version"/>
    <w:rsid w:val="006D2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122"/>
    <w:pPr>
      <w:keepNext w:val="0"/>
      <w:tabs>
        <w:tab w:val="right" w:pos="4176"/>
      </w:tabs>
      <w:ind w:left="198" w:hanging="198"/>
    </w:pPr>
    <w:rPr>
      <w:rFonts w:ascii="Garamond" w:hAnsi="Garamond"/>
    </w:rPr>
  </w:style>
  <w:style w:type="paragraph" w:styleId="IndexHeading">
    <w:name w:val="index heading"/>
    <w:basedOn w:val="Normal"/>
    <w:next w:val="Index1"/>
    <w:semiHidden/>
    <w:rsid w:val="006D2122"/>
    <w:pPr>
      <w:spacing w:before="120" w:after="120"/>
    </w:pPr>
    <w:rPr>
      <w:rFonts w:ascii="Arial" w:hAnsi="Arial"/>
      <w:b/>
      <w:color w:val="918585"/>
      <w:sz w:val="24"/>
    </w:rPr>
  </w:style>
  <w:style w:type="paragraph" w:styleId="Header">
    <w:name w:val="header"/>
    <w:basedOn w:val="Normal"/>
    <w:link w:val="HeaderChar"/>
    <w:rsid w:val="006D2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122"/>
    <w:rPr>
      <w:rFonts w:ascii="Times New Roman" w:eastAsia="Times New Roman" w:hAnsi="Times New Roman" w:cs="Times New Roman"/>
      <w:sz w:val="16"/>
      <w:szCs w:val="20"/>
      <w:lang w:val="en-GB" w:eastAsia="en-US"/>
    </w:rPr>
  </w:style>
  <w:style w:type="paragraph" w:customStyle="1" w:styleId="Chapter">
    <w:name w:val="Chapter"/>
    <w:basedOn w:val="Normal"/>
    <w:rsid w:val="006D2122"/>
    <w:pPr>
      <w:spacing w:before="240"/>
    </w:pPr>
    <w:rPr>
      <w:rFonts w:ascii="Times New Roman" w:hAnsi="Times New Roman"/>
      <w:smallCaps/>
      <w:spacing w:val="80"/>
      <w:sz w:val="28"/>
    </w:rPr>
  </w:style>
  <w:style w:type="paragraph" w:customStyle="1" w:styleId="InChapter">
    <w:name w:val="InChapter"/>
    <w:basedOn w:val="Heading3"/>
    <w:rsid w:val="006D2122"/>
    <w:pPr>
      <w:spacing w:after="240"/>
      <w:outlineLvl w:val="9"/>
    </w:pPr>
    <w:rPr>
      <w:noProof/>
    </w:rPr>
  </w:style>
  <w:style w:type="paragraph" w:styleId="Index2">
    <w:name w:val="index 2"/>
    <w:basedOn w:val="Normal"/>
    <w:next w:val="Normal"/>
    <w:semiHidden/>
    <w:rsid w:val="006D2122"/>
    <w:pPr>
      <w:tabs>
        <w:tab w:val="right" w:pos="4176"/>
      </w:tabs>
      <w:ind w:left="568" w:hanging="284"/>
    </w:pPr>
    <w:rPr>
      <w:rFonts w:ascii="Garamond" w:hAnsi="Garamond"/>
    </w:rPr>
  </w:style>
  <w:style w:type="paragraph" w:customStyle="1" w:styleId="Byline">
    <w:name w:val="Byline"/>
    <w:rsid w:val="006D2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122"/>
    <w:pPr>
      <w:tabs>
        <w:tab w:val="clear" w:pos="3600"/>
        <w:tab w:val="clear" w:pos="3958"/>
      </w:tabs>
      <w:jc w:val="right"/>
    </w:pPr>
  </w:style>
  <w:style w:type="character" w:styleId="Emphasis">
    <w:name w:val="Emphasis"/>
    <w:basedOn w:val="DefaultParagraphFont"/>
    <w:qFormat/>
    <w:rsid w:val="006D2122"/>
    <w:rPr>
      <w:i/>
    </w:rPr>
  </w:style>
  <w:style w:type="paragraph" w:styleId="Caption">
    <w:name w:val="caption"/>
    <w:basedOn w:val="BodyText"/>
    <w:next w:val="Normal"/>
    <w:qFormat/>
    <w:rsid w:val="006D2122"/>
    <w:pPr>
      <w:framePr w:w="2268" w:hSpace="181" w:vSpace="181" w:wrap="around" w:vAnchor="text" w:hAnchor="page" w:x="1135" w:y="285" w:anchorLock="1"/>
    </w:pPr>
    <w:rPr>
      <w:i/>
    </w:rPr>
  </w:style>
  <w:style w:type="paragraph" w:customStyle="1" w:styleId="MiniTOCTitle">
    <w:name w:val="MiniTOCTitle"/>
    <w:basedOn w:val="Heading4"/>
    <w:rsid w:val="006D2122"/>
    <w:pPr>
      <w:spacing w:before="240"/>
      <w:outlineLvl w:val="9"/>
    </w:pPr>
    <w:rPr>
      <w:noProof/>
      <w:sz w:val="24"/>
    </w:rPr>
  </w:style>
  <w:style w:type="paragraph" w:customStyle="1" w:styleId="MiniTOCItem">
    <w:name w:val="MiniTOCItem"/>
    <w:basedOn w:val="ListBullet"/>
    <w:rsid w:val="006D2122"/>
    <w:pPr>
      <w:numPr>
        <w:numId w:val="0"/>
      </w:numPr>
      <w:tabs>
        <w:tab w:val="right" w:leader="dot" w:pos="6521"/>
      </w:tabs>
      <w:spacing w:before="0" w:after="0"/>
    </w:pPr>
  </w:style>
  <w:style w:type="paragraph" w:customStyle="1" w:styleId="TOFTitle">
    <w:name w:val="TOFTitle"/>
    <w:basedOn w:val="TOCTitle"/>
    <w:rsid w:val="006D2122"/>
  </w:style>
  <w:style w:type="paragraph" w:styleId="TableofFigures">
    <w:name w:val="table of figures"/>
    <w:basedOn w:val="Normal"/>
    <w:next w:val="Normal"/>
    <w:semiHidden/>
    <w:rsid w:val="006D2122"/>
    <w:pPr>
      <w:tabs>
        <w:tab w:val="right" w:leader="dot" w:pos="9072"/>
      </w:tabs>
      <w:ind w:left="970" w:hanging="403"/>
    </w:pPr>
    <w:rPr>
      <w:rFonts w:ascii="Times New Roman" w:hAnsi="Times New Roman"/>
      <w:b/>
    </w:rPr>
  </w:style>
  <w:style w:type="paragraph" w:styleId="ListNumber">
    <w:name w:val="List Number"/>
    <w:basedOn w:val="List"/>
    <w:rsid w:val="006D2122"/>
    <w:pPr>
      <w:numPr>
        <w:numId w:val="15"/>
      </w:numPr>
      <w:tabs>
        <w:tab w:val="clear" w:pos="340"/>
      </w:tabs>
    </w:pPr>
  </w:style>
  <w:style w:type="character" w:customStyle="1" w:styleId="WingdingSymbols">
    <w:name w:val="Wingding Symbols"/>
    <w:rsid w:val="006D2122"/>
    <w:rPr>
      <w:rFonts w:ascii="Wingdings" w:hAnsi="Wingdings"/>
    </w:rPr>
  </w:style>
  <w:style w:type="paragraph" w:customStyle="1" w:styleId="TableHeading">
    <w:name w:val="Table Heading"/>
    <w:basedOn w:val="HeadingBase"/>
    <w:rsid w:val="006D2122"/>
    <w:pPr>
      <w:keepLines/>
      <w:pBdr>
        <w:bottom w:val="single" w:sz="6" w:space="1" w:color="918585"/>
      </w:pBdr>
      <w:spacing w:before="240"/>
    </w:pPr>
  </w:style>
  <w:style w:type="character" w:customStyle="1" w:styleId="HotSpot">
    <w:name w:val="HotSpot"/>
    <w:rsid w:val="006D2122"/>
    <w:rPr>
      <w:color w:val="0033CC"/>
      <w:u w:val="none"/>
    </w:rPr>
  </w:style>
  <w:style w:type="paragraph" w:customStyle="1" w:styleId="BodyTextRight">
    <w:name w:val="Body Text Right"/>
    <w:basedOn w:val="BodyText"/>
    <w:rsid w:val="006D2122"/>
    <w:pPr>
      <w:spacing w:before="0" w:after="0"/>
      <w:jc w:val="right"/>
    </w:pPr>
  </w:style>
  <w:style w:type="paragraph" w:styleId="Index3">
    <w:name w:val="index 3"/>
    <w:basedOn w:val="ListNumber2"/>
    <w:next w:val="Normal"/>
    <w:semiHidden/>
    <w:rsid w:val="006D2122"/>
    <w:pPr>
      <w:numPr>
        <w:numId w:val="0"/>
      </w:numPr>
      <w:tabs>
        <w:tab w:val="right" w:leader="dot" w:pos="4176"/>
      </w:tabs>
    </w:pPr>
  </w:style>
  <w:style w:type="paragraph" w:styleId="ListNumber2">
    <w:name w:val="List Number 2"/>
    <w:basedOn w:val="List2"/>
    <w:rsid w:val="006D2122"/>
    <w:pPr>
      <w:numPr>
        <w:numId w:val="10"/>
      </w:numPr>
      <w:tabs>
        <w:tab w:val="clear" w:pos="1060"/>
      </w:tabs>
    </w:pPr>
  </w:style>
  <w:style w:type="paragraph" w:customStyle="1" w:styleId="MarginNote">
    <w:name w:val="Margin Note"/>
    <w:basedOn w:val="BodyText"/>
    <w:rsid w:val="006D2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122"/>
    <w:rPr>
      <w:sz w:val="32"/>
    </w:rPr>
  </w:style>
  <w:style w:type="paragraph" w:customStyle="1" w:styleId="HeadingProcedure">
    <w:name w:val="Heading Procedure"/>
    <w:basedOn w:val="HeadingBase"/>
    <w:next w:val="Normal"/>
    <w:rsid w:val="006D2122"/>
    <w:pPr>
      <w:tabs>
        <w:tab w:val="left" w:pos="0"/>
      </w:tabs>
      <w:spacing w:before="120" w:after="60"/>
    </w:pPr>
    <w:rPr>
      <w:i/>
      <w:color w:val="918585"/>
      <w:sz w:val="22"/>
    </w:rPr>
  </w:style>
  <w:style w:type="paragraph" w:customStyle="1" w:styleId="TableBodyText">
    <w:name w:val="Table Body Text"/>
    <w:basedOn w:val="BodyText"/>
    <w:rsid w:val="006D2122"/>
    <w:pPr>
      <w:spacing w:before="60" w:after="60"/>
    </w:pPr>
  </w:style>
  <w:style w:type="paragraph" w:styleId="ListContinue">
    <w:name w:val="List Continue"/>
    <w:basedOn w:val="List"/>
    <w:rsid w:val="006D2122"/>
    <w:pPr>
      <w:ind w:firstLine="0"/>
    </w:pPr>
  </w:style>
  <w:style w:type="paragraph" w:customStyle="1" w:styleId="ListNote">
    <w:name w:val="List Note"/>
    <w:basedOn w:val="List"/>
    <w:rsid w:val="006D2122"/>
    <w:pPr>
      <w:pBdr>
        <w:top w:val="single" w:sz="6" w:space="2" w:color="918585"/>
        <w:bottom w:val="single" w:sz="6" w:space="2" w:color="918585"/>
      </w:pBdr>
      <w:tabs>
        <w:tab w:val="left" w:pos="1021"/>
      </w:tabs>
      <w:ind w:firstLine="0"/>
    </w:pPr>
  </w:style>
  <w:style w:type="paragraph" w:customStyle="1" w:styleId="Warning">
    <w:name w:val="Warning"/>
    <w:basedOn w:val="BodyText"/>
    <w:rsid w:val="006D2122"/>
    <w:pPr>
      <w:shd w:val="clear" w:color="auto" w:fill="D9D9D9"/>
      <w:tabs>
        <w:tab w:val="left" w:pos="992"/>
      </w:tabs>
      <w:ind w:left="119" w:right="119"/>
    </w:pPr>
    <w:rPr>
      <w:sz w:val="20"/>
    </w:rPr>
  </w:style>
  <w:style w:type="paragraph" w:customStyle="1" w:styleId="MarginIcons">
    <w:name w:val="Margin Icons"/>
    <w:basedOn w:val="BodyText"/>
    <w:rsid w:val="006D2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122"/>
    <w:rPr>
      <w:rFonts w:ascii="Courier New" w:hAnsi="Courier New"/>
    </w:rPr>
  </w:style>
  <w:style w:type="paragraph" w:customStyle="1" w:styleId="NoteBullet">
    <w:name w:val="Note Bullet"/>
    <w:basedOn w:val="Note"/>
    <w:rsid w:val="006D2122"/>
    <w:pPr>
      <w:tabs>
        <w:tab w:val="clear" w:pos="680"/>
      </w:tabs>
      <w:spacing w:before="60" w:after="60"/>
    </w:pPr>
  </w:style>
  <w:style w:type="paragraph" w:customStyle="1" w:styleId="SubHeading2">
    <w:name w:val="SubHeading2"/>
    <w:basedOn w:val="HeadingBase"/>
    <w:rsid w:val="006D2122"/>
    <w:pPr>
      <w:spacing w:before="240" w:after="60"/>
    </w:pPr>
    <w:rPr>
      <w:sz w:val="20"/>
    </w:rPr>
  </w:style>
  <w:style w:type="paragraph" w:customStyle="1" w:styleId="SubHeading1">
    <w:name w:val="SubHeading1"/>
    <w:basedOn w:val="HeadingBase"/>
    <w:rsid w:val="006D2122"/>
    <w:pPr>
      <w:spacing w:before="240" w:after="60"/>
    </w:pPr>
    <w:rPr>
      <w:color w:val="918585"/>
      <w:sz w:val="22"/>
    </w:rPr>
  </w:style>
  <w:style w:type="paragraph" w:customStyle="1" w:styleId="SideHeading">
    <w:name w:val="Side Heading"/>
    <w:basedOn w:val="HeadingBase"/>
    <w:rsid w:val="006D2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122"/>
    <w:pPr>
      <w:tabs>
        <w:tab w:val="num" w:pos="360"/>
      </w:tabs>
    </w:pPr>
  </w:style>
  <w:style w:type="paragraph" w:styleId="PlainText">
    <w:name w:val="Plain Text"/>
    <w:basedOn w:val="Normal"/>
    <w:link w:val="PlainTextChar"/>
    <w:rsid w:val="006D2122"/>
    <w:rPr>
      <w:sz w:val="20"/>
    </w:rPr>
  </w:style>
  <w:style w:type="character" w:customStyle="1" w:styleId="PlainTextChar">
    <w:name w:val="Plain Text Char"/>
    <w:basedOn w:val="DefaultParagraphFont"/>
    <w:link w:val="PlainText"/>
    <w:rsid w:val="006D2122"/>
    <w:rPr>
      <w:rFonts w:ascii="Courier New" w:eastAsia="Times New Roman" w:hAnsi="Courier New" w:cs="Times New Roman"/>
      <w:sz w:val="20"/>
      <w:szCs w:val="20"/>
      <w:lang w:eastAsia="en-US"/>
    </w:rPr>
  </w:style>
  <w:style w:type="character" w:customStyle="1" w:styleId="MenuOption">
    <w:name w:val="Menu Option"/>
    <w:basedOn w:val="DefaultParagraphFont"/>
    <w:rsid w:val="006D2122"/>
    <w:rPr>
      <w:b/>
      <w:smallCaps/>
    </w:rPr>
  </w:style>
  <w:style w:type="paragraph" w:customStyle="1" w:styleId="TableListNumber">
    <w:name w:val="Table List Number"/>
    <w:basedOn w:val="ListNumber"/>
    <w:rsid w:val="006D2122"/>
    <w:pPr>
      <w:numPr>
        <w:numId w:val="0"/>
      </w:numPr>
    </w:pPr>
  </w:style>
  <w:style w:type="paragraph" w:styleId="TOC4">
    <w:name w:val="toc 4"/>
    <w:basedOn w:val="TOCBase"/>
    <w:next w:val="Normal"/>
    <w:semiHidden/>
    <w:rsid w:val="006D2122"/>
    <w:pPr>
      <w:tabs>
        <w:tab w:val="right" w:leader="dot" w:pos="9071"/>
      </w:tabs>
      <w:ind w:left="1701"/>
    </w:pPr>
  </w:style>
  <w:style w:type="paragraph" w:customStyle="1" w:styleId="ListAlpha">
    <w:name w:val="List Alpha"/>
    <w:basedOn w:val="List"/>
    <w:rsid w:val="006D2122"/>
    <w:pPr>
      <w:numPr>
        <w:numId w:val="9"/>
      </w:numPr>
    </w:pPr>
  </w:style>
  <w:style w:type="paragraph" w:customStyle="1" w:styleId="ListAlpha2">
    <w:name w:val="List Alpha 2"/>
    <w:basedOn w:val="List2"/>
    <w:rsid w:val="006D2122"/>
    <w:pPr>
      <w:numPr>
        <w:numId w:val="8"/>
      </w:numPr>
    </w:pPr>
  </w:style>
  <w:style w:type="paragraph" w:styleId="List2">
    <w:name w:val="List 2"/>
    <w:basedOn w:val="BodyText"/>
    <w:rsid w:val="006D2122"/>
    <w:pPr>
      <w:tabs>
        <w:tab w:val="left" w:pos="680"/>
      </w:tabs>
      <w:spacing w:before="60" w:after="60"/>
      <w:ind w:left="680" w:hanging="340"/>
    </w:pPr>
  </w:style>
  <w:style w:type="paragraph" w:styleId="List3">
    <w:name w:val="List 3"/>
    <w:basedOn w:val="BodyText"/>
    <w:rsid w:val="006D2122"/>
    <w:pPr>
      <w:tabs>
        <w:tab w:val="left" w:pos="1021"/>
      </w:tabs>
      <w:spacing w:before="60" w:after="60"/>
      <w:ind w:left="1020" w:hanging="340"/>
    </w:pPr>
  </w:style>
  <w:style w:type="paragraph" w:styleId="List4">
    <w:name w:val="List 4"/>
    <w:basedOn w:val="BodyText"/>
    <w:rsid w:val="006D2122"/>
    <w:pPr>
      <w:tabs>
        <w:tab w:val="left" w:pos="1361"/>
      </w:tabs>
      <w:spacing w:before="60" w:after="60"/>
      <w:ind w:left="1361" w:hanging="340"/>
    </w:pPr>
  </w:style>
  <w:style w:type="paragraph" w:styleId="List5">
    <w:name w:val="List 5"/>
    <w:basedOn w:val="BodyText"/>
    <w:rsid w:val="006D2122"/>
    <w:pPr>
      <w:tabs>
        <w:tab w:val="left" w:pos="1701"/>
      </w:tabs>
      <w:spacing w:before="60" w:after="60"/>
      <w:ind w:left="1701" w:hanging="340"/>
    </w:pPr>
  </w:style>
  <w:style w:type="paragraph" w:styleId="ListBullet3">
    <w:name w:val="List Bullet 3"/>
    <w:basedOn w:val="List3"/>
    <w:rsid w:val="006D2122"/>
    <w:pPr>
      <w:numPr>
        <w:numId w:val="14"/>
      </w:numPr>
      <w:tabs>
        <w:tab w:val="clear" w:pos="1021"/>
      </w:tabs>
      <w:ind w:left="1037" w:hanging="357"/>
    </w:pPr>
  </w:style>
  <w:style w:type="paragraph" w:styleId="ListBullet4">
    <w:name w:val="List Bullet 4"/>
    <w:basedOn w:val="List4"/>
    <w:rsid w:val="006D2122"/>
    <w:pPr>
      <w:numPr>
        <w:numId w:val="3"/>
      </w:numPr>
      <w:tabs>
        <w:tab w:val="clear" w:pos="1361"/>
      </w:tabs>
    </w:pPr>
  </w:style>
  <w:style w:type="paragraph" w:styleId="ListBullet5">
    <w:name w:val="List Bullet 5"/>
    <w:basedOn w:val="List5"/>
    <w:rsid w:val="006D2122"/>
    <w:pPr>
      <w:numPr>
        <w:numId w:val="4"/>
      </w:numPr>
    </w:pPr>
  </w:style>
  <w:style w:type="paragraph" w:styleId="ListContinue2">
    <w:name w:val="List Continue 2"/>
    <w:basedOn w:val="List2"/>
    <w:rsid w:val="006D2122"/>
    <w:pPr>
      <w:ind w:firstLine="0"/>
    </w:pPr>
  </w:style>
  <w:style w:type="paragraph" w:styleId="ListContinue3">
    <w:name w:val="List Continue 3"/>
    <w:basedOn w:val="List3"/>
    <w:rsid w:val="006D2122"/>
    <w:pPr>
      <w:ind w:left="1021" w:firstLine="0"/>
    </w:pPr>
  </w:style>
  <w:style w:type="paragraph" w:styleId="ListContinue4">
    <w:name w:val="List Continue 4"/>
    <w:basedOn w:val="List4"/>
    <w:rsid w:val="006D2122"/>
    <w:pPr>
      <w:ind w:firstLine="0"/>
    </w:pPr>
  </w:style>
  <w:style w:type="paragraph" w:styleId="ListContinue5">
    <w:name w:val="List Continue 5"/>
    <w:basedOn w:val="List5"/>
    <w:rsid w:val="006D2122"/>
    <w:pPr>
      <w:ind w:firstLine="0"/>
    </w:pPr>
  </w:style>
  <w:style w:type="paragraph" w:styleId="ListNumber3">
    <w:name w:val="List Number 3"/>
    <w:basedOn w:val="List3"/>
    <w:rsid w:val="006D2122"/>
    <w:pPr>
      <w:numPr>
        <w:numId w:val="5"/>
      </w:numPr>
    </w:pPr>
  </w:style>
  <w:style w:type="paragraph" w:styleId="ListNumber4">
    <w:name w:val="List Number 4"/>
    <w:basedOn w:val="List4"/>
    <w:rsid w:val="006D2122"/>
    <w:pPr>
      <w:numPr>
        <w:numId w:val="6"/>
      </w:numPr>
    </w:pPr>
  </w:style>
  <w:style w:type="paragraph" w:styleId="ListNumber5">
    <w:name w:val="List Number 5"/>
    <w:basedOn w:val="List5"/>
    <w:rsid w:val="006D2122"/>
    <w:pPr>
      <w:numPr>
        <w:numId w:val="7"/>
      </w:numPr>
    </w:pPr>
  </w:style>
  <w:style w:type="paragraph" w:styleId="BlockText">
    <w:name w:val="Block Text"/>
    <w:basedOn w:val="Normal"/>
    <w:rsid w:val="006D2122"/>
    <w:pPr>
      <w:spacing w:after="120"/>
      <w:ind w:left="1440" w:right="1440"/>
    </w:pPr>
  </w:style>
  <w:style w:type="character" w:customStyle="1" w:styleId="Subscript">
    <w:name w:val="Subscript"/>
    <w:basedOn w:val="DefaultParagraphFont"/>
    <w:rsid w:val="006D2122"/>
    <w:rPr>
      <w:sz w:val="16"/>
      <w:vertAlign w:val="subscript"/>
    </w:rPr>
  </w:style>
  <w:style w:type="character" w:customStyle="1" w:styleId="Superscript">
    <w:name w:val="Superscript"/>
    <w:basedOn w:val="DefaultParagraphFont"/>
    <w:rsid w:val="006D2122"/>
    <w:rPr>
      <w:sz w:val="16"/>
      <w:vertAlign w:val="superscript"/>
    </w:rPr>
  </w:style>
  <w:style w:type="character" w:customStyle="1" w:styleId="Symbols">
    <w:name w:val="Symbols"/>
    <w:basedOn w:val="DefaultParagraphFont"/>
    <w:rsid w:val="006D2122"/>
    <w:rPr>
      <w:rFonts w:ascii="Symbol" w:hAnsi="Symbol"/>
    </w:rPr>
  </w:style>
  <w:style w:type="character" w:customStyle="1" w:styleId="MenuOptions">
    <w:name w:val="Menu Options"/>
    <w:basedOn w:val="DefaultParagraphFont"/>
    <w:rsid w:val="006D2122"/>
    <w:rPr>
      <w:rFonts w:ascii="Arial Narrow" w:hAnsi="Arial Narrow"/>
      <w:smallCaps/>
    </w:rPr>
  </w:style>
  <w:style w:type="character" w:customStyle="1" w:styleId="Buttons">
    <w:name w:val="Buttons"/>
    <w:basedOn w:val="DefaultParagraphFont"/>
    <w:rsid w:val="006D2122"/>
    <w:rPr>
      <w:b/>
    </w:rPr>
  </w:style>
  <w:style w:type="character" w:customStyle="1" w:styleId="Underlined">
    <w:name w:val="Underlined"/>
    <w:basedOn w:val="DefaultParagraphFont"/>
    <w:rsid w:val="006D2122"/>
    <w:rPr>
      <w:u w:val="single"/>
    </w:rPr>
  </w:style>
  <w:style w:type="paragraph" w:customStyle="1" w:styleId="TableBodyTextRight">
    <w:name w:val="Table Body Text Right"/>
    <w:basedOn w:val="TableBodyText"/>
    <w:rsid w:val="006D2122"/>
    <w:pPr>
      <w:widowControl w:val="0"/>
      <w:autoSpaceDE w:val="0"/>
      <w:autoSpaceDN w:val="0"/>
      <w:adjustRightInd w:val="0"/>
      <w:jc w:val="right"/>
    </w:pPr>
    <w:rPr>
      <w:rFonts w:cs="Arial"/>
      <w:szCs w:val="18"/>
    </w:rPr>
  </w:style>
  <w:style w:type="paragraph" w:customStyle="1" w:styleId="CopyrightText">
    <w:name w:val="Copyright Text"/>
    <w:basedOn w:val="BodyText"/>
    <w:rsid w:val="006D2122"/>
    <w:rPr>
      <w:sz w:val="18"/>
    </w:rPr>
  </w:style>
  <w:style w:type="paragraph" w:customStyle="1" w:styleId="BodySmallRight">
    <w:name w:val="Body Small Right"/>
    <w:basedOn w:val="BodyTextRight"/>
    <w:rsid w:val="006D2122"/>
    <w:rPr>
      <w:sz w:val="18"/>
      <w:szCs w:val="18"/>
    </w:rPr>
  </w:style>
  <w:style w:type="paragraph" w:customStyle="1" w:styleId="MarginEdition">
    <w:name w:val="Margin Edition"/>
    <w:basedOn w:val="MarginNote"/>
    <w:rsid w:val="006D2122"/>
    <w:pPr>
      <w:spacing w:before="0" w:after="0"/>
    </w:pPr>
    <w:rPr>
      <w:rFonts w:ascii="Times New Roman" w:hAnsi="Times New Roman"/>
      <w:color w:val="999999"/>
    </w:rPr>
  </w:style>
  <w:style w:type="paragraph" w:customStyle="1" w:styleId="Spacer">
    <w:name w:val="Spacer"/>
    <w:basedOn w:val="Normal"/>
    <w:rsid w:val="006D2122"/>
    <w:rPr>
      <w:sz w:val="2"/>
      <w:szCs w:val="2"/>
    </w:rPr>
  </w:style>
  <w:style w:type="character" w:customStyle="1" w:styleId="Small">
    <w:name w:val="Small"/>
    <w:basedOn w:val="DefaultParagraphFont"/>
    <w:rsid w:val="006D2122"/>
    <w:rPr>
      <w:sz w:val="16"/>
    </w:rPr>
  </w:style>
  <w:style w:type="paragraph" w:customStyle="1" w:styleId="WideTable">
    <w:name w:val="Wide Table"/>
    <w:basedOn w:val="Normal"/>
    <w:rsid w:val="006D2122"/>
    <w:pPr>
      <w:ind w:left="-1418"/>
    </w:pPr>
    <w:rPr>
      <w:sz w:val="2"/>
      <w:szCs w:val="2"/>
    </w:rPr>
  </w:style>
  <w:style w:type="character" w:styleId="PageNumber">
    <w:name w:val="page number"/>
    <w:basedOn w:val="DefaultParagraphFont"/>
    <w:rsid w:val="006D2122"/>
  </w:style>
  <w:style w:type="paragraph" w:styleId="Quote">
    <w:name w:val="Quote"/>
    <w:basedOn w:val="Heading1"/>
    <w:link w:val="QuoteChar"/>
    <w:qFormat/>
    <w:rsid w:val="006D2122"/>
    <w:rPr>
      <w:b w:val="0"/>
      <w:sz w:val="72"/>
      <w:szCs w:val="72"/>
      <w:lang w:val="en-NZ"/>
    </w:rPr>
  </w:style>
  <w:style w:type="character" w:customStyle="1" w:styleId="QuoteChar">
    <w:name w:val="Quote Char"/>
    <w:basedOn w:val="DefaultParagraphFont"/>
    <w:link w:val="Quote"/>
    <w:rsid w:val="006D2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122"/>
    <w:pPr>
      <w:pageBreakBefore/>
    </w:pPr>
  </w:style>
  <w:style w:type="paragraph" w:customStyle="1" w:styleId="Border">
    <w:name w:val="Border"/>
    <w:basedOn w:val="Normal"/>
    <w:qFormat/>
    <w:rsid w:val="006D2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122"/>
    <w:rPr>
      <w:b/>
      <w:bCs/>
      <w:i/>
      <w:iCs/>
      <w:color w:val="auto"/>
    </w:rPr>
  </w:style>
  <w:style w:type="paragraph" w:styleId="IntenseQuote">
    <w:name w:val="Intense Quote"/>
    <w:basedOn w:val="Normal"/>
    <w:next w:val="Normal"/>
    <w:link w:val="IntenseQuoteChar"/>
    <w:uiPriority w:val="30"/>
    <w:qFormat/>
    <w:rsid w:val="006D2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122"/>
    <w:rPr>
      <w:smallCaps/>
      <w:color w:val="auto"/>
      <w:u w:val="single"/>
    </w:rPr>
  </w:style>
  <w:style w:type="character" w:styleId="IntenseReference">
    <w:name w:val="Intense Reference"/>
    <w:basedOn w:val="DefaultParagraphFont"/>
    <w:uiPriority w:val="32"/>
    <w:qFormat/>
    <w:rsid w:val="006D2122"/>
    <w:rPr>
      <w:b/>
      <w:bCs/>
      <w:smallCaps/>
      <w:color w:val="auto"/>
      <w:spacing w:val="5"/>
      <w:u w:val="single"/>
    </w:rPr>
  </w:style>
  <w:style w:type="paragraph" w:customStyle="1" w:styleId="2ColumnHeading">
    <w:name w:val="2Column Heading"/>
    <w:basedOn w:val="BodyText"/>
    <w:qFormat/>
    <w:rsid w:val="006D2122"/>
    <w:pPr>
      <w:spacing w:after="60"/>
      <w:ind w:left="-2268"/>
    </w:pPr>
    <w:rPr>
      <w:b/>
    </w:rPr>
  </w:style>
  <w:style w:type="paragraph" w:customStyle="1" w:styleId="Heading1TOC">
    <w:name w:val="Heading1 TOC"/>
    <w:basedOn w:val="Normal"/>
    <w:qFormat/>
    <w:rsid w:val="006D2122"/>
    <w:pPr>
      <w:spacing w:before="240" w:after="120"/>
    </w:pPr>
    <w:rPr>
      <w:rFonts w:ascii="Times New Roman" w:hAnsi="Times New Roman"/>
      <w:b/>
      <w:sz w:val="32"/>
    </w:rPr>
  </w:style>
  <w:style w:type="paragraph" w:customStyle="1" w:styleId="Heading2TOC">
    <w:name w:val="Heading2 TOC"/>
    <w:basedOn w:val="Normal"/>
    <w:qFormat/>
    <w:rsid w:val="006D2122"/>
    <w:pPr>
      <w:spacing w:before="240" w:after="60"/>
    </w:pPr>
    <w:rPr>
      <w:rFonts w:ascii="Times New Roman" w:hAnsi="Times New Roman"/>
      <w:b/>
      <w:sz w:val="28"/>
    </w:rPr>
  </w:style>
  <w:style w:type="character" w:customStyle="1" w:styleId="Underline">
    <w:name w:val="Underline"/>
    <w:basedOn w:val="DefaultParagraphFont"/>
    <w:qFormat/>
    <w:rsid w:val="006D2122"/>
    <w:rPr>
      <w:u w:val="single"/>
    </w:rPr>
  </w:style>
  <w:style w:type="character" w:customStyle="1" w:styleId="BoldandItalics">
    <w:name w:val="Bold and Italics"/>
    <w:qFormat/>
    <w:rsid w:val="006D2122"/>
    <w:rPr>
      <w:b/>
      <w:i/>
      <w:u w:val="none"/>
    </w:rPr>
  </w:style>
  <w:style w:type="paragraph" w:styleId="BalloonText">
    <w:name w:val="Balloon Text"/>
    <w:basedOn w:val="Normal"/>
    <w:link w:val="BalloonTextChar"/>
    <w:rsid w:val="006D2122"/>
    <w:rPr>
      <w:rFonts w:ascii="Tahoma" w:hAnsi="Tahoma" w:cs="Tahoma"/>
      <w:sz w:val="16"/>
      <w:szCs w:val="16"/>
    </w:rPr>
  </w:style>
  <w:style w:type="character" w:customStyle="1" w:styleId="BalloonTextChar">
    <w:name w:val="Balloon Text Char"/>
    <w:basedOn w:val="DefaultParagraphFont"/>
    <w:link w:val="BalloonText"/>
    <w:rsid w:val="006D2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122"/>
    <w:rPr>
      <w:b/>
      <w:color w:val="660033"/>
      <w:spacing w:val="0"/>
    </w:rPr>
  </w:style>
  <w:style w:type="paragraph" w:customStyle="1" w:styleId="Nameditemlist">
    <w:name w:val="Named item list"/>
    <w:basedOn w:val="BodyText"/>
    <w:qFormat/>
    <w:rsid w:val="006D2122"/>
    <w:pPr>
      <w:tabs>
        <w:tab w:val="left" w:pos="2835"/>
      </w:tabs>
      <w:ind w:left="2835" w:hanging="2835"/>
    </w:pPr>
  </w:style>
  <w:style w:type="paragraph" w:customStyle="1" w:styleId="BodyTextnopadding">
    <w:name w:val="Body Text no padding"/>
    <w:basedOn w:val="BodyText"/>
    <w:qFormat/>
    <w:rsid w:val="006D2122"/>
    <w:pPr>
      <w:spacing w:before="0" w:after="0"/>
    </w:pPr>
  </w:style>
  <w:style w:type="paragraph" w:customStyle="1" w:styleId="BodyTextBold">
    <w:name w:val="Body Text Bold"/>
    <w:basedOn w:val="BodyText"/>
    <w:qFormat/>
    <w:rsid w:val="006D2122"/>
    <w:rPr>
      <w:b/>
    </w:rPr>
  </w:style>
  <w:style w:type="character" w:styleId="Hyperlink">
    <w:name w:val="Hyperlink"/>
    <w:basedOn w:val="DefaultParagraphFont"/>
    <w:uiPriority w:val="99"/>
    <w:unhideWhenUsed/>
    <w:rsid w:val="002D2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1537</Words>
  <Characters>10039</Characters>
  <Application>Microsoft Office Word</Application>
  <DocSecurity>0</DocSecurity>
  <Lines>401</Lines>
  <Paragraphs>222</Paragraphs>
  <ScaleCrop>false</ScaleCrop>
  <Company>Author-it Software Corporation Ltd.</Company>
  <LinksUpToDate>false</LinksUpToDate>
  <CharactersWithSpaces>11354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UETDRTO004 Inspect and maintain transmission overhead network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