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3825" w:rsidP="00F83825">
      <w:pPr>
        <w:pStyle w:val="Title"/>
      </w:pPr>
      <w:r>
        <w:fldChar w:fldCharType="begin"/>
      </w:r>
      <w:r>
        <w:instrText xml:space="preserve"> TITLE   \* MERGEFORMAT </w:instrText>
      </w:r>
      <w:r>
        <w:fldChar w:fldCharType="separate"/>
      </w:r>
      <w:r>
        <w:t>UETDRTO003 Establish and reinstate a power systems transmission structure work site</w:t>
      </w:r>
      <w:r>
        <w:fldChar w:fldCharType="end"/>
      </w:r>
    </w:p>
    <w:p w:rsidR="00F83825" w:rsidP="00F83825">
      <w:pPr>
        <w:pStyle w:val="Version"/>
        <w:sectPr w:rsidSect="007E0C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0CEB" w:rsidP="007E0CEB">
      <w:pPr>
        <w:pStyle w:val="SuperHeading"/>
      </w:pPr>
      <w:r w:rsidRPr="007E0CEB">
        <w:t>UETDRTO003 Establish and reinstate a power systems transmission structure work site</w:t>
      </w:r>
    </w:p>
    <w:p w:rsidR="00000000" w:rsidRPr="007E0CEB" w:rsidP="007E0CEB">
      <w:pPr>
        <w:pStyle w:val="Heading1"/>
      </w:pPr>
      <w:bookmarkStart w:id="1" w:name="O_1180314"/>
      <w:bookmarkEnd w:id="1"/>
      <w:r w:rsidRPr="007E0CEB">
        <w:t>Modification History</w:t>
      </w:r>
    </w:p>
    <w:tbl>
      <w:tblPr>
        <w:tblW w:w="9497" w:type="dxa"/>
        <w:tblLayout w:type="fixed"/>
        <w:tblCellMar>
          <w:left w:w="62" w:type="dxa"/>
          <w:right w:w="62" w:type="dxa"/>
        </w:tblCellMar>
        <w:tblLook w:val="0000"/>
      </w:tblPr>
      <w:tblGrid>
        <w:gridCol w:w="9497"/>
      </w:tblGrid>
      <w:tr w:rsidTr="007E0C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0CEB" w:rsidP="007E0CEB">
            <w:pPr>
              <w:pStyle w:val="BodyText"/>
            </w:pPr>
            <w:r w:rsidRPr="007E0CEB">
              <w:t>Release 1. This is the first release of this unit of competency in the UET Transmission, Distribution and Rail Sector Training Package Release 2.0.</w:t>
            </w:r>
          </w:p>
        </w:tc>
      </w:tr>
    </w:tbl>
    <w:p w:rsidR="00000000" w:rsidRPr="007E0CEB" w:rsidP="007E0CEB">
      <w:pPr>
        <w:pStyle w:val="NoPaddingFontSize1"/>
      </w:pPr>
    </w:p>
    <w:p w:rsidR="00000000" w:rsidRPr="007E0CEB" w:rsidP="007E0CEB">
      <w:pPr>
        <w:pStyle w:val="AllowPageBreak"/>
      </w:pPr>
    </w:p>
    <w:p w:rsidR="00000000" w:rsidRPr="007E0CEB" w:rsidP="007E0CEB">
      <w:pPr>
        <w:pStyle w:val="Heading1"/>
      </w:pPr>
      <w:bookmarkStart w:id="2" w:name="O_1180315"/>
      <w:bookmarkEnd w:id="2"/>
      <w:r w:rsidRPr="007E0CEB">
        <w:t>Application</w:t>
      </w:r>
    </w:p>
    <w:tbl>
      <w:tblPr>
        <w:tblW w:w="9497" w:type="dxa"/>
        <w:tblLayout w:type="fixed"/>
        <w:tblCellMar>
          <w:left w:w="62" w:type="dxa"/>
          <w:right w:w="62" w:type="dxa"/>
        </w:tblCellMar>
        <w:tblLook w:val="0000"/>
      </w:tblPr>
      <w:tblGrid>
        <w:gridCol w:w="9497"/>
      </w:tblGrid>
      <w:tr w:rsidTr="007E0C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0CEB" w:rsidP="007E0CEB">
            <w:pPr>
              <w:pStyle w:val="BodyText"/>
            </w:pPr>
            <w:r w:rsidRPr="007E0CEB">
              <w:t>This unit covers the operation/maintenance of support plant and equipment a</w:t>
            </w:r>
            <w:r w:rsidRPr="007E0CEB">
              <w:t>nd tools used for excavation work associated with foundations and footings for the construction of transmission towers. It also covers the preparation of the worksite and the reinstatement of the ground surface. Scope of maintenance includes visual inspect</w:t>
            </w:r>
            <w:r w:rsidRPr="007E0CEB">
              <w:t>ion, lubrication, gland nipping, draining of water taps, degreasing and replacing gaskets. Use of relevant personal protective equipment (PPE) is also required.</w:t>
            </w:r>
          </w:p>
          <w:p w:rsidR="00000000" w:rsidRPr="007E0CEB" w:rsidP="007E0CEB">
            <w:pPr>
              <w:pStyle w:val="BodyText"/>
            </w:pPr>
            <w:r w:rsidRPr="007E0CEB">
              <w:t>The application of the skills and knowledge described in this unit may require a licence/regist</w:t>
            </w:r>
            <w:r w:rsidRPr="007E0CEB">
              <w:t xml:space="preserve">ration to practice in the workplace subject to regulations for undertaking of electrical work.  </w:t>
            </w:r>
          </w:p>
          <w:p w:rsidR="00000000" w:rsidRPr="007E0CEB" w:rsidP="007E0CEB">
            <w:pPr>
              <w:pStyle w:val="BodyText"/>
            </w:pPr>
            <w:r w:rsidRPr="007E0CEB">
              <w:t>Other conditions may apply under state and territory legislative and regulatory licensing requirements which must be confirmed prior to commencing this unit.</w:t>
            </w:r>
          </w:p>
        </w:tc>
      </w:tr>
    </w:tbl>
    <w:p w:rsidR="00000000" w:rsidRPr="007E0CEB" w:rsidP="007E0CEB">
      <w:pPr>
        <w:pStyle w:val="NoPaddingFontSize1"/>
      </w:pPr>
    </w:p>
    <w:p w:rsidR="00000000" w:rsidRPr="007E0CEB" w:rsidP="007E0CEB">
      <w:pPr>
        <w:pStyle w:val="AllowPageBreak"/>
      </w:pPr>
    </w:p>
    <w:p w:rsidR="00000000" w:rsidRPr="007E0CEB" w:rsidP="007E0CEB">
      <w:pPr>
        <w:pStyle w:val="Heading1"/>
      </w:pPr>
      <w:bookmarkStart w:id="3" w:name="O_1180316"/>
      <w:bookmarkEnd w:id="3"/>
      <w:r w:rsidRPr="007E0CEB">
        <w:t>Pre-requisite Unit</w:t>
      </w:r>
    </w:p>
    <w:tbl>
      <w:tblPr>
        <w:tblW w:w="9497" w:type="dxa"/>
        <w:tblLayout w:type="fixed"/>
        <w:tblCellMar>
          <w:left w:w="62" w:type="dxa"/>
          <w:right w:w="62" w:type="dxa"/>
        </w:tblCellMar>
        <w:tblLook w:val="0000"/>
      </w:tblPr>
      <w:tblGrid>
        <w:gridCol w:w="9497"/>
      </w:tblGrid>
      <w:tr w:rsidTr="007E0C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0CEB" w:rsidP="007E0CEB">
            <w:pPr>
              <w:pStyle w:val="BodyText"/>
            </w:pPr>
            <w:r w:rsidRPr="007E0CEB">
              <w:t xml:space="preserve">UEECD0007 Apply work health and safety regulations, codes and practices in the workplace </w:t>
            </w:r>
          </w:p>
          <w:p w:rsidR="00000000" w:rsidRPr="007E0CEB" w:rsidP="007E0CEB">
            <w:pPr>
              <w:pStyle w:val="BodyText"/>
            </w:pPr>
            <w:r w:rsidRPr="007E0CEB">
              <w:t>UETDREL002 Comply with environmental requirements</w:t>
            </w:r>
          </w:p>
        </w:tc>
      </w:tr>
    </w:tbl>
    <w:p w:rsidR="00000000" w:rsidRPr="007E0CEB" w:rsidP="007E0CEB">
      <w:pPr>
        <w:pStyle w:val="NoPaddingFontSize1"/>
      </w:pPr>
    </w:p>
    <w:p w:rsidR="00000000" w:rsidRPr="007E0CEB" w:rsidP="007E0CEB">
      <w:pPr>
        <w:pStyle w:val="AllowPageBreak"/>
      </w:pPr>
    </w:p>
    <w:p w:rsidR="00000000" w:rsidRPr="007E0CEB" w:rsidP="007E0CEB">
      <w:pPr>
        <w:pStyle w:val="Heading1"/>
      </w:pPr>
      <w:bookmarkStart w:id="4" w:name="O_1180317"/>
      <w:bookmarkEnd w:id="4"/>
      <w:r w:rsidRPr="007E0CEB">
        <w:t>Competency Field</w:t>
      </w:r>
    </w:p>
    <w:tbl>
      <w:tblPr>
        <w:tblW w:w="9497" w:type="dxa"/>
        <w:tblLayout w:type="fixed"/>
        <w:tblCellMar>
          <w:left w:w="62" w:type="dxa"/>
          <w:right w:w="62" w:type="dxa"/>
        </w:tblCellMar>
        <w:tblLook w:val="0000"/>
      </w:tblPr>
      <w:tblGrid>
        <w:gridCol w:w="9497"/>
      </w:tblGrid>
      <w:tr w:rsidTr="007E0C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0CEB" w:rsidP="007E0CEB">
            <w:pPr>
              <w:pStyle w:val="BodyText"/>
            </w:pPr>
            <w:r w:rsidRPr="007E0CEB">
              <w:t>Transmission Overhead</w:t>
            </w:r>
          </w:p>
        </w:tc>
      </w:tr>
    </w:tbl>
    <w:p w:rsidR="00000000" w:rsidRPr="007E0CEB" w:rsidP="007E0CEB">
      <w:pPr>
        <w:pStyle w:val="NoPaddingFontSize1"/>
      </w:pPr>
    </w:p>
    <w:p w:rsidR="00000000" w:rsidRPr="007E0CEB" w:rsidP="007E0CEB">
      <w:pPr>
        <w:pStyle w:val="AllowPageBreak"/>
      </w:pPr>
    </w:p>
    <w:p w:rsidR="00000000" w:rsidRPr="007E0CEB" w:rsidP="007E0CEB">
      <w:pPr>
        <w:pStyle w:val="Heading1"/>
      </w:pPr>
      <w:bookmarkStart w:id="5" w:name="O_1180318"/>
      <w:bookmarkEnd w:id="5"/>
      <w:r w:rsidRPr="007E0CEB">
        <w:t>Unit Sector</w:t>
      </w:r>
    </w:p>
    <w:tbl>
      <w:tblPr>
        <w:tblW w:w="9497" w:type="dxa"/>
        <w:tblLayout w:type="fixed"/>
        <w:tblCellMar>
          <w:left w:w="62" w:type="dxa"/>
          <w:right w:w="62" w:type="dxa"/>
        </w:tblCellMar>
        <w:tblLook w:val="0000"/>
      </w:tblPr>
      <w:tblGrid>
        <w:gridCol w:w="9497"/>
      </w:tblGrid>
      <w:tr w:rsidTr="007E0C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0CEB" w:rsidP="007E0CEB">
            <w:pPr>
              <w:pStyle w:val="BodyText"/>
            </w:pPr>
            <w:r w:rsidRPr="007E0CEB">
              <w:t>Not applicable.</w:t>
            </w:r>
          </w:p>
        </w:tc>
      </w:tr>
    </w:tbl>
    <w:p w:rsidR="00000000" w:rsidRPr="007E0CEB" w:rsidP="007E0CEB">
      <w:pPr>
        <w:pStyle w:val="NoPaddingFontSize1"/>
      </w:pPr>
    </w:p>
    <w:p w:rsidR="00000000" w:rsidRPr="007E0CEB" w:rsidP="007E0CEB">
      <w:pPr>
        <w:pStyle w:val="AllowPageBreak"/>
      </w:pPr>
    </w:p>
    <w:p w:rsidR="00000000" w:rsidRPr="007E0CEB" w:rsidP="007E0CEB">
      <w:pPr>
        <w:pStyle w:val="Heading1"/>
      </w:pPr>
      <w:bookmarkStart w:id="6" w:name="O_1180319"/>
      <w:bookmarkEnd w:id="6"/>
      <w:r w:rsidRPr="007E0CEB">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7E0CE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7E0CEB" w:rsidP="007E0CEB">
            <w:pPr>
              <w:pStyle w:val="BodyText"/>
            </w:pPr>
            <w:r w:rsidRPr="007E0CEB">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rPr>
                <w:rStyle w:val="SpecialBold"/>
              </w:rPr>
              <w:t>PERFORMANCE CRITERIA</w:t>
            </w:r>
          </w:p>
        </w:tc>
      </w:tr>
      <w:tr w:rsidTr="007E0CE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t xml:space="preserve">Elements describe the essential </w:t>
            </w:r>
            <w:r w:rsidRPr="007E0CEB">
              <w:t>outcomes.</w:t>
            </w:r>
          </w:p>
        </w:tc>
        <w:tc>
          <w:tcPr>
            <w:tcW w:w="6329" w:type="dxa"/>
            <w:gridSpan w:val="2"/>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t xml:space="preserve">Performance criteria describe the performance needed to </w:t>
            </w:r>
            <w:r w:rsidRPr="007E0CEB">
              <w:t>demonstrate achievement of the e</w:t>
            </w:r>
            <w:r w:rsidRPr="007E0CEB">
              <w:t>lement.</w:t>
            </w:r>
          </w:p>
        </w:tc>
      </w:tr>
      <w:tr w:rsidTr="007E0C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E0CEB" w:rsidP="007E0CEB">
            <w:pPr>
              <w:pStyle w:val="BodyText"/>
            </w:pPr>
            <w:r w:rsidRPr="007E0CEB">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7E0CEB" w:rsidP="007E0CEB">
            <w:pPr>
              <w:pStyle w:val="BodyText"/>
            </w:pPr>
            <w:r w:rsidRPr="007E0CEB">
              <w:rPr>
                <w:rStyle w:val="SpecialBold"/>
              </w:rPr>
              <w:t>Prepare to establish and/or restore a transmission tower worksite schedule of work</w:t>
            </w:r>
          </w:p>
        </w:tc>
        <w:tc>
          <w:tcPr>
            <w:tcW w:w="702"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t>Work instructions are identified, received and confirmed</w:t>
            </w:r>
          </w:p>
        </w:tc>
      </w:tr>
      <w:tr w:rsidTr="007E0C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0CE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t>Relevant requirements, specifications and priorities are set in accordance with procedures to establish and confirm the work schedule</w:t>
            </w:r>
          </w:p>
        </w:tc>
      </w:tr>
      <w:tr w:rsidTr="007E0C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0CE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t>Work health and safety (WHS)/occupational health and safety (OHS) policies and procedures to be followed for the work to be performed are received and confirmed</w:t>
            </w:r>
          </w:p>
        </w:tc>
      </w:tr>
      <w:tr w:rsidTr="007E0C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0CE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t>Suggestions to assist with the establishing/restoration of the worksite are made to othe</w:t>
            </w:r>
            <w:r w:rsidRPr="007E0CEB">
              <w:t>rs involved in the work</w:t>
            </w:r>
          </w:p>
        </w:tc>
      </w:tr>
      <w:tr w:rsidTr="007E0C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0CE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t>Hazards are identified, WHS/OHS risks assessed and emergency exits kept clear according to given instructions and established procedures</w:t>
            </w:r>
          </w:p>
        </w:tc>
      </w:tr>
      <w:tr w:rsidTr="007E0C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0CE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t>Scope of responsibility under the relevant work permit, where appropriate, are re</w:t>
            </w:r>
            <w:r w:rsidRPr="007E0CEB">
              <w:t xml:space="preserve">ceived and confirmed with relevant personnel according to requirements and established procedures </w:t>
            </w:r>
          </w:p>
        </w:tc>
      </w:tr>
      <w:tr w:rsidTr="007E0C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0CE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t>Resources, including equipment, tools, drawings, notices and PPE, required for the job are identified and checked for working order according to estab</w:t>
            </w:r>
            <w:r w:rsidRPr="007E0CEB">
              <w:t>lished procedures</w:t>
            </w:r>
          </w:p>
        </w:tc>
      </w:tr>
      <w:tr w:rsidTr="007E0C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0CE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t xml:space="preserve">Relevant responsibilities associated with first aid and other related work safety procedures at the worksite are checked and confirmed in accordance </w:t>
            </w:r>
            <w:r w:rsidRPr="007E0CEB">
              <w:t>with requirements and established procedures to ensure safety measures are followed in the instance of an incident</w:t>
            </w:r>
          </w:p>
        </w:tc>
      </w:tr>
      <w:tr w:rsidTr="007E0C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0CE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t>Client issues are referred to appropriate personnel in accordance with industry/community standards</w:t>
            </w:r>
          </w:p>
        </w:tc>
      </w:tr>
      <w:tr w:rsidTr="007E0C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0CE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t>Site preparation is confir</w:t>
            </w:r>
            <w:r w:rsidRPr="007E0CEB">
              <w:t>med according to given instructions, as is the site safety plan and the work schedule for a quality outcome and to minimise risk and damage to property, commerce and individuals in accordance with established procedures</w:t>
            </w:r>
          </w:p>
        </w:tc>
      </w:tr>
      <w:tr w:rsidTr="007E0C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0CE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t>Road signs, barriers and war</w:t>
            </w:r>
            <w:r w:rsidRPr="007E0CEB">
              <w:t>ning devices are correctly positioned in accordance with given instructions and requirements</w:t>
            </w:r>
          </w:p>
        </w:tc>
      </w:tr>
      <w:tr w:rsidTr="007E0C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E0CEB" w:rsidP="007E0CEB">
            <w:pPr>
              <w:pStyle w:val="BodyText"/>
            </w:pPr>
            <w:r w:rsidRPr="007E0CEB">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7E0CEB" w:rsidP="007E0CEB">
            <w:pPr>
              <w:pStyle w:val="BodyText"/>
            </w:pPr>
            <w:r w:rsidRPr="007E0CEB">
              <w:rPr>
                <w:rStyle w:val="SpecialBold"/>
              </w:rPr>
              <w:t>Establish and/or restore the worksite schedule of work</w:t>
            </w:r>
          </w:p>
        </w:tc>
        <w:tc>
          <w:tcPr>
            <w:tcW w:w="702"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t>WHS/OHS and sustainable energy principles and practices to reduce the incidents of accidents and minimise waste associated with establishing/restoring the worksite and/or using of plant and equipment are followed in accordance with given instructions, requ</w:t>
            </w:r>
            <w:r w:rsidRPr="007E0CEB">
              <w:t>irements and/or established procedures</w:t>
            </w:r>
          </w:p>
        </w:tc>
      </w:tr>
      <w:tr w:rsidTr="007E0C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0CE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t>Site hazards, such as lifting, climbing, working in confined spaces and/or aloft, and use of power tools/equipment, techniques and practices, are safely followed in accordance with given instructions and accord</w:t>
            </w:r>
            <w:r w:rsidRPr="007E0CEB">
              <w:t xml:space="preserve">ing to requirements </w:t>
            </w:r>
          </w:p>
        </w:tc>
      </w:tr>
      <w:tr w:rsidTr="007E0C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0CE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t>Operational knowledge for establishing/restoration of the worksite and for operating support plant and equipment is confirmed to ensure completion in an agreed timeframe and to quality standards with a minimum of waste according</w:t>
            </w:r>
            <w:r w:rsidRPr="007E0CEB">
              <w:t xml:space="preserve"> to requirements and established procedures</w:t>
            </w:r>
          </w:p>
        </w:tc>
      </w:tr>
      <w:tr w:rsidTr="007E0C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0CE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t>Establishing/restoring the worksite and operating support plant and equipment is used safely and carried out in accordance with given instructions and established procedures to ensure all process aspects o</w:t>
            </w:r>
            <w:r w:rsidRPr="007E0CEB">
              <w:t>f the work are confirmed</w:t>
            </w:r>
          </w:p>
        </w:tc>
      </w:tr>
      <w:tr w:rsidTr="007E0C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0CE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t>Hazard warnings and safety signs are recognised and hazards and assessed WHS/OHS risks reported to immediate authorised personnel for directions according to established procedures</w:t>
            </w:r>
          </w:p>
        </w:tc>
      </w:tr>
      <w:tr w:rsidTr="007E0C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0CE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t>Non-routine events are referred to immediate authorised personnel for directions according to established procedures</w:t>
            </w:r>
          </w:p>
        </w:tc>
      </w:tr>
      <w:tr w:rsidTr="007E0C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0CE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t>Problems associated with establishing/restoring the worksite and the operation of support plant and equipment are dealt with using a</w:t>
            </w:r>
            <w:r w:rsidRPr="007E0CEB">
              <w:t>cquired known solutions and skills related to routine procedures to ensure work instructions and established procedures are met</w:t>
            </w:r>
          </w:p>
        </w:tc>
      </w:tr>
      <w:tr w:rsidTr="007E0C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0CE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t>Ongoing checks of quality of the work are undertaken and work is completed within an allocated timeframe in accordance wi</w:t>
            </w:r>
            <w:r w:rsidRPr="007E0CEB">
              <w:t>th given instructions and established procedures</w:t>
            </w:r>
          </w:p>
        </w:tc>
      </w:tr>
      <w:tr w:rsidTr="007E0C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E0CEB" w:rsidP="007E0CEB">
            <w:pPr>
              <w:pStyle w:val="BodyText"/>
            </w:pPr>
            <w:r w:rsidRPr="007E0CEB">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7E0CEB" w:rsidP="007E0CEB">
            <w:pPr>
              <w:pStyle w:val="BodyText"/>
            </w:pPr>
            <w:r w:rsidRPr="007E0CEB">
              <w:rPr>
                <w:rStyle w:val="SpecialBold"/>
              </w:rPr>
              <w:t>Review and document establishment and/or restoration of worksite schedule of work</w:t>
            </w:r>
          </w:p>
        </w:tc>
        <w:tc>
          <w:tcPr>
            <w:tcW w:w="702"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t>Work undertaken is checked against work schedule and anomalies reported to authorised persons in accordance with estab</w:t>
            </w:r>
            <w:r w:rsidRPr="007E0CEB">
              <w:t>lished procedures</w:t>
            </w:r>
          </w:p>
        </w:tc>
      </w:tr>
      <w:tr w:rsidTr="007E0C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0CE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t>Accidents and/or incidents are actioned and reported to authorised personnel in accordance with established procedures</w:t>
            </w:r>
          </w:p>
        </w:tc>
      </w:tr>
      <w:tr w:rsidTr="007E0C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0CE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t>Worksite is rehabilitated, cleaned up and made safe in accordance with given instructions and established procedures</w:t>
            </w:r>
          </w:p>
        </w:tc>
      </w:tr>
      <w:tr w:rsidTr="007E0C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0CE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t>Tools, equipment and any surplus resources and materials are, where appropriate, cleaned, checked and returned to storage in accorda</w:t>
            </w:r>
            <w:r w:rsidRPr="007E0CEB">
              <w:t>nce with established procedures</w:t>
            </w:r>
          </w:p>
        </w:tc>
      </w:tr>
      <w:tr w:rsidTr="007E0C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0CE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t>Appropriate personnel are notified of work completion according to established procedures</w:t>
            </w:r>
          </w:p>
        </w:tc>
      </w:tr>
      <w:tr w:rsidTr="007E0C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0CE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t>Work completion records and report forms/data sheets are completed accurately in accordance with given instructions and established procedures</w:t>
            </w:r>
          </w:p>
        </w:tc>
      </w:tr>
      <w:tr w:rsidTr="007E0C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0CE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0CEB">
            <w:pPr>
              <w:pStyle w:val="BodyText"/>
              <w:rPr>
                <w:lang w:val="en-NZ"/>
              </w:rPr>
            </w:pPr>
            <w:r w:rsidRPr="007E0CEB">
              <w:rPr>
                <w:rStyle w:val="SpecialBold"/>
              </w:rPr>
              <w:t>3.7</w:t>
            </w:r>
          </w:p>
        </w:tc>
        <w:tc>
          <w:tcPr>
            <w:tcW w:w="5627" w:type="dxa"/>
            <w:tcBorders>
              <w:top w:val="nil"/>
              <w:left w:val="nil"/>
              <w:bottom w:val="nil"/>
              <w:right w:val="nil"/>
            </w:tcBorders>
            <w:tcMar>
              <w:top w:w="0" w:type="dxa"/>
              <w:left w:w="62" w:type="dxa"/>
              <w:bottom w:w="0" w:type="dxa"/>
              <w:right w:w="62" w:type="dxa"/>
            </w:tcMar>
          </w:tcPr>
          <w:p w:rsidR="00000000" w:rsidRPr="007E0CEB" w:rsidP="007E0CEB">
            <w:pPr>
              <w:pStyle w:val="BodyText"/>
            </w:pPr>
            <w:r w:rsidRPr="007E0CEB">
              <w:t>Performance feedback is sought to confirm outcomes are in agreement with work requirements and specificati</w:t>
            </w:r>
            <w:r w:rsidRPr="007E0CEB">
              <w:t>ons</w:t>
            </w:r>
          </w:p>
        </w:tc>
      </w:tr>
    </w:tbl>
    <w:p w:rsidR="00000000" w:rsidRPr="007E0CEB" w:rsidP="007E0CEB">
      <w:pPr>
        <w:pStyle w:val="NoPaddingFontSize1"/>
      </w:pPr>
    </w:p>
    <w:p w:rsidR="00000000" w:rsidRPr="007E0CEB" w:rsidP="007E0CEB">
      <w:pPr>
        <w:pStyle w:val="AllowPageBreak"/>
      </w:pPr>
    </w:p>
    <w:p w:rsidR="00000000" w:rsidRPr="007E0CEB" w:rsidP="007E0CEB">
      <w:pPr>
        <w:pStyle w:val="Heading1"/>
      </w:pPr>
      <w:bookmarkStart w:id="7" w:name="O_1180320"/>
      <w:bookmarkEnd w:id="7"/>
      <w:r w:rsidRPr="007E0CEB">
        <w:t>Foundation Skills</w:t>
      </w:r>
    </w:p>
    <w:tbl>
      <w:tblPr>
        <w:tblW w:w="9497" w:type="dxa"/>
        <w:tblLayout w:type="fixed"/>
        <w:tblCellMar>
          <w:left w:w="62" w:type="dxa"/>
          <w:right w:w="62" w:type="dxa"/>
        </w:tblCellMar>
        <w:tblLook w:val="0000"/>
      </w:tblPr>
      <w:tblGrid>
        <w:gridCol w:w="9497"/>
      </w:tblGrid>
      <w:tr w:rsidTr="007E0C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0CEB" w:rsidP="007E0CEB">
            <w:pPr>
              <w:pStyle w:val="BodyText"/>
            </w:pPr>
            <w:r w:rsidRPr="007E0CEB">
              <w:t>Foundation skills essential to performance are explicit in the performance criteria of this unit of competency.</w:t>
            </w:r>
          </w:p>
        </w:tc>
      </w:tr>
    </w:tbl>
    <w:p w:rsidR="00000000" w:rsidRPr="007E0CEB" w:rsidP="007E0CEB">
      <w:pPr>
        <w:pStyle w:val="NoPaddingFontSize1"/>
      </w:pPr>
    </w:p>
    <w:p w:rsidR="00000000" w:rsidRPr="007E0CEB" w:rsidP="007E0CEB">
      <w:pPr>
        <w:pStyle w:val="AllowPageBreak"/>
      </w:pPr>
    </w:p>
    <w:p w:rsidR="00000000" w:rsidRPr="007E0CEB" w:rsidP="007E0CEB">
      <w:pPr>
        <w:pStyle w:val="Heading1"/>
      </w:pPr>
      <w:bookmarkStart w:id="8" w:name="O_1180321"/>
      <w:bookmarkEnd w:id="8"/>
      <w:r w:rsidRPr="007E0CEB">
        <w:t>Range of Conditions</w:t>
      </w:r>
    </w:p>
    <w:tbl>
      <w:tblPr>
        <w:tblW w:w="9497" w:type="dxa"/>
        <w:tblLayout w:type="fixed"/>
        <w:tblCellMar>
          <w:left w:w="62" w:type="dxa"/>
          <w:right w:w="62" w:type="dxa"/>
        </w:tblCellMar>
        <w:tblLook w:val="0000"/>
      </w:tblPr>
      <w:tblGrid>
        <w:gridCol w:w="9497"/>
      </w:tblGrid>
      <w:tr w:rsidTr="007E0C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0CEB" w:rsidP="007E0CEB">
            <w:pPr>
              <w:pStyle w:val="BodyText"/>
            </w:pPr>
            <w:r w:rsidRPr="007E0CEB">
              <w:t>Range is restricted to essential operating conditions and an</w:t>
            </w:r>
            <w:r w:rsidRPr="007E0CEB">
              <w:t>y other variables essential to the work environment.</w:t>
            </w:r>
          </w:p>
          <w:p w:rsidR="00000000" w:rsidRPr="007E0CEB" w:rsidP="007E0CEB">
            <w:pPr>
              <w:pStyle w:val="BodyText"/>
            </w:pPr>
            <w:r w:rsidRPr="007E0CEB">
              <w:t>Non-essential conditions may be found in the UET Transmission, Distribution and Rail Sector Training Package Companion Volume Implementation Guide.</w:t>
            </w:r>
          </w:p>
        </w:tc>
      </w:tr>
    </w:tbl>
    <w:p w:rsidR="00000000" w:rsidRPr="007E0CEB" w:rsidP="007E0CEB">
      <w:pPr>
        <w:pStyle w:val="NoPaddingFontSize1"/>
      </w:pPr>
    </w:p>
    <w:p w:rsidR="00000000" w:rsidRPr="007E0CEB" w:rsidP="007E0CEB">
      <w:pPr>
        <w:pStyle w:val="AllowPageBreak"/>
      </w:pPr>
    </w:p>
    <w:p w:rsidR="00000000" w:rsidRPr="007E0CEB" w:rsidP="007E0CEB">
      <w:pPr>
        <w:pStyle w:val="Heading1"/>
      </w:pPr>
      <w:bookmarkStart w:id="9" w:name="O_1180322"/>
      <w:bookmarkEnd w:id="9"/>
      <w:r w:rsidRPr="007E0CEB">
        <w:t>Unit Mapping Information</w:t>
      </w:r>
    </w:p>
    <w:tbl>
      <w:tblPr>
        <w:tblW w:w="9497" w:type="dxa"/>
        <w:tblLayout w:type="fixed"/>
        <w:tblCellMar>
          <w:left w:w="62" w:type="dxa"/>
          <w:right w:w="62" w:type="dxa"/>
        </w:tblCellMar>
        <w:tblLook w:val="0000"/>
      </w:tblPr>
      <w:tblGrid>
        <w:gridCol w:w="9497"/>
      </w:tblGrid>
      <w:tr w:rsidTr="007E0C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0CEB" w:rsidP="007E0CEB">
            <w:pPr>
              <w:pStyle w:val="BodyText"/>
            </w:pPr>
            <w:r w:rsidRPr="007E0CEB">
              <w:t>This unit replaces and is equivalent to UETTDRTP22 Establish and reinstate a power systems transmission structure work site.</w:t>
            </w:r>
          </w:p>
        </w:tc>
      </w:tr>
    </w:tbl>
    <w:p w:rsidR="00000000" w:rsidRPr="007E0CEB" w:rsidP="007E0CEB">
      <w:pPr>
        <w:pStyle w:val="NoPaddingFontSize1"/>
      </w:pPr>
    </w:p>
    <w:p w:rsidR="00000000" w:rsidRPr="007E0CEB" w:rsidP="007E0CEB">
      <w:pPr>
        <w:pStyle w:val="AllowPageBreak"/>
      </w:pPr>
    </w:p>
    <w:p w:rsidR="00000000" w:rsidRPr="007E0CEB" w:rsidP="007E0CEB">
      <w:pPr>
        <w:pStyle w:val="Heading1"/>
      </w:pPr>
      <w:bookmarkStart w:id="10" w:name="O_1180329"/>
      <w:bookmarkEnd w:id="10"/>
      <w:r w:rsidRPr="007E0CEB">
        <w:t>Links</w:t>
      </w:r>
    </w:p>
    <w:p w:rsidR="00000000" w:rsidRPr="007E0CEB" w:rsidP="00F83825">
      <w:pPr>
        <w:pStyle w:val="BodyText"/>
      </w:pPr>
      <w:r w:rsidRPr="007E0CEB">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466459">
        <w:rPr>
          <w:rStyle w:val="Hyperlink"/>
        </w:rPr>
        <w:t>https://vetnet.gov.au/Pages/TrainingDocs.aspx?q=229bace1-b7bc-4653-9300-dffb13ecfad7</w:t>
      </w:r>
      <w:r>
        <w:fldChar w:fldCharType="end"/>
      </w:r>
    </w:p>
    <w:p w:rsidR="00000000" w:rsidRPr="007E0CEB" w:rsidP="007E0CEB"/>
    <w:sectPr w:rsidSect="007E0C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C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CEB" w:rsidRPr="00F83825" w:rsidP="00F838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C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825" w:rsidP="007E0C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3825" w:rsidP="007E0CE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83825" w:rsidP="007E0C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C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8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0CEB" w:rsidRPr="00F83825" w:rsidP="00F838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C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825" w:rsidRPr="002D2AF8" w:rsidP="007E0CEB">
    <w:pPr>
      <w:pStyle w:val="Header"/>
      <w:framePr w:wrap="around"/>
    </w:pPr>
    <w:r>
      <w:fldChar w:fldCharType="begin"/>
    </w:r>
    <w:r>
      <w:instrText xml:space="preserve"> TITLE   \* MERGEFORMAT </w:instrText>
    </w:r>
    <w:r>
      <w:fldChar w:fldCharType="separate"/>
    </w:r>
    <w:r>
      <w:t>UETDRTO003 Establish and reinstate a power systems transmission structure work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September 2021</w:t>
    </w:r>
    <w:r>
      <w:fldChar w:fldCharType="end"/>
    </w:r>
  </w:p>
  <w:p w:rsidR="00F83825" w:rsidP="007E0C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C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0CEB"/>
    <w:pPr>
      <w:spacing w:before="360" w:after="60"/>
      <w:outlineLvl w:val="0"/>
    </w:pPr>
    <w:rPr>
      <w:sz w:val="32"/>
    </w:rPr>
  </w:style>
  <w:style w:type="paragraph" w:styleId="Heading2">
    <w:name w:val="heading 2"/>
    <w:basedOn w:val="HeadingBase"/>
    <w:next w:val="BodyText"/>
    <w:link w:val="Heading2Char"/>
    <w:qFormat/>
    <w:rsid w:val="007E0CEB"/>
    <w:pPr>
      <w:keepLines/>
      <w:spacing w:before="240" w:after="120"/>
      <w:outlineLvl w:val="1"/>
    </w:pPr>
    <w:rPr>
      <w:sz w:val="28"/>
      <w:szCs w:val="40"/>
    </w:rPr>
  </w:style>
  <w:style w:type="paragraph" w:styleId="Heading3">
    <w:name w:val="heading 3"/>
    <w:basedOn w:val="HeadingBase"/>
    <w:next w:val="BodyText"/>
    <w:link w:val="Heading3Char"/>
    <w:qFormat/>
    <w:rsid w:val="007E0CEB"/>
    <w:pPr>
      <w:spacing w:before="180" w:after="120"/>
      <w:outlineLvl w:val="2"/>
    </w:pPr>
    <w:rPr>
      <w:spacing w:val="-10"/>
      <w:kern w:val="32"/>
    </w:rPr>
  </w:style>
  <w:style w:type="paragraph" w:styleId="Heading4">
    <w:name w:val="heading 4"/>
    <w:basedOn w:val="HeadingBase"/>
    <w:next w:val="BodyText"/>
    <w:link w:val="Heading4Char"/>
    <w:qFormat/>
    <w:rsid w:val="007E0CEB"/>
    <w:pPr>
      <w:spacing w:before="160" w:after="120"/>
      <w:outlineLvl w:val="3"/>
    </w:pPr>
    <w:rPr>
      <w:sz w:val="22"/>
    </w:rPr>
  </w:style>
  <w:style w:type="paragraph" w:styleId="Heading5">
    <w:name w:val="heading 5"/>
    <w:basedOn w:val="HeadingBase"/>
    <w:next w:val="Normal"/>
    <w:link w:val="Heading5Char"/>
    <w:qFormat/>
    <w:rsid w:val="007E0CEB"/>
    <w:pPr>
      <w:spacing w:before="80"/>
      <w:outlineLvl w:val="4"/>
    </w:pPr>
    <w:rPr>
      <w:color w:val="918585"/>
      <w:sz w:val="20"/>
    </w:rPr>
  </w:style>
  <w:style w:type="paragraph" w:styleId="Heading6">
    <w:name w:val="heading 6"/>
    <w:basedOn w:val="HeadingBase"/>
    <w:next w:val="Normal"/>
    <w:link w:val="Heading6Char"/>
    <w:qFormat/>
    <w:rsid w:val="007E0CEB"/>
    <w:pPr>
      <w:spacing w:before="60"/>
      <w:outlineLvl w:val="5"/>
    </w:pPr>
    <w:rPr>
      <w:color w:val="918585"/>
      <w:sz w:val="20"/>
    </w:rPr>
  </w:style>
  <w:style w:type="paragraph" w:styleId="Heading7">
    <w:name w:val="heading 7"/>
    <w:basedOn w:val="Normal"/>
    <w:next w:val="Normal"/>
    <w:link w:val="Heading7Char"/>
    <w:qFormat/>
    <w:rsid w:val="007E0CEB"/>
    <w:pPr>
      <w:ind w:left="720"/>
      <w:outlineLvl w:val="6"/>
    </w:pPr>
    <w:rPr>
      <w:i/>
    </w:rPr>
  </w:style>
  <w:style w:type="paragraph" w:styleId="Heading8">
    <w:name w:val="heading 8"/>
    <w:basedOn w:val="Normal"/>
    <w:next w:val="Normal"/>
    <w:link w:val="Heading8Char"/>
    <w:qFormat/>
    <w:rsid w:val="007E0CEB"/>
    <w:pPr>
      <w:ind w:left="720"/>
      <w:outlineLvl w:val="7"/>
    </w:pPr>
    <w:rPr>
      <w:i/>
    </w:rPr>
  </w:style>
  <w:style w:type="paragraph" w:styleId="Heading9">
    <w:name w:val="heading 9"/>
    <w:basedOn w:val="Normal"/>
    <w:next w:val="Normal"/>
    <w:link w:val="Heading9Char"/>
    <w:qFormat/>
    <w:rsid w:val="007E0CEB"/>
    <w:pPr>
      <w:ind w:left="720"/>
      <w:outlineLvl w:val="8"/>
    </w:pPr>
    <w:rPr>
      <w:i/>
    </w:rPr>
  </w:style>
  <w:style w:type="character" w:default="1" w:styleId="DefaultParagraphFont">
    <w:name w:val="Default Paragraph Font"/>
    <w:uiPriority w:val="1"/>
    <w:unhideWhenUsed/>
    <w:rsid w:val="007E0C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0CEB"/>
  </w:style>
  <w:style w:type="character" w:customStyle="1" w:styleId="Heading1Char">
    <w:name w:val="Heading 1 Char"/>
    <w:basedOn w:val="DefaultParagraphFont"/>
    <w:link w:val="Heading1"/>
    <w:rsid w:val="007E0CEB"/>
    <w:rPr>
      <w:rFonts w:ascii="Times New Roman" w:eastAsia="Times New Roman" w:hAnsi="Times New Roman" w:cs="Times New Roman"/>
      <w:b/>
      <w:sz w:val="32"/>
      <w:szCs w:val="20"/>
      <w:lang w:eastAsia="en-US"/>
    </w:rPr>
  </w:style>
  <w:style w:type="paragraph" w:styleId="BodyText">
    <w:name w:val="Body Text"/>
    <w:basedOn w:val="Normal"/>
    <w:link w:val="BodyTextChar"/>
    <w:rsid w:val="007E0C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0CEB"/>
    <w:rPr>
      <w:rFonts w:ascii="Times New Roman" w:eastAsia="Times New Roman" w:hAnsi="Times New Roman" w:cs="Times New Roman"/>
      <w:sz w:val="24"/>
      <w:lang w:eastAsia="en-US"/>
    </w:rPr>
  </w:style>
  <w:style w:type="character" w:customStyle="1" w:styleId="SpecialBold">
    <w:name w:val="Special Bold"/>
    <w:basedOn w:val="DefaultParagraphFont"/>
    <w:rsid w:val="007E0CEB"/>
    <w:rPr>
      <w:b/>
      <w:spacing w:val="0"/>
    </w:rPr>
  </w:style>
  <w:style w:type="paragraph" w:customStyle="1" w:styleId="SuperHeading">
    <w:name w:val="SuperHeading"/>
    <w:basedOn w:val="Normal"/>
    <w:rsid w:val="007E0CEB"/>
    <w:pPr>
      <w:spacing w:before="240" w:after="120"/>
      <w:outlineLvl w:val="0"/>
    </w:pPr>
    <w:rPr>
      <w:rFonts w:ascii="Times New Roman" w:hAnsi="Times New Roman"/>
      <w:b/>
      <w:sz w:val="32"/>
    </w:rPr>
  </w:style>
  <w:style w:type="paragraph" w:customStyle="1" w:styleId="AllowPageBreak">
    <w:name w:val="AllowPageBreak"/>
    <w:rsid w:val="007E0CE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E0C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0C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0C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0C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0C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0C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0C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0CEB"/>
    <w:rPr>
      <w:rFonts w:ascii="Courier New" w:eastAsia="Times New Roman" w:hAnsi="Courier New" w:cs="Times New Roman"/>
      <w:i/>
      <w:szCs w:val="20"/>
      <w:lang w:eastAsia="en-US"/>
    </w:rPr>
  </w:style>
  <w:style w:type="paragraph" w:customStyle="1" w:styleId="HeadingBase">
    <w:name w:val="Heading Base"/>
    <w:rsid w:val="007E0C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0CEB"/>
    <w:pPr>
      <w:tabs>
        <w:tab w:val="right" w:leader="dot" w:pos="9072"/>
      </w:tabs>
      <w:ind w:left="567"/>
    </w:pPr>
    <w:rPr>
      <w:szCs w:val="22"/>
    </w:rPr>
  </w:style>
  <w:style w:type="paragraph" w:customStyle="1" w:styleId="TOCBase">
    <w:name w:val="TOC Base"/>
    <w:rsid w:val="007E0C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0CEB"/>
    <w:pPr>
      <w:tabs>
        <w:tab w:val="right" w:leader="dot" w:pos="9072"/>
      </w:tabs>
      <w:spacing w:before="40" w:after="40"/>
      <w:ind w:left="284"/>
    </w:pPr>
    <w:rPr>
      <w:rFonts w:ascii="Times New Roman" w:hAnsi="Times New Roman"/>
    </w:rPr>
  </w:style>
  <w:style w:type="paragraph" w:styleId="TOC1">
    <w:name w:val="toc 1"/>
    <w:basedOn w:val="TOCBase"/>
    <w:next w:val="Normal"/>
    <w:rsid w:val="007E0C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0C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0CEB"/>
    <w:rPr>
      <w:rFonts w:ascii="Times New Roman" w:eastAsia="Times New Roman" w:hAnsi="Times New Roman" w:cs="Times New Roman"/>
      <w:sz w:val="16"/>
      <w:lang w:eastAsia="en-US"/>
    </w:rPr>
  </w:style>
  <w:style w:type="paragraph" w:styleId="Title">
    <w:name w:val="Title"/>
    <w:basedOn w:val="HeadingBase"/>
    <w:link w:val="TitleChar"/>
    <w:qFormat/>
    <w:rsid w:val="007E0CEB"/>
    <w:pPr>
      <w:spacing w:before="5040"/>
      <w:jc w:val="center"/>
    </w:pPr>
    <w:rPr>
      <w:sz w:val="48"/>
      <w:szCs w:val="72"/>
      <w:lang w:val="en-US"/>
    </w:rPr>
  </w:style>
  <w:style w:type="character" w:customStyle="1" w:styleId="TitleChar">
    <w:name w:val="Title Char"/>
    <w:basedOn w:val="DefaultParagraphFont"/>
    <w:link w:val="Title"/>
    <w:rsid w:val="007E0C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0CEB"/>
    <w:pPr>
      <w:tabs>
        <w:tab w:val="left" w:pos="3600"/>
        <w:tab w:val="left" w:pos="3958"/>
      </w:tabs>
    </w:pPr>
  </w:style>
  <w:style w:type="paragraph" w:styleId="List">
    <w:name w:val="List"/>
    <w:basedOn w:val="BodyText"/>
    <w:next w:val="BodyText"/>
    <w:rsid w:val="007E0CEB"/>
    <w:pPr>
      <w:tabs>
        <w:tab w:val="left" w:pos="340"/>
      </w:tabs>
      <w:spacing w:before="60" w:after="60"/>
      <w:ind w:left="340" w:hanging="340"/>
    </w:pPr>
  </w:style>
  <w:style w:type="paragraph" w:styleId="ListBullet">
    <w:name w:val="List Bullet"/>
    <w:basedOn w:val="List"/>
    <w:rsid w:val="007E0CEB"/>
    <w:pPr>
      <w:numPr>
        <w:numId w:val="10"/>
      </w:numPr>
      <w:tabs>
        <w:tab w:val="clear" w:pos="340"/>
      </w:tabs>
      <w:spacing w:before="40" w:after="40"/>
    </w:pPr>
  </w:style>
  <w:style w:type="paragraph" w:customStyle="1" w:styleId="Note">
    <w:name w:val="Note"/>
    <w:basedOn w:val="BodyText"/>
    <w:rsid w:val="007E0C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0CEB"/>
    <w:pPr>
      <w:framePr w:wrap="auto" w:hAnchor="text" w:y="6049"/>
    </w:pPr>
    <w:rPr>
      <w:color w:val="000000"/>
      <w:sz w:val="40"/>
    </w:rPr>
  </w:style>
  <w:style w:type="paragraph" w:customStyle="1" w:styleId="TOCTitle">
    <w:name w:val="TOCTitle"/>
    <w:basedOn w:val="Heading1"/>
    <w:rsid w:val="007E0CEB"/>
    <w:pPr>
      <w:spacing w:after="240"/>
      <w:jc w:val="center"/>
      <w:outlineLvl w:val="9"/>
    </w:pPr>
    <w:rPr>
      <w:caps/>
    </w:rPr>
  </w:style>
  <w:style w:type="paragraph" w:customStyle="1" w:styleId="Version">
    <w:name w:val="Version"/>
    <w:rsid w:val="007E0C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0CEB"/>
    <w:pPr>
      <w:numPr>
        <w:numId w:val="11"/>
      </w:numPr>
      <w:tabs>
        <w:tab w:val="clear" w:pos="680"/>
      </w:tabs>
    </w:pPr>
  </w:style>
  <w:style w:type="paragraph" w:styleId="Index1">
    <w:name w:val="index 1"/>
    <w:basedOn w:val="Normal"/>
    <w:next w:val="Normal"/>
    <w:semiHidden/>
    <w:rsid w:val="007E0CEB"/>
    <w:pPr>
      <w:keepNext w:val="0"/>
      <w:tabs>
        <w:tab w:val="right" w:pos="4176"/>
      </w:tabs>
      <w:ind w:left="198" w:hanging="198"/>
    </w:pPr>
    <w:rPr>
      <w:rFonts w:ascii="Garamond" w:hAnsi="Garamond"/>
    </w:rPr>
  </w:style>
  <w:style w:type="paragraph" w:styleId="IndexHeading">
    <w:name w:val="index heading"/>
    <w:basedOn w:val="Normal"/>
    <w:next w:val="Index1"/>
    <w:semiHidden/>
    <w:rsid w:val="007E0CEB"/>
    <w:pPr>
      <w:spacing w:before="120" w:after="120"/>
    </w:pPr>
    <w:rPr>
      <w:rFonts w:ascii="Arial" w:hAnsi="Arial"/>
      <w:b/>
      <w:color w:val="918585"/>
      <w:sz w:val="24"/>
    </w:rPr>
  </w:style>
  <w:style w:type="paragraph" w:styleId="Header">
    <w:name w:val="header"/>
    <w:basedOn w:val="Normal"/>
    <w:link w:val="HeaderChar"/>
    <w:rsid w:val="007E0C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0CEB"/>
    <w:rPr>
      <w:rFonts w:ascii="Times New Roman" w:eastAsia="Times New Roman" w:hAnsi="Times New Roman" w:cs="Times New Roman"/>
      <w:sz w:val="16"/>
      <w:szCs w:val="20"/>
      <w:lang w:val="en-GB" w:eastAsia="en-US"/>
    </w:rPr>
  </w:style>
  <w:style w:type="paragraph" w:customStyle="1" w:styleId="Chapter">
    <w:name w:val="Chapter"/>
    <w:basedOn w:val="Normal"/>
    <w:rsid w:val="007E0CEB"/>
    <w:pPr>
      <w:spacing w:before="240"/>
    </w:pPr>
    <w:rPr>
      <w:rFonts w:ascii="Times New Roman" w:hAnsi="Times New Roman"/>
      <w:smallCaps/>
      <w:spacing w:val="80"/>
      <w:sz w:val="28"/>
    </w:rPr>
  </w:style>
  <w:style w:type="paragraph" w:customStyle="1" w:styleId="InChapter">
    <w:name w:val="InChapter"/>
    <w:basedOn w:val="Heading3"/>
    <w:rsid w:val="007E0CEB"/>
    <w:pPr>
      <w:spacing w:after="240"/>
      <w:outlineLvl w:val="9"/>
    </w:pPr>
    <w:rPr>
      <w:noProof/>
    </w:rPr>
  </w:style>
  <w:style w:type="paragraph" w:styleId="Index2">
    <w:name w:val="index 2"/>
    <w:basedOn w:val="Normal"/>
    <w:next w:val="Normal"/>
    <w:semiHidden/>
    <w:rsid w:val="007E0CEB"/>
    <w:pPr>
      <w:tabs>
        <w:tab w:val="right" w:pos="4176"/>
      </w:tabs>
      <w:ind w:left="568" w:hanging="284"/>
    </w:pPr>
    <w:rPr>
      <w:rFonts w:ascii="Garamond" w:hAnsi="Garamond"/>
    </w:rPr>
  </w:style>
  <w:style w:type="paragraph" w:customStyle="1" w:styleId="Byline">
    <w:name w:val="Byline"/>
    <w:rsid w:val="007E0C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0CEB"/>
    <w:pPr>
      <w:tabs>
        <w:tab w:val="clear" w:pos="3600"/>
        <w:tab w:val="clear" w:pos="3958"/>
      </w:tabs>
      <w:jc w:val="right"/>
    </w:pPr>
  </w:style>
  <w:style w:type="character" w:styleId="Emphasis">
    <w:name w:val="Emphasis"/>
    <w:basedOn w:val="DefaultParagraphFont"/>
    <w:qFormat/>
    <w:rsid w:val="007E0CEB"/>
    <w:rPr>
      <w:i/>
    </w:rPr>
  </w:style>
  <w:style w:type="paragraph" w:styleId="Caption">
    <w:name w:val="caption"/>
    <w:basedOn w:val="BodyText"/>
    <w:next w:val="Normal"/>
    <w:qFormat/>
    <w:rsid w:val="007E0CEB"/>
    <w:pPr>
      <w:framePr w:w="2268" w:hSpace="181" w:vSpace="181" w:wrap="around" w:vAnchor="text" w:hAnchor="page" w:x="1135" w:y="285" w:anchorLock="1"/>
    </w:pPr>
    <w:rPr>
      <w:i/>
    </w:rPr>
  </w:style>
  <w:style w:type="paragraph" w:customStyle="1" w:styleId="MiniTOCTitle">
    <w:name w:val="MiniTOCTitle"/>
    <w:basedOn w:val="Heading4"/>
    <w:rsid w:val="007E0CEB"/>
    <w:pPr>
      <w:spacing w:before="240"/>
      <w:outlineLvl w:val="9"/>
    </w:pPr>
    <w:rPr>
      <w:noProof/>
      <w:sz w:val="24"/>
    </w:rPr>
  </w:style>
  <w:style w:type="paragraph" w:customStyle="1" w:styleId="MiniTOCItem">
    <w:name w:val="MiniTOCItem"/>
    <w:basedOn w:val="ListBullet"/>
    <w:rsid w:val="007E0CEB"/>
    <w:pPr>
      <w:numPr>
        <w:numId w:val="0"/>
      </w:numPr>
      <w:tabs>
        <w:tab w:val="right" w:leader="dot" w:pos="6521"/>
      </w:tabs>
      <w:spacing w:before="0" w:after="0"/>
    </w:pPr>
  </w:style>
  <w:style w:type="paragraph" w:customStyle="1" w:styleId="TOFTitle">
    <w:name w:val="TOFTitle"/>
    <w:basedOn w:val="TOCTitle"/>
    <w:rsid w:val="007E0CEB"/>
  </w:style>
  <w:style w:type="paragraph" w:styleId="TableofFigures">
    <w:name w:val="table of figures"/>
    <w:basedOn w:val="Normal"/>
    <w:next w:val="Normal"/>
    <w:semiHidden/>
    <w:rsid w:val="007E0CEB"/>
    <w:pPr>
      <w:tabs>
        <w:tab w:val="right" w:leader="dot" w:pos="9072"/>
      </w:tabs>
      <w:ind w:left="970" w:hanging="403"/>
    </w:pPr>
    <w:rPr>
      <w:rFonts w:ascii="Times New Roman" w:hAnsi="Times New Roman"/>
      <w:b/>
    </w:rPr>
  </w:style>
  <w:style w:type="paragraph" w:styleId="ListNumber">
    <w:name w:val="List Number"/>
    <w:basedOn w:val="List"/>
    <w:rsid w:val="007E0CEB"/>
    <w:pPr>
      <w:numPr>
        <w:numId w:val="13"/>
      </w:numPr>
      <w:tabs>
        <w:tab w:val="clear" w:pos="340"/>
      </w:tabs>
    </w:pPr>
  </w:style>
  <w:style w:type="character" w:customStyle="1" w:styleId="WingdingSymbols">
    <w:name w:val="Wingding Symbols"/>
    <w:rsid w:val="007E0CEB"/>
    <w:rPr>
      <w:rFonts w:ascii="Wingdings" w:hAnsi="Wingdings"/>
    </w:rPr>
  </w:style>
  <w:style w:type="paragraph" w:customStyle="1" w:styleId="TableHeading">
    <w:name w:val="Table Heading"/>
    <w:basedOn w:val="HeadingBase"/>
    <w:rsid w:val="007E0CEB"/>
    <w:pPr>
      <w:keepLines/>
      <w:pBdr>
        <w:bottom w:val="single" w:sz="6" w:space="1" w:color="918585"/>
      </w:pBdr>
      <w:spacing w:before="240"/>
    </w:pPr>
  </w:style>
  <w:style w:type="character" w:customStyle="1" w:styleId="HotSpot">
    <w:name w:val="HotSpot"/>
    <w:rsid w:val="007E0CEB"/>
    <w:rPr>
      <w:color w:val="0033CC"/>
      <w:u w:val="none"/>
    </w:rPr>
  </w:style>
  <w:style w:type="paragraph" w:customStyle="1" w:styleId="BodyTextRight">
    <w:name w:val="Body Text Right"/>
    <w:basedOn w:val="BodyText"/>
    <w:rsid w:val="007E0CEB"/>
    <w:pPr>
      <w:spacing w:before="0" w:after="0"/>
      <w:jc w:val="right"/>
    </w:pPr>
  </w:style>
  <w:style w:type="paragraph" w:styleId="Index3">
    <w:name w:val="index 3"/>
    <w:basedOn w:val="ListNumber2"/>
    <w:next w:val="Normal"/>
    <w:semiHidden/>
    <w:rsid w:val="007E0CEB"/>
    <w:pPr>
      <w:numPr>
        <w:numId w:val="0"/>
      </w:numPr>
      <w:tabs>
        <w:tab w:val="right" w:leader="dot" w:pos="4176"/>
      </w:tabs>
    </w:pPr>
  </w:style>
  <w:style w:type="paragraph" w:styleId="ListNumber2">
    <w:name w:val="List Number 2"/>
    <w:basedOn w:val="List2"/>
    <w:rsid w:val="007E0CEB"/>
    <w:pPr>
      <w:numPr>
        <w:numId w:val="8"/>
      </w:numPr>
      <w:tabs>
        <w:tab w:val="clear" w:pos="1060"/>
      </w:tabs>
    </w:pPr>
  </w:style>
  <w:style w:type="paragraph" w:customStyle="1" w:styleId="MarginNote">
    <w:name w:val="Margin Note"/>
    <w:basedOn w:val="BodyText"/>
    <w:rsid w:val="007E0C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0C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0C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0CEB"/>
    <w:rPr>
      <w:sz w:val="32"/>
    </w:rPr>
  </w:style>
  <w:style w:type="paragraph" w:customStyle="1" w:styleId="HeadingProcedure">
    <w:name w:val="Heading Procedure"/>
    <w:basedOn w:val="HeadingBase"/>
    <w:next w:val="Normal"/>
    <w:rsid w:val="007E0CEB"/>
    <w:pPr>
      <w:tabs>
        <w:tab w:val="left" w:pos="0"/>
      </w:tabs>
      <w:spacing w:before="120" w:after="60"/>
    </w:pPr>
    <w:rPr>
      <w:i/>
      <w:color w:val="918585"/>
      <w:sz w:val="22"/>
    </w:rPr>
  </w:style>
  <w:style w:type="paragraph" w:customStyle="1" w:styleId="TableBodyText">
    <w:name w:val="Table Body Text"/>
    <w:basedOn w:val="BodyText"/>
    <w:rsid w:val="007E0CEB"/>
    <w:pPr>
      <w:spacing w:before="60" w:after="60"/>
    </w:pPr>
  </w:style>
  <w:style w:type="paragraph" w:styleId="ListContinue">
    <w:name w:val="List Continue"/>
    <w:basedOn w:val="List"/>
    <w:rsid w:val="007E0CEB"/>
    <w:pPr>
      <w:ind w:firstLine="0"/>
    </w:pPr>
  </w:style>
  <w:style w:type="paragraph" w:customStyle="1" w:styleId="ListNote">
    <w:name w:val="List Note"/>
    <w:basedOn w:val="List"/>
    <w:rsid w:val="007E0CEB"/>
    <w:pPr>
      <w:pBdr>
        <w:top w:val="single" w:sz="6" w:space="2" w:color="918585"/>
        <w:bottom w:val="single" w:sz="6" w:space="2" w:color="918585"/>
      </w:pBdr>
      <w:tabs>
        <w:tab w:val="left" w:pos="1021"/>
      </w:tabs>
      <w:ind w:firstLine="0"/>
    </w:pPr>
  </w:style>
  <w:style w:type="paragraph" w:customStyle="1" w:styleId="Warning">
    <w:name w:val="Warning"/>
    <w:basedOn w:val="BodyText"/>
    <w:rsid w:val="007E0CEB"/>
    <w:pPr>
      <w:shd w:val="clear" w:color="auto" w:fill="D9D9D9"/>
      <w:tabs>
        <w:tab w:val="left" w:pos="992"/>
      </w:tabs>
      <w:ind w:left="119" w:right="119"/>
    </w:pPr>
    <w:rPr>
      <w:sz w:val="20"/>
    </w:rPr>
  </w:style>
  <w:style w:type="paragraph" w:customStyle="1" w:styleId="MarginIcons">
    <w:name w:val="Margin Icons"/>
    <w:basedOn w:val="BodyText"/>
    <w:rsid w:val="007E0C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0CEB"/>
    <w:rPr>
      <w:rFonts w:ascii="Courier New" w:hAnsi="Courier New"/>
    </w:rPr>
  </w:style>
  <w:style w:type="paragraph" w:customStyle="1" w:styleId="NoteBullet">
    <w:name w:val="Note Bullet"/>
    <w:basedOn w:val="Note"/>
    <w:rsid w:val="007E0CEB"/>
    <w:pPr>
      <w:tabs>
        <w:tab w:val="clear" w:pos="680"/>
      </w:tabs>
      <w:spacing w:before="60" w:after="60"/>
    </w:pPr>
  </w:style>
  <w:style w:type="paragraph" w:customStyle="1" w:styleId="SubHeading2">
    <w:name w:val="SubHeading2"/>
    <w:basedOn w:val="HeadingBase"/>
    <w:rsid w:val="007E0CEB"/>
    <w:pPr>
      <w:spacing w:before="240" w:after="60"/>
    </w:pPr>
    <w:rPr>
      <w:sz w:val="20"/>
    </w:rPr>
  </w:style>
  <w:style w:type="paragraph" w:customStyle="1" w:styleId="SubHeading1">
    <w:name w:val="SubHeading1"/>
    <w:basedOn w:val="HeadingBase"/>
    <w:rsid w:val="007E0CEB"/>
    <w:pPr>
      <w:spacing w:before="240" w:after="60"/>
    </w:pPr>
    <w:rPr>
      <w:color w:val="918585"/>
      <w:sz w:val="22"/>
    </w:rPr>
  </w:style>
  <w:style w:type="paragraph" w:customStyle="1" w:styleId="SideHeading">
    <w:name w:val="Side Heading"/>
    <w:basedOn w:val="HeadingBase"/>
    <w:rsid w:val="007E0C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0CEB"/>
    <w:pPr>
      <w:numPr>
        <w:numId w:val="9"/>
      </w:numPr>
    </w:pPr>
  </w:style>
  <w:style w:type="paragraph" w:styleId="PlainText">
    <w:name w:val="Plain Text"/>
    <w:basedOn w:val="Normal"/>
    <w:link w:val="PlainTextChar"/>
    <w:rsid w:val="007E0CEB"/>
    <w:rPr>
      <w:sz w:val="20"/>
    </w:rPr>
  </w:style>
  <w:style w:type="character" w:customStyle="1" w:styleId="PlainTextChar">
    <w:name w:val="Plain Text Char"/>
    <w:basedOn w:val="DefaultParagraphFont"/>
    <w:link w:val="PlainText"/>
    <w:rsid w:val="007E0CEB"/>
    <w:rPr>
      <w:rFonts w:ascii="Courier New" w:eastAsia="Times New Roman" w:hAnsi="Courier New" w:cs="Times New Roman"/>
      <w:sz w:val="20"/>
      <w:szCs w:val="20"/>
      <w:lang w:eastAsia="en-US"/>
    </w:rPr>
  </w:style>
  <w:style w:type="character" w:customStyle="1" w:styleId="MenuOption">
    <w:name w:val="Menu Option"/>
    <w:basedOn w:val="DefaultParagraphFont"/>
    <w:rsid w:val="007E0CEB"/>
    <w:rPr>
      <w:b/>
      <w:smallCaps/>
    </w:rPr>
  </w:style>
  <w:style w:type="paragraph" w:customStyle="1" w:styleId="TableListNumber">
    <w:name w:val="Table List Number"/>
    <w:basedOn w:val="ListNumber"/>
    <w:rsid w:val="007E0CEB"/>
    <w:pPr>
      <w:numPr>
        <w:numId w:val="0"/>
      </w:numPr>
    </w:pPr>
  </w:style>
  <w:style w:type="paragraph" w:styleId="TOC4">
    <w:name w:val="toc 4"/>
    <w:basedOn w:val="TOCBase"/>
    <w:next w:val="Normal"/>
    <w:semiHidden/>
    <w:rsid w:val="007E0CEB"/>
    <w:pPr>
      <w:tabs>
        <w:tab w:val="right" w:leader="dot" w:pos="9071"/>
      </w:tabs>
      <w:ind w:left="1701"/>
    </w:pPr>
  </w:style>
  <w:style w:type="paragraph" w:customStyle="1" w:styleId="ListAlpha">
    <w:name w:val="List Alpha"/>
    <w:basedOn w:val="List"/>
    <w:rsid w:val="007E0CEB"/>
    <w:pPr>
      <w:numPr>
        <w:numId w:val="7"/>
      </w:numPr>
    </w:pPr>
  </w:style>
  <w:style w:type="paragraph" w:customStyle="1" w:styleId="ListAlpha2">
    <w:name w:val="List Alpha 2"/>
    <w:basedOn w:val="List2"/>
    <w:rsid w:val="007E0CEB"/>
    <w:pPr>
      <w:numPr>
        <w:numId w:val="6"/>
      </w:numPr>
    </w:pPr>
  </w:style>
  <w:style w:type="paragraph" w:styleId="List2">
    <w:name w:val="List 2"/>
    <w:basedOn w:val="BodyText"/>
    <w:rsid w:val="007E0CEB"/>
    <w:pPr>
      <w:tabs>
        <w:tab w:val="left" w:pos="680"/>
      </w:tabs>
      <w:spacing w:before="60" w:after="60"/>
      <w:ind w:left="680" w:hanging="340"/>
    </w:pPr>
  </w:style>
  <w:style w:type="paragraph" w:styleId="List3">
    <w:name w:val="List 3"/>
    <w:basedOn w:val="BodyText"/>
    <w:rsid w:val="007E0CEB"/>
    <w:pPr>
      <w:tabs>
        <w:tab w:val="left" w:pos="1021"/>
      </w:tabs>
      <w:spacing w:before="60" w:after="60"/>
      <w:ind w:left="1020" w:hanging="340"/>
    </w:pPr>
  </w:style>
  <w:style w:type="paragraph" w:styleId="List4">
    <w:name w:val="List 4"/>
    <w:basedOn w:val="BodyText"/>
    <w:rsid w:val="007E0CEB"/>
    <w:pPr>
      <w:tabs>
        <w:tab w:val="left" w:pos="1361"/>
      </w:tabs>
      <w:spacing w:before="60" w:after="60"/>
      <w:ind w:left="1361" w:hanging="340"/>
    </w:pPr>
  </w:style>
  <w:style w:type="paragraph" w:styleId="List5">
    <w:name w:val="List 5"/>
    <w:basedOn w:val="BodyText"/>
    <w:rsid w:val="007E0CEB"/>
    <w:pPr>
      <w:tabs>
        <w:tab w:val="left" w:pos="1701"/>
      </w:tabs>
      <w:spacing w:before="60" w:after="60"/>
      <w:ind w:left="1701" w:hanging="340"/>
    </w:pPr>
  </w:style>
  <w:style w:type="paragraph" w:styleId="ListBullet3">
    <w:name w:val="List Bullet 3"/>
    <w:basedOn w:val="List3"/>
    <w:rsid w:val="007E0CEB"/>
    <w:pPr>
      <w:numPr>
        <w:numId w:val="12"/>
      </w:numPr>
      <w:tabs>
        <w:tab w:val="clear" w:pos="1021"/>
      </w:tabs>
      <w:ind w:left="1037" w:hanging="357"/>
    </w:pPr>
  </w:style>
  <w:style w:type="paragraph" w:styleId="ListBullet4">
    <w:name w:val="List Bullet 4"/>
    <w:basedOn w:val="List4"/>
    <w:rsid w:val="007E0CEB"/>
    <w:pPr>
      <w:numPr>
        <w:numId w:val="1"/>
      </w:numPr>
      <w:tabs>
        <w:tab w:val="clear" w:pos="1361"/>
      </w:tabs>
    </w:pPr>
  </w:style>
  <w:style w:type="paragraph" w:styleId="ListBullet5">
    <w:name w:val="List Bullet 5"/>
    <w:basedOn w:val="List5"/>
    <w:rsid w:val="007E0CEB"/>
    <w:pPr>
      <w:numPr>
        <w:numId w:val="2"/>
      </w:numPr>
    </w:pPr>
  </w:style>
  <w:style w:type="paragraph" w:styleId="ListContinue2">
    <w:name w:val="List Continue 2"/>
    <w:basedOn w:val="List2"/>
    <w:rsid w:val="007E0CEB"/>
    <w:pPr>
      <w:ind w:firstLine="0"/>
    </w:pPr>
  </w:style>
  <w:style w:type="paragraph" w:styleId="ListContinue3">
    <w:name w:val="List Continue 3"/>
    <w:basedOn w:val="List3"/>
    <w:rsid w:val="007E0CEB"/>
    <w:pPr>
      <w:ind w:left="1021" w:firstLine="0"/>
    </w:pPr>
  </w:style>
  <w:style w:type="paragraph" w:styleId="ListContinue4">
    <w:name w:val="List Continue 4"/>
    <w:basedOn w:val="List4"/>
    <w:rsid w:val="007E0CEB"/>
    <w:pPr>
      <w:ind w:firstLine="0"/>
    </w:pPr>
  </w:style>
  <w:style w:type="paragraph" w:styleId="ListContinue5">
    <w:name w:val="List Continue 5"/>
    <w:basedOn w:val="List5"/>
    <w:rsid w:val="007E0CEB"/>
    <w:pPr>
      <w:ind w:firstLine="0"/>
    </w:pPr>
  </w:style>
  <w:style w:type="paragraph" w:styleId="ListNumber3">
    <w:name w:val="List Number 3"/>
    <w:basedOn w:val="List3"/>
    <w:rsid w:val="007E0CEB"/>
    <w:pPr>
      <w:numPr>
        <w:numId w:val="3"/>
      </w:numPr>
    </w:pPr>
  </w:style>
  <w:style w:type="paragraph" w:styleId="ListNumber4">
    <w:name w:val="List Number 4"/>
    <w:basedOn w:val="List4"/>
    <w:rsid w:val="007E0CEB"/>
    <w:pPr>
      <w:numPr>
        <w:numId w:val="4"/>
      </w:numPr>
    </w:pPr>
  </w:style>
  <w:style w:type="paragraph" w:styleId="ListNumber5">
    <w:name w:val="List Number 5"/>
    <w:basedOn w:val="List5"/>
    <w:rsid w:val="007E0CEB"/>
    <w:pPr>
      <w:numPr>
        <w:numId w:val="5"/>
      </w:numPr>
    </w:pPr>
  </w:style>
  <w:style w:type="paragraph" w:styleId="BlockText">
    <w:name w:val="Block Text"/>
    <w:basedOn w:val="Normal"/>
    <w:rsid w:val="007E0CEB"/>
    <w:pPr>
      <w:spacing w:after="120"/>
      <w:ind w:left="1440" w:right="1440"/>
    </w:pPr>
  </w:style>
  <w:style w:type="character" w:customStyle="1" w:styleId="Subscript">
    <w:name w:val="Subscript"/>
    <w:basedOn w:val="DefaultParagraphFont"/>
    <w:rsid w:val="007E0CEB"/>
    <w:rPr>
      <w:sz w:val="16"/>
      <w:vertAlign w:val="subscript"/>
    </w:rPr>
  </w:style>
  <w:style w:type="character" w:customStyle="1" w:styleId="Superscript">
    <w:name w:val="Superscript"/>
    <w:basedOn w:val="DefaultParagraphFont"/>
    <w:rsid w:val="007E0CEB"/>
    <w:rPr>
      <w:sz w:val="16"/>
      <w:vertAlign w:val="superscript"/>
    </w:rPr>
  </w:style>
  <w:style w:type="character" w:customStyle="1" w:styleId="Symbols">
    <w:name w:val="Symbols"/>
    <w:basedOn w:val="DefaultParagraphFont"/>
    <w:rsid w:val="007E0CEB"/>
    <w:rPr>
      <w:rFonts w:ascii="Symbol" w:hAnsi="Symbol"/>
    </w:rPr>
  </w:style>
  <w:style w:type="character" w:customStyle="1" w:styleId="MenuOptions">
    <w:name w:val="Menu Options"/>
    <w:basedOn w:val="DefaultParagraphFont"/>
    <w:rsid w:val="007E0CEB"/>
    <w:rPr>
      <w:rFonts w:ascii="Arial Narrow" w:hAnsi="Arial Narrow"/>
      <w:smallCaps/>
    </w:rPr>
  </w:style>
  <w:style w:type="character" w:customStyle="1" w:styleId="Buttons">
    <w:name w:val="Buttons"/>
    <w:basedOn w:val="DefaultParagraphFont"/>
    <w:rsid w:val="007E0CEB"/>
    <w:rPr>
      <w:b/>
    </w:rPr>
  </w:style>
  <w:style w:type="character" w:customStyle="1" w:styleId="Underlined">
    <w:name w:val="Underlined"/>
    <w:basedOn w:val="DefaultParagraphFont"/>
    <w:rsid w:val="007E0CEB"/>
    <w:rPr>
      <w:u w:val="single"/>
    </w:rPr>
  </w:style>
  <w:style w:type="paragraph" w:customStyle="1" w:styleId="TableBodyTextRight">
    <w:name w:val="Table Body Text Right"/>
    <w:basedOn w:val="TableBodyText"/>
    <w:rsid w:val="007E0CEB"/>
    <w:pPr>
      <w:widowControl w:val="0"/>
      <w:autoSpaceDE w:val="0"/>
      <w:autoSpaceDN w:val="0"/>
      <w:adjustRightInd w:val="0"/>
      <w:jc w:val="right"/>
    </w:pPr>
    <w:rPr>
      <w:rFonts w:cs="Arial"/>
      <w:szCs w:val="18"/>
    </w:rPr>
  </w:style>
  <w:style w:type="paragraph" w:customStyle="1" w:styleId="CopyrightText">
    <w:name w:val="Copyright Text"/>
    <w:basedOn w:val="BodyText"/>
    <w:rsid w:val="007E0CEB"/>
    <w:rPr>
      <w:sz w:val="18"/>
    </w:rPr>
  </w:style>
  <w:style w:type="paragraph" w:customStyle="1" w:styleId="BodySmallRight">
    <w:name w:val="Body Small Right"/>
    <w:basedOn w:val="BodyTextRight"/>
    <w:rsid w:val="007E0CEB"/>
    <w:rPr>
      <w:sz w:val="18"/>
      <w:szCs w:val="18"/>
    </w:rPr>
  </w:style>
  <w:style w:type="paragraph" w:customStyle="1" w:styleId="MarginEdition">
    <w:name w:val="Margin Edition"/>
    <w:basedOn w:val="MarginNote"/>
    <w:rsid w:val="007E0CEB"/>
    <w:pPr>
      <w:spacing w:before="0" w:after="0"/>
    </w:pPr>
    <w:rPr>
      <w:rFonts w:ascii="Times New Roman" w:hAnsi="Times New Roman"/>
      <w:color w:val="999999"/>
    </w:rPr>
  </w:style>
  <w:style w:type="paragraph" w:customStyle="1" w:styleId="Spacer">
    <w:name w:val="Spacer"/>
    <w:basedOn w:val="Normal"/>
    <w:rsid w:val="007E0CEB"/>
    <w:rPr>
      <w:sz w:val="2"/>
      <w:szCs w:val="2"/>
    </w:rPr>
  </w:style>
  <w:style w:type="character" w:customStyle="1" w:styleId="Small">
    <w:name w:val="Small"/>
    <w:basedOn w:val="DefaultParagraphFont"/>
    <w:rsid w:val="007E0CEB"/>
    <w:rPr>
      <w:sz w:val="16"/>
    </w:rPr>
  </w:style>
  <w:style w:type="paragraph" w:customStyle="1" w:styleId="WideTable">
    <w:name w:val="Wide Table"/>
    <w:basedOn w:val="Normal"/>
    <w:rsid w:val="007E0CEB"/>
    <w:pPr>
      <w:ind w:left="-1418"/>
    </w:pPr>
    <w:rPr>
      <w:sz w:val="2"/>
      <w:szCs w:val="2"/>
    </w:rPr>
  </w:style>
  <w:style w:type="character" w:styleId="PageNumber">
    <w:name w:val="page number"/>
    <w:basedOn w:val="DefaultParagraphFont"/>
    <w:rsid w:val="007E0CEB"/>
  </w:style>
  <w:style w:type="paragraph" w:styleId="Quote">
    <w:name w:val="Quote"/>
    <w:basedOn w:val="Heading1"/>
    <w:link w:val="QuoteChar"/>
    <w:qFormat/>
    <w:rsid w:val="007E0CEB"/>
    <w:rPr>
      <w:b w:val="0"/>
      <w:sz w:val="72"/>
      <w:szCs w:val="72"/>
      <w:lang w:val="en-NZ"/>
    </w:rPr>
  </w:style>
  <w:style w:type="character" w:customStyle="1" w:styleId="QuoteChar">
    <w:name w:val="Quote Char"/>
    <w:basedOn w:val="DefaultParagraphFont"/>
    <w:link w:val="Quote"/>
    <w:rsid w:val="007E0C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0CEB"/>
    <w:pPr>
      <w:pageBreakBefore/>
    </w:pPr>
  </w:style>
  <w:style w:type="paragraph" w:customStyle="1" w:styleId="Border">
    <w:name w:val="Border"/>
    <w:basedOn w:val="Normal"/>
    <w:qFormat/>
    <w:rsid w:val="007E0C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0CEB"/>
    <w:rPr>
      <w:b/>
      <w:bCs/>
      <w:i/>
      <w:iCs/>
      <w:color w:val="auto"/>
    </w:rPr>
  </w:style>
  <w:style w:type="paragraph" w:styleId="IntenseQuote">
    <w:name w:val="Intense Quote"/>
    <w:basedOn w:val="Normal"/>
    <w:next w:val="Normal"/>
    <w:link w:val="IntenseQuoteChar"/>
    <w:uiPriority w:val="30"/>
    <w:qFormat/>
    <w:rsid w:val="007E0C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0C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0CEB"/>
    <w:rPr>
      <w:smallCaps/>
      <w:color w:val="auto"/>
      <w:u w:val="single"/>
    </w:rPr>
  </w:style>
  <w:style w:type="character" w:styleId="IntenseReference">
    <w:name w:val="Intense Reference"/>
    <w:basedOn w:val="DefaultParagraphFont"/>
    <w:uiPriority w:val="32"/>
    <w:qFormat/>
    <w:rsid w:val="007E0CEB"/>
    <w:rPr>
      <w:b/>
      <w:bCs/>
      <w:smallCaps/>
      <w:color w:val="auto"/>
      <w:spacing w:val="5"/>
      <w:u w:val="single"/>
    </w:rPr>
  </w:style>
  <w:style w:type="paragraph" w:customStyle="1" w:styleId="2ColumnHeading">
    <w:name w:val="2Column Heading"/>
    <w:basedOn w:val="BodyText"/>
    <w:qFormat/>
    <w:rsid w:val="007E0CEB"/>
    <w:pPr>
      <w:spacing w:after="60"/>
      <w:ind w:left="-2268"/>
    </w:pPr>
    <w:rPr>
      <w:b/>
    </w:rPr>
  </w:style>
  <w:style w:type="paragraph" w:customStyle="1" w:styleId="Heading1TOC">
    <w:name w:val="Heading1 TOC"/>
    <w:basedOn w:val="Normal"/>
    <w:qFormat/>
    <w:rsid w:val="007E0CEB"/>
    <w:pPr>
      <w:spacing w:before="240" w:after="120"/>
    </w:pPr>
    <w:rPr>
      <w:rFonts w:ascii="Times New Roman" w:hAnsi="Times New Roman"/>
      <w:b/>
      <w:sz w:val="32"/>
    </w:rPr>
  </w:style>
  <w:style w:type="paragraph" w:customStyle="1" w:styleId="Heading2TOC">
    <w:name w:val="Heading2 TOC"/>
    <w:basedOn w:val="Normal"/>
    <w:qFormat/>
    <w:rsid w:val="007E0CEB"/>
    <w:pPr>
      <w:spacing w:before="240" w:after="60"/>
    </w:pPr>
    <w:rPr>
      <w:rFonts w:ascii="Times New Roman" w:hAnsi="Times New Roman"/>
      <w:b/>
      <w:sz w:val="28"/>
    </w:rPr>
  </w:style>
  <w:style w:type="character" w:customStyle="1" w:styleId="Underline">
    <w:name w:val="Underline"/>
    <w:basedOn w:val="DefaultParagraphFont"/>
    <w:qFormat/>
    <w:rsid w:val="007E0CEB"/>
    <w:rPr>
      <w:u w:val="single"/>
    </w:rPr>
  </w:style>
  <w:style w:type="character" w:customStyle="1" w:styleId="BoldandItalics">
    <w:name w:val="Bold and Italics"/>
    <w:qFormat/>
    <w:rsid w:val="007E0CEB"/>
    <w:rPr>
      <w:b/>
      <w:i/>
      <w:u w:val="none"/>
    </w:rPr>
  </w:style>
  <w:style w:type="paragraph" w:styleId="BalloonText">
    <w:name w:val="Balloon Text"/>
    <w:basedOn w:val="Normal"/>
    <w:link w:val="BalloonTextChar"/>
    <w:rsid w:val="007E0CEB"/>
    <w:rPr>
      <w:rFonts w:ascii="Tahoma" w:hAnsi="Tahoma" w:cs="Tahoma"/>
      <w:sz w:val="16"/>
      <w:szCs w:val="16"/>
    </w:rPr>
  </w:style>
  <w:style w:type="character" w:customStyle="1" w:styleId="BalloonTextChar">
    <w:name w:val="Balloon Text Char"/>
    <w:basedOn w:val="DefaultParagraphFont"/>
    <w:link w:val="BalloonText"/>
    <w:rsid w:val="007E0C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0C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0C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0CEB"/>
    <w:rPr>
      <w:b/>
      <w:color w:val="660033"/>
      <w:spacing w:val="0"/>
    </w:rPr>
  </w:style>
  <w:style w:type="paragraph" w:customStyle="1" w:styleId="Nameditemlist">
    <w:name w:val="Named item list"/>
    <w:basedOn w:val="BodyText"/>
    <w:qFormat/>
    <w:rsid w:val="007E0CEB"/>
    <w:pPr>
      <w:tabs>
        <w:tab w:val="left" w:pos="2835"/>
      </w:tabs>
      <w:ind w:left="2835" w:hanging="2835"/>
    </w:pPr>
  </w:style>
  <w:style w:type="paragraph" w:customStyle="1" w:styleId="BodyTextnopadding">
    <w:name w:val="Body Text no padding"/>
    <w:basedOn w:val="BodyText"/>
    <w:qFormat/>
    <w:rsid w:val="007E0CEB"/>
    <w:pPr>
      <w:spacing w:before="0" w:after="0"/>
    </w:pPr>
  </w:style>
  <w:style w:type="paragraph" w:customStyle="1" w:styleId="BodyTextBold">
    <w:name w:val="Body Text Bold"/>
    <w:basedOn w:val="BodyText"/>
    <w:qFormat/>
    <w:rsid w:val="007E0CEB"/>
    <w:rPr>
      <w:b/>
    </w:rPr>
  </w:style>
  <w:style w:type="character" w:styleId="Hyperlink">
    <w:name w:val="Hyperlink"/>
    <w:basedOn w:val="DefaultParagraphFont"/>
    <w:uiPriority w:val="99"/>
    <w:unhideWhenUsed/>
    <w:rsid w:val="00F838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998</Words>
  <Characters>6264</Characters>
  <Application>Microsoft Office Word</Application>
  <DocSecurity>0</DocSecurity>
  <Lines>261</Lines>
  <Paragraphs>105</Paragraphs>
  <ScaleCrop>false</ScaleCrop>
  <Company>Author-it Software Corporation Ltd.</Company>
  <LinksUpToDate>false</LinksUpToDate>
  <CharactersWithSpaces>7157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UETDRTO003 Establish and reinstate a power systems transmission structure work site</dc:title>
  <dc:subject>Approved</dc:subject>
  <dc:creator>Australian Industry Standards</dc:creator>
  <cp:keywords>Release: 1</cp:keywords>
  <dc:description>Review Date: 12 April 2008</dc:description>
  <cp:lastModifiedBy>HSD_TPCMSd.prod</cp:lastModifiedBy>
  <cp:revision>3</cp:revision>
  <dcterms:created xsi:type="dcterms:W3CDTF">2021-09-20T06:42:00Z</dcterms:created>
  <dcterms:modified xsi:type="dcterms:W3CDTF">2021-09-20T06:42:00Z</dcterms:modified>
</cp:coreProperties>
</file>