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106" w:rsidP="00F511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UETDRTO003 Establish and reinstate a power systems transmission structure work site</w:t>
      </w:r>
      <w:r>
        <w:fldChar w:fldCharType="end"/>
      </w:r>
    </w:p>
    <w:p w:rsidR="00F51106" w:rsidP="00F51106">
      <w:pPr>
        <w:pStyle w:val="Version"/>
        <w:sectPr w:rsidSect="000C4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BCE" w:rsidP="000C4BCE">
      <w:pPr>
        <w:pStyle w:val="SuperHeading"/>
      </w:pPr>
      <w:r w:rsidRPr="000C4BCE">
        <w:t>Assessment Requirements for UETDRTO003 Establish and reinstate a power systems transmission structure work site</w:t>
      </w:r>
    </w:p>
    <w:p w:rsidR="00000000" w:rsidRPr="000C4BCE" w:rsidP="000C4BCE">
      <w:pPr>
        <w:pStyle w:val="Heading1"/>
      </w:pPr>
      <w:bookmarkStart w:id="1" w:name="O_1180324"/>
      <w:bookmarkEnd w:id="1"/>
      <w:r w:rsidRPr="000C4B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CE" w:rsidP="000C4BCE">
            <w:pPr>
              <w:pStyle w:val="BodyText"/>
            </w:pPr>
            <w:r w:rsidRPr="000C4BC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C4BCE" w:rsidP="000C4BCE">
      <w:pPr>
        <w:pStyle w:val="NoPaddingFontSize1"/>
      </w:pPr>
    </w:p>
    <w:p w:rsidR="00000000" w:rsidRPr="000C4BCE" w:rsidP="000C4BCE">
      <w:pPr>
        <w:pStyle w:val="AllowPageBreak"/>
      </w:pPr>
    </w:p>
    <w:p w:rsidR="00000000" w:rsidRPr="000C4BCE" w:rsidP="000C4BCE">
      <w:pPr>
        <w:pStyle w:val="Heading1"/>
      </w:pPr>
      <w:bookmarkStart w:id="2" w:name="O_1180325"/>
      <w:bookmarkEnd w:id="2"/>
      <w:r w:rsidRPr="000C4BC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CE">
            <w:pPr>
              <w:pStyle w:val="BodyText"/>
              <w:rPr>
                <w:lang w:val="en-NZ"/>
              </w:rPr>
            </w:pPr>
            <w:r w:rsidRPr="000C4BCE">
              <w:t>Evidence required to demonstrate competence in this unit must be r</w:t>
            </w:r>
            <w:r w:rsidRPr="000C4BCE">
              <w:t xml:space="preserve">elevant to and satisfy all of the requirements of the elements and performance criteria on at least two separate occasions and include:  </w:t>
            </w:r>
          </w:p>
        </w:tc>
      </w:tr>
      <w:tr w:rsidTr="000C4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CE" w:rsidP="000C4BCE">
            <w:pPr>
              <w:pStyle w:val="ListBullet"/>
            </w:pPr>
            <w:r w:rsidRPr="000C4BCE">
              <w:t xml:space="preserve">applying relevant work health and safety (WHS)/occupational health and safety (OHS) requirements, including the use </w:t>
            </w:r>
            <w:r w:rsidRPr="000C4BCE">
              <w:t xml:space="preserve">of risk control measures </w:t>
            </w:r>
          </w:p>
          <w:p w:rsidR="00000000" w:rsidRPr="000C4BCE" w:rsidP="000C4BCE">
            <w:pPr>
              <w:pStyle w:val="ListBullet"/>
            </w:pPr>
            <w:r w:rsidRPr="000C4BCE">
              <w:t>applying sustainable energy principles and practices</w:t>
            </w:r>
          </w:p>
          <w:p w:rsidR="00000000" w:rsidRPr="000C4BCE" w:rsidP="000C4BCE">
            <w:pPr>
              <w:pStyle w:val="ListBullet"/>
            </w:pPr>
            <w:r w:rsidRPr="000C4BCE">
              <w:t>using plans, drawings, maps/work schedules to define work to be completed, indicating WHS/OHS and environmental issues/hazards</w:t>
            </w:r>
          </w:p>
          <w:p w:rsidR="00000000" w:rsidRPr="000C4BCE" w:rsidP="000C4BCE">
            <w:pPr>
              <w:pStyle w:val="ListBullet"/>
            </w:pPr>
            <w:r w:rsidRPr="000C4BCE">
              <w:t xml:space="preserve">verifying qualifications to operate machinery and </w:t>
            </w:r>
            <w:r w:rsidRPr="000C4BCE">
              <w:t>perform machinery daily log checks</w:t>
            </w:r>
          </w:p>
          <w:p w:rsidR="00000000" w:rsidRPr="000C4BCE" w:rsidP="000C4BCE">
            <w:pPr>
              <w:pStyle w:val="ListBullet"/>
            </w:pPr>
            <w:r w:rsidRPr="000C4BCE">
              <w:t>submitting Dial Before You Dig application forms</w:t>
            </w:r>
          </w:p>
          <w:p w:rsidR="00000000" w:rsidRPr="000C4BCE" w:rsidP="000C4BCE">
            <w:pPr>
              <w:pStyle w:val="ListBullet"/>
            </w:pPr>
            <w:r w:rsidRPr="000C4BCE">
              <w:t>verifying understanding of material safety data sheets (MSDS) and work permits</w:t>
            </w:r>
          </w:p>
          <w:p w:rsidR="00000000" w:rsidRPr="000C4BCE" w:rsidP="000C4BCE">
            <w:pPr>
              <w:pStyle w:val="ListBullet"/>
            </w:pPr>
            <w:r w:rsidRPr="000C4BCE">
              <w:t>undertaking appropriate traffic control management</w:t>
            </w:r>
          </w:p>
          <w:p w:rsidR="00000000" w:rsidRPr="000C4BCE" w:rsidP="000C4BCE">
            <w:pPr>
              <w:pStyle w:val="ListBullet"/>
            </w:pPr>
            <w:r w:rsidRPr="000C4BCE">
              <w:t>verifying an understanding of working safely with hazardous materials and equipment, safe manual handling techniques and correct use of personal protective equipment (PPE)</w:t>
            </w:r>
          </w:p>
          <w:p w:rsidR="00000000" w:rsidRPr="000C4BCE" w:rsidP="000C4BCE">
            <w:pPr>
              <w:pStyle w:val="ListBullet"/>
            </w:pPr>
            <w:r w:rsidRPr="000C4BCE">
              <w:t>operating safely at least five (5) of the following types of equipment/tools:</w:t>
            </w:r>
          </w:p>
          <w:p w:rsidR="00000000" w:rsidRPr="000C4BCE" w:rsidP="000C4BCE">
            <w:pPr>
              <w:pStyle w:val="ListBullet2"/>
            </w:pPr>
            <w:r w:rsidRPr="000C4BCE">
              <w:t>small</w:t>
            </w:r>
            <w:r w:rsidRPr="000C4BCE">
              <w:t xml:space="preserve"> generator sets</w:t>
            </w:r>
          </w:p>
          <w:p w:rsidR="00000000" w:rsidRPr="000C4BCE" w:rsidP="000C4BCE">
            <w:pPr>
              <w:pStyle w:val="ListBullet2"/>
            </w:pPr>
            <w:r w:rsidRPr="000C4BCE">
              <w:t>welding units</w:t>
            </w:r>
          </w:p>
          <w:p w:rsidR="00000000" w:rsidRPr="000C4BCE" w:rsidP="000C4BCE">
            <w:pPr>
              <w:pStyle w:val="ListBullet2"/>
            </w:pPr>
            <w:r w:rsidRPr="000C4BCE">
              <w:t>air compressors and hoses</w:t>
            </w:r>
          </w:p>
          <w:p w:rsidR="00000000" w:rsidRPr="000C4BCE" w:rsidP="000C4BCE">
            <w:pPr>
              <w:pStyle w:val="ListBullet2"/>
            </w:pPr>
            <w:r w:rsidRPr="000C4BCE">
              <w:t>pneumatic and/or electric hammers</w:t>
            </w:r>
          </w:p>
          <w:p w:rsidR="00000000" w:rsidRPr="000C4BCE" w:rsidP="000C4BCE">
            <w:pPr>
              <w:pStyle w:val="ListBullet2"/>
            </w:pPr>
            <w:r w:rsidRPr="000C4BCE">
              <w:t>rollers and compactors</w:t>
            </w:r>
          </w:p>
          <w:p w:rsidR="00000000" w:rsidRPr="000C4BCE" w:rsidP="000C4BCE">
            <w:pPr>
              <w:pStyle w:val="ListBullet2"/>
            </w:pPr>
            <w:r w:rsidRPr="000C4BCE">
              <w:t>concrete and ceramic cutters</w:t>
            </w:r>
          </w:p>
          <w:p w:rsidR="00000000" w:rsidRPr="000C4BCE" w:rsidP="000C4BCE">
            <w:pPr>
              <w:pStyle w:val="ListBullet2"/>
            </w:pPr>
            <w:r w:rsidRPr="000C4BCE">
              <w:t>pumps</w:t>
            </w:r>
          </w:p>
          <w:p w:rsidR="00000000" w:rsidRPr="000C4BCE" w:rsidP="000C4BCE">
            <w:pPr>
              <w:pStyle w:val="ListBullet2"/>
            </w:pPr>
            <w:r w:rsidRPr="000C4BCE">
              <w:t>post hole diggers</w:t>
            </w:r>
          </w:p>
          <w:p w:rsidR="00000000" w:rsidRPr="000C4BCE" w:rsidP="000C4BCE">
            <w:pPr>
              <w:pStyle w:val="ListBullet2"/>
            </w:pPr>
            <w:r w:rsidRPr="000C4BCE">
              <w:t>drills</w:t>
            </w:r>
          </w:p>
          <w:p w:rsidR="00000000" w:rsidRPr="000C4BCE" w:rsidP="000C4BCE">
            <w:pPr>
              <w:pStyle w:val="ListBullet"/>
            </w:pPr>
            <w:r w:rsidRPr="000C4BCE">
              <w:t>operating at least one (1) of the following pieces of equipment:</w:t>
            </w:r>
          </w:p>
          <w:p w:rsidR="00000000" w:rsidRPr="000C4BCE" w:rsidP="000C4BCE">
            <w:pPr>
              <w:pStyle w:val="ListBullet2"/>
            </w:pPr>
            <w:r w:rsidRPr="000C4BCE">
              <w:t>back hoes</w:t>
            </w:r>
          </w:p>
          <w:p w:rsidR="00000000" w:rsidRPr="000C4BCE" w:rsidP="000C4BCE">
            <w:pPr>
              <w:pStyle w:val="ListBullet2"/>
            </w:pPr>
            <w:r w:rsidRPr="000C4BCE">
              <w:t>earth drilling rigs</w:t>
            </w:r>
          </w:p>
          <w:p w:rsidR="00000000" w:rsidRPr="000C4BCE" w:rsidP="000C4BCE">
            <w:pPr>
              <w:pStyle w:val="ListBullet2"/>
            </w:pPr>
            <w:r w:rsidRPr="000C4BCE">
              <w:t>trench excavators</w:t>
            </w:r>
          </w:p>
          <w:p w:rsidR="00000000" w:rsidRPr="000C4BCE" w:rsidP="000C4BCE">
            <w:pPr>
              <w:pStyle w:val="ListBullet2"/>
            </w:pPr>
            <w:r w:rsidRPr="000C4BCE">
              <w:t>heavy vehicles</w:t>
            </w:r>
          </w:p>
          <w:p w:rsidR="00000000" w:rsidRPr="000C4BCE" w:rsidP="000C4BCE">
            <w:pPr>
              <w:pStyle w:val="ListBullet"/>
            </w:pPr>
            <w:r w:rsidRPr="000C4BCE">
              <w:t>dealing with unplanned events on at least one (1) occasion.</w:t>
            </w:r>
          </w:p>
        </w:tc>
      </w:tr>
    </w:tbl>
    <w:p w:rsidR="00000000" w:rsidRPr="000C4BCE" w:rsidP="000C4BCE">
      <w:pPr>
        <w:pStyle w:val="NoPaddingFontSize1"/>
      </w:pPr>
    </w:p>
    <w:p w:rsidR="00000000" w:rsidRPr="000C4BCE" w:rsidP="000C4BCE">
      <w:pPr>
        <w:pStyle w:val="AllowPageBreak"/>
      </w:pPr>
    </w:p>
    <w:p w:rsidR="00000000" w:rsidRPr="000C4BCE" w:rsidP="000C4BCE">
      <w:pPr>
        <w:pStyle w:val="Heading1"/>
      </w:pPr>
      <w:bookmarkStart w:id="3" w:name="O_1180326"/>
      <w:bookmarkEnd w:id="3"/>
      <w:r w:rsidRPr="000C4BC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CE">
            <w:pPr>
              <w:pStyle w:val="BodyText"/>
              <w:rPr>
                <w:lang w:val="en-NZ"/>
              </w:rPr>
            </w:pPr>
            <w:r w:rsidRPr="000C4BCE">
              <w:t>Evidence required to demonstrate competence in this unit must be</w:t>
            </w:r>
            <w:r w:rsidRPr="000C4BCE">
              <w:t xml:space="preserve"> relevant to and satisfy all of the requirements of the elements and performance criteria and include knowledge of:</w:t>
            </w:r>
          </w:p>
        </w:tc>
      </w:tr>
      <w:tr w:rsidTr="000C4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CE" w:rsidP="000C4BCE">
            <w:pPr>
              <w:pStyle w:val="ListBullet"/>
            </w:pPr>
            <w:r w:rsidRPr="000C4BCE">
              <w:t>hand tools and their use encompassing:</w:t>
            </w:r>
          </w:p>
          <w:p w:rsidR="00000000" w:rsidRPr="000C4BCE" w:rsidP="000C4BCE">
            <w:pPr>
              <w:pStyle w:val="ListBullet2"/>
            </w:pPr>
            <w:r w:rsidRPr="000C4BCE">
              <w:t>hand tools for cutting, shaping, drilling, threading, tapping and finishing metallic and non-metal</w:t>
            </w:r>
            <w:r w:rsidRPr="000C4BCE">
              <w:t>lic components - types of tools and their purpose, techniques for the correct and safe use of these tools, hazards associated with their use, and care and maintenance of hand tools</w:t>
            </w:r>
          </w:p>
          <w:p w:rsidR="00000000" w:rsidRPr="000C4BCE" w:rsidP="000C4BCE">
            <w:pPr>
              <w:pStyle w:val="ListBullet2"/>
            </w:pPr>
            <w:r w:rsidRPr="000C4BCE">
              <w:t>tools for measuring and marking out - types of tools and their purpose, tec</w:t>
            </w:r>
            <w:r w:rsidRPr="000C4BCE">
              <w:t>hniques for the correct and safe use of these tools, hazards associated with their use, and care and maintenance of hand tools</w:t>
            </w:r>
          </w:p>
          <w:p w:rsidR="00000000" w:rsidRPr="000C4BCE" w:rsidP="000C4BCE">
            <w:pPr>
              <w:pStyle w:val="ListBullet2"/>
            </w:pPr>
            <w:r w:rsidRPr="000C4BCE">
              <w:t xml:space="preserve">tools for dismantling and assembling electrical and electronic components - types of tools and their purpose, techniques for the </w:t>
            </w:r>
            <w:r w:rsidRPr="000C4BCE">
              <w:t>correct and safe use of these tools, hazards associated with their use, and care and maintenance of hand tools</w:t>
            </w:r>
          </w:p>
          <w:p w:rsidR="00000000" w:rsidRPr="000C4BCE" w:rsidP="000C4BCE">
            <w:pPr>
              <w:pStyle w:val="ListBullet"/>
            </w:pPr>
            <w:r w:rsidRPr="000C4BCE">
              <w:t>fixed and portable tools and their use encompassing:</w:t>
            </w:r>
          </w:p>
          <w:p w:rsidR="00000000" w:rsidRPr="000C4BCE" w:rsidP="000C4BCE">
            <w:pPr>
              <w:pStyle w:val="ListBullet2"/>
            </w:pPr>
            <w:r w:rsidRPr="000C4BCE">
              <w:t>fixed power tools for cutting, shaping, drilling and finishing metallic and non-metallic c</w:t>
            </w:r>
            <w:r w:rsidRPr="000C4BCE">
              <w:t>omponents - types of tools and their purpose, techniques for the correct and safe use of these tools, hazards associated with their use, and care and maintenance of fixed power tools</w:t>
            </w:r>
          </w:p>
          <w:p w:rsidR="00000000" w:rsidRPr="000C4BCE" w:rsidP="000C4BCE">
            <w:pPr>
              <w:pStyle w:val="ListBullet2"/>
            </w:pPr>
            <w:r w:rsidRPr="000C4BCE">
              <w:t>portable power tools for cutting, shaping, drilling and structural components - types of tools and their purpose, techniques for the correct and safe use of these tools, hazards associated with their use, care and maintenance of fixed power tools, and requ</w:t>
            </w:r>
            <w:r w:rsidRPr="000C4BCE">
              <w:t>irements for use on construction sites</w:t>
            </w:r>
          </w:p>
          <w:p w:rsidR="00000000" w:rsidRPr="000C4BCE" w:rsidP="000C4BCE">
            <w:pPr>
              <w:pStyle w:val="ListBullet"/>
            </w:pPr>
            <w:r w:rsidRPr="000C4BCE">
              <w:t>materials properties encompassing:</w:t>
            </w:r>
          </w:p>
          <w:p w:rsidR="00000000" w:rsidRPr="000C4BCE" w:rsidP="000C4BCE">
            <w:pPr>
              <w:pStyle w:val="ListBullet2"/>
            </w:pPr>
            <w:r w:rsidRPr="000C4BCE">
              <w:t>identification and classification of engineering materials material properties</w:t>
            </w:r>
          </w:p>
          <w:p w:rsidR="00000000" w:rsidRPr="000C4BCE" w:rsidP="000C4BCE">
            <w:pPr>
              <w:pStyle w:val="ListBullet2"/>
            </w:pPr>
            <w:r w:rsidRPr="000C4BCE">
              <w:t>types and applications - properties of tensile strength; effects of temperature on the expansion of m</w:t>
            </w:r>
            <w:r w:rsidRPr="000C4BCE">
              <w:t>etals; ductility, malleability, work hardening and annealing; and the conditions that lead to corrosion and the properties of timbers</w:t>
            </w:r>
          </w:p>
          <w:p w:rsidR="00000000" w:rsidRPr="000C4BCE" w:rsidP="000C4BCE">
            <w:pPr>
              <w:pStyle w:val="ListBullet"/>
            </w:pPr>
            <w:r w:rsidRPr="000C4BCE">
              <w:t>requirements for the use of enterprise vehicles, such as trucks and four-wheel drives encompassing:</w:t>
            </w:r>
          </w:p>
          <w:p w:rsidR="00000000" w:rsidRPr="000C4BCE" w:rsidP="000C4BCE">
            <w:pPr>
              <w:pStyle w:val="ListBullet2"/>
            </w:pPr>
            <w:r w:rsidRPr="000C4BCE">
              <w:t>standards, codes, le</w:t>
            </w:r>
            <w:r w:rsidRPr="000C4BCE">
              <w:t>gislation, supply authority regulations and/or enterprise requirements associated with safe use of enterprise vehicles, including relevant certification and licensing, such as motor cars, light and heavy commercial trucks, heavy truck/trailer combination a</w:t>
            </w:r>
            <w:r w:rsidRPr="000C4BCE">
              <w:t>nd four-wheel drive vehicles</w:t>
            </w:r>
          </w:p>
          <w:p w:rsidR="00000000" w:rsidRPr="000C4BCE" w:rsidP="000C4BCE">
            <w:pPr>
              <w:pStyle w:val="ListBullet2"/>
            </w:pPr>
            <w:r w:rsidRPr="000C4BCE">
              <w:t>compliance with regulations associated with the securing of loads prior for transportation</w:t>
            </w:r>
          </w:p>
          <w:p w:rsidR="00000000" w:rsidRPr="000C4BCE" w:rsidP="000C4BCE">
            <w:pPr>
              <w:pStyle w:val="ListBullet"/>
            </w:pPr>
            <w:r w:rsidRPr="000C4BCE">
              <w:t>requirements for the use of chainsaws, including relevant certification and licensing, encompassing:</w:t>
            </w:r>
          </w:p>
          <w:p w:rsidR="00000000" w:rsidRPr="000C4BCE" w:rsidP="000C4BCE">
            <w:pPr>
              <w:pStyle w:val="ListBullet2"/>
            </w:pPr>
            <w:r w:rsidRPr="000C4BCE">
              <w:t xml:space="preserve">safety precautions, requirements </w:t>
            </w:r>
            <w:r w:rsidRPr="000C4BCE">
              <w:t>and responsibilities</w:t>
            </w:r>
          </w:p>
          <w:p w:rsidR="00000000" w:rsidRPr="000C4BCE" w:rsidP="000C4BCE">
            <w:pPr>
              <w:pStyle w:val="ListBullet2"/>
            </w:pPr>
            <w:r w:rsidRPr="000C4BCE">
              <w:t>selection and use of appropriate PPE</w:t>
            </w:r>
          </w:p>
          <w:p w:rsidR="00000000" w:rsidRPr="000C4BCE" w:rsidP="000C4BCE">
            <w:pPr>
              <w:pStyle w:val="ListBullet2"/>
            </w:pPr>
            <w:r w:rsidRPr="000C4BCE">
              <w:t>chainsaw operation - parts and function of components and ancillary equipment, pre-operational checks, starting procedures and safe use of chainsaw under load</w:t>
            </w:r>
          </w:p>
          <w:p w:rsidR="00000000" w:rsidRPr="000C4BCE" w:rsidP="000C4BCE">
            <w:pPr>
              <w:pStyle w:val="ListBullet2"/>
            </w:pPr>
            <w:r w:rsidRPr="000C4BCE">
              <w:t>safe transporting and storage procedure</w:t>
            </w:r>
            <w:r w:rsidRPr="000C4BCE">
              <w:t>s.</w:t>
            </w:r>
          </w:p>
        </w:tc>
      </w:tr>
    </w:tbl>
    <w:p w:rsidR="00000000" w:rsidRPr="000C4BCE" w:rsidP="000C4BCE">
      <w:pPr>
        <w:pStyle w:val="NoPaddingFontSize1"/>
      </w:pPr>
    </w:p>
    <w:p w:rsidR="00000000" w:rsidRPr="000C4BCE" w:rsidP="000C4BCE">
      <w:pPr>
        <w:pStyle w:val="AllowPageBreak"/>
      </w:pPr>
    </w:p>
    <w:p w:rsidR="00000000" w:rsidRPr="000C4BCE" w:rsidP="000C4BCE">
      <w:pPr>
        <w:pStyle w:val="Heading1"/>
      </w:pPr>
      <w:bookmarkStart w:id="4" w:name="O_1180327"/>
      <w:bookmarkEnd w:id="4"/>
      <w:r w:rsidRPr="000C4BC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B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CE" w:rsidP="000C4BCE">
            <w:pPr>
              <w:pStyle w:val="BodyText"/>
            </w:pPr>
            <w:r w:rsidRPr="000C4BCE">
              <w:t>Assessors must hold credentials specified within the Standards for Registered Training Organisations current at the time of assessment.</w:t>
            </w:r>
          </w:p>
          <w:p w:rsidR="00000000" w:rsidRPr="000C4BCE" w:rsidP="000C4BCE">
            <w:pPr>
              <w:pStyle w:val="BodyText"/>
            </w:pPr>
            <w:r w:rsidRPr="000C4BCE">
              <w:t>Asses</w:t>
            </w:r>
            <w:r w:rsidRPr="000C4BCE">
              <w:t>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C4BCE" w:rsidP="000C4BCE">
            <w:pPr>
              <w:pStyle w:val="BodyText"/>
            </w:pPr>
            <w:r w:rsidRPr="000C4BCE">
              <w:t>Assessment must occur in workplace operational situ</w:t>
            </w:r>
            <w:r w:rsidRPr="000C4BCE">
              <w:t>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0C4BCE" w:rsidP="000C4BCE">
            <w:pPr>
              <w:pStyle w:val="BodyText"/>
            </w:pPr>
            <w:r w:rsidRPr="000C4BCE">
              <w:t xml:space="preserve">Assessment processes and techniques must be </w:t>
            </w:r>
            <w:r w:rsidRPr="000C4BCE">
              <w:t>appropriate to the language, literacy and numeracy requirements of the work being performed and the needs of the candidate.</w:t>
            </w:r>
          </w:p>
          <w:p w:rsidR="00000000" w:rsidRPr="000C4BCE" w:rsidP="000C4BCE">
            <w:pPr>
              <w:pStyle w:val="BodyText"/>
            </w:pPr>
            <w:r w:rsidRPr="000C4BCE">
              <w:t>Resources for assessment must include access to:</w:t>
            </w:r>
          </w:p>
          <w:p w:rsidR="00000000" w:rsidRPr="000C4BCE" w:rsidP="000C4BCE">
            <w:pPr>
              <w:pStyle w:val="ListBullet"/>
            </w:pPr>
            <w:r w:rsidRPr="000C4BCE">
              <w:t>a range of relevant exercises, case studies and/or other simulations</w:t>
            </w:r>
          </w:p>
          <w:p w:rsidR="00000000" w:rsidRPr="000C4BCE" w:rsidP="000C4BCE">
            <w:pPr>
              <w:pStyle w:val="ListBullet"/>
            </w:pPr>
            <w:r w:rsidRPr="000C4BCE">
              <w:t xml:space="preserve">relevant and </w:t>
            </w:r>
            <w:r w:rsidRPr="000C4BCE">
              <w:t>appropriate materials, tools, equipment and PPE currently used in industry</w:t>
            </w:r>
          </w:p>
          <w:p w:rsidR="00000000" w:rsidRPr="000C4BCE" w:rsidP="000C4BCE">
            <w:pPr>
              <w:pStyle w:val="ListBullet"/>
            </w:pPr>
            <w:r w:rsidRPr="000C4BC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C4BCE" w:rsidP="000C4BCE">
      <w:pPr>
        <w:pStyle w:val="NoPaddingFontSize1"/>
      </w:pPr>
    </w:p>
    <w:p w:rsidR="00000000" w:rsidRPr="000C4BCE" w:rsidP="000C4BCE">
      <w:pPr>
        <w:pStyle w:val="AllowPageBreak"/>
      </w:pPr>
    </w:p>
    <w:p w:rsidR="00000000" w:rsidRPr="000C4BCE" w:rsidP="000C4BCE">
      <w:pPr>
        <w:pStyle w:val="Heading1"/>
      </w:pPr>
      <w:bookmarkStart w:id="5" w:name="O_1180330"/>
      <w:bookmarkEnd w:id="5"/>
      <w:r w:rsidRPr="000C4BCE">
        <w:t>Links</w:t>
      </w:r>
    </w:p>
    <w:p w:rsidR="00000000" w:rsidRPr="000C4BCE" w:rsidP="00F51106">
      <w:pPr>
        <w:pStyle w:val="BodyText"/>
      </w:pPr>
      <w:r w:rsidRPr="000C4B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F134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C4BCE" w:rsidP="000C4BCE"/>
    <w:sectPr w:rsidSect="000C4B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CE" w:rsidRPr="00F51106" w:rsidP="00F511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06" w:rsidP="000C4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1106" w:rsidP="000C4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1106" w:rsidP="000C4B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BCE" w:rsidRPr="00F51106" w:rsidP="00F511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06" w:rsidRPr="002D2AF8" w:rsidP="000C4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UETDRTO003 Establish and reinstate a power systems transmission structure work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F51106" w:rsidP="000C4B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94F1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0C7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6037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BCE"/>
  </w:style>
  <w:style w:type="character" w:customStyle="1" w:styleId="Heading1Char">
    <w:name w:val="Heading 1 Char"/>
    <w:basedOn w:val="DefaultParagraphFont"/>
    <w:link w:val="Heading1"/>
    <w:rsid w:val="000C4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B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B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4B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4B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4B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4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B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B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B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B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B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4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4BCE"/>
    <w:rPr>
      <w:b/>
      <w:spacing w:val="0"/>
    </w:rPr>
  </w:style>
  <w:style w:type="paragraph" w:customStyle="1" w:styleId="SuperTitle">
    <w:name w:val="SuperTitle"/>
    <w:basedOn w:val="Title"/>
    <w:rsid w:val="000C4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4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B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B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4BCE"/>
    <w:rPr>
      <w:i/>
    </w:rPr>
  </w:style>
  <w:style w:type="paragraph" w:styleId="Caption">
    <w:name w:val="caption"/>
    <w:basedOn w:val="BodyText"/>
    <w:next w:val="Normal"/>
    <w:qFormat/>
    <w:rsid w:val="000C4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BCE"/>
  </w:style>
  <w:style w:type="paragraph" w:styleId="TableofFigures">
    <w:name w:val="table of figures"/>
    <w:basedOn w:val="Normal"/>
    <w:next w:val="Normal"/>
    <w:semiHidden/>
    <w:rsid w:val="000C4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B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4BCE"/>
    <w:rPr>
      <w:rFonts w:ascii="Wingdings" w:hAnsi="Wingdings"/>
    </w:rPr>
  </w:style>
  <w:style w:type="paragraph" w:customStyle="1" w:styleId="TableHeading">
    <w:name w:val="Table Heading"/>
    <w:basedOn w:val="HeadingBase"/>
    <w:rsid w:val="000C4B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BCE"/>
    <w:rPr>
      <w:color w:val="0033CC"/>
      <w:u w:val="none"/>
    </w:rPr>
  </w:style>
  <w:style w:type="paragraph" w:customStyle="1" w:styleId="BodyTextRight">
    <w:name w:val="Body Text Right"/>
    <w:basedOn w:val="BodyText"/>
    <w:rsid w:val="000C4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B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B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BCE"/>
    <w:rPr>
      <w:sz w:val="32"/>
    </w:rPr>
  </w:style>
  <w:style w:type="paragraph" w:customStyle="1" w:styleId="HeadingProcedure">
    <w:name w:val="Heading Procedure"/>
    <w:basedOn w:val="HeadingBase"/>
    <w:next w:val="Normal"/>
    <w:rsid w:val="000C4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BCE"/>
    <w:pPr>
      <w:spacing w:before="60" w:after="60"/>
    </w:pPr>
  </w:style>
  <w:style w:type="paragraph" w:styleId="ListContinue">
    <w:name w:val="List Continue"/>
    <w:basedOn w:val="List"/>
    <w:rsid w:val="000C4BCE"/>
    <w:pPr>
      <w:ind w:firstLine="0"/>
    </w:pPr>
  </w:style>
  <w:style w:type="paragraph" w:customStyle="1" w:styleId="ListNote">
    <w:name w:val="List Note"/>
    <w:basedOn w:val="List"/>
    <w:rsid w:val="000C4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BCE"/>
    <w:rPr>
      <w:rFonts w:ascii="Courier New" w:hAnsi="Courier New"/>
    </w:rPr>
  </w:style>
  <w:style w:type="paragraph" w:customStyle="1" w:styleId="NoteBullet">
    <w:name w:val="Note Bullet"/>
    <w:basedOn w:val="Note"/>
    <w:rsid w:val="000C4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B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4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B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BCE"/>
    <w:rPr>
      <w:b/>
      <w:smallCaps/>
    </w:rPr>
  </w:style>
  <w:style w:type="paragraph" w:customStyle="1" w:styleId="TableListNumber">
    <w:name w:val="Table List Number"/>
    <w:basedOn w:val="ListNumber"/>
    <w:rsid w:val="000C4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BCE"/>
    <w:pPr>
      <w:numPr>
        <w:numId w:val="9"/>
      </w:numPr>
    </w:pPr>
  </w:style>
  <w:style w:type="paragraph" w:customStyle="1" w:styleId="ListAlpha2">
    <w:name w:val="List Alpha 2"/>
    <w:basedOn w:val="List2"/>
    <w:rsid w:val="000C4BCE"/>
    <w:pPr>
      <w:numPr>
        <w:numId w:val="8"/>
      </w:numPr>
    </w:pPr>
  </w:style>
  <w:style w:type="paragraph" w:styleId="List2">
    <w:name w:val="List 2"/>
    <w:basedOn w:val="BodyText"/>
    <w:rsid w:val="000C4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B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B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4BCE"/>
    <w:pPr>
      <w:numPr>
        <w:numId w:val="4"/>
      </w:numPr>
    </w:pPr>
  </w:style>
  <w:style w:type="paragraph" w:styleId="ListContinue2">
    <w:name w:val="List Continue 2"/>
    <w:basedOn w:val="List2"/>
    <w:rsid w:val="000C4BCE"/>
    <w:pPr>
      <w:ind w:firstLine="0"/>
    </w:pPr>
  </w:style>
  <w:style w:type="paragraph" w:styleId="ListContinue3">
    <w:name w:val="List Continue 3"/>
    <w:basedOn w:val="List3"/>
    <w:rsid w:val="000C4BCE"/>
    <w:pPr>
      <w:ind w:left="1021" w:firstLine="0"/>
    </w:pPr>
  </w:style>
  <w:style w:type="paragraph" w:styleId="ListContinue4">
    <w:name w:val="List Continue 4"/>
    <w:basedOn w:val="List4"/>
    <w:rsid w:val="000C4BCE"/>
    <w:pPr>
      <w:ind w:firstLine="0"/>
    </w:pPr>
  </w:style>
  <w:style w:type="paragraph" w:styleId="ListContinue5">
    <w:name w:val="List Continue 5"/>
    <w:basedOn w:val="List5"/>
    <w:rsid w:val="000C4BCE"/>
    <w:pPr>
      <w:ind w:firstLine="0"/>
    </w:pPr>
  </w:style>
  <w:style w:type="paragraph" w:styleId="ListNumber3">
    <w:name w:val="List Number 3"/>
    <w:basedOn w:val="List3"/>
    <w:rsid w:val="000C4BCE"/>
    <w:pPr>
      <w:numPr>
        <w:numId w:val="5"/>
      </w:numPr>
    </w:pPr>
  </w:style>
  <w:style w:type="paragraph" w:styleId="ListNumber4">
    <w:name w:val="List Number 4"/>
    <w:basedOn w:val="List4"/>
    <w:rsid w:val="000C4BCE"/>
    <w:pPr>
      <w:numPr>
        <w:numId w:val="6"/>
      </w:numPr>
    </w:pPr>
  </w:style>
  <w:style w:type="paragraph" w:styleId="ListNumber5">
    <w:name w:val="List Number 5"/>
    <w:basedOn w:val="List5"/>
    <w:rsid w:val="000C4BCE"/>
    <w:pPr>
      <w:numPr>
        <w:numId w:val="7"/>
      </w:numPr>
    </w:pPr>
  </w:style>
  <w:style w:type="paragraph" w:styleId="BlockText">
    <w:name w:val="Block Text"/>
    <w:basedOn w:val="Normal"/>
    <w:rsid w:val="000C4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BCE"/>
    <w:rPr>
      <w:sz w:val="16"/>
      <w:vertAlign w:val="superscript"/>
    </w:rPr>
  </w:style>
  <w:style w:type="character" w:customStyle="1" w:styleId="Symbols">
    <w:name w:val="Symbols"/>
    <w:basedOn w:val="DefaultParagraphFont"/>
    <w:rsid w:val="000C4BCE"/>
    <w:rPr>
      <w:rFonts w:ascii="Symbol" w:hAnsi="Symbol"/>
    </w:rPr>
  </w:style>
  <w:style w:type="character" w:customStyle="1" w:styleId="MenuOptions">
    <w:name w:val="Menu Options"/>
    <w:basedOn w:val="DefaultParagraphFont"/>
    <w:rsid w:val="000C4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BCE"/>
    <w:rPr>
      <w:b/>
    </w:rPr>
  </w:style>
  <w:style w:type="character" w:customStyle="1" w:styleId="Underlined">
    <w:name w:val="Underlined"/>
    <w:basedOn w:val="DefaultParagraphFont"/>
    <w:rsid w:val="000C4BCE"/>
    <w:rPr>
      <w:u w:val="single"/>
    </w:rPr>
  </w:style>
  <w:style w:type="paragraph" w:customStyle="1" w:styleId="TableBodyTextRight">
    <w:name w:val="Table Body Text Right"/>
    <w:basedOn w:val="TableBodyText"/>
    <w:rsid w:val="000C4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BCE"/>
    <w:rPr>
      <w:sz w:val="18"/>
    </w:rPr>
  </w:style>
  <w:style w:type="paragraph" w:customStyle="1" w:styleId="BodySmallRight">
    <w:name w:val="Body Small Right"/>
    <w:basedOn w:val="BodyTextRight"/>
    <w:rsid w:val="000C4BCE"/>
    <w:rPr>
      <w:sz w:val="18"/>
      <w:szCs w:val="18"/>
    </w:rPr>
  </w:style>
  <w:style w:type="paragraph" w:customStyle="1" w:styleId="MarginEdition">
    <w:name w:val="Margin Edition"/>
    <w:basedOn w:val="MarginNote"/>
    <w:rsid w:val="000C4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BCE"/>
    <w:rPr>
      <w:sz w:val="2"/>
      <w:szCs w:val="2"/>
    </w:rPr>
  </w:style>
  <w:style w:type="character" w:customStyle="1" w:styleId="Small">
    <w:name w:val="Small"/>
    <w:basedOn w:val="DefaultParagraphFont"/>
    <w:rsid w:val="000C4BCE"/>
    <w:rPr>
      <w:sz w:val="16"/>
    </w:rPr>
  </w:style>
  <w:style w:type="paragraph" w:customStyle="1" w:styleId="WideTable">
    <w:name w:val="Wide Table"/>
    <w:basedOn w:val="Normal"/>
    <w:rsid w:val="000C4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BCE"/>
  </w:style>
  <w:style w:type="paragraph" w:styleId="Quote">
    <w:name w:val="Quote"/>
    <w:basedOn w:val="Heading1"/>
    <w:link w:val="QuoteChar"/>
    <w:qFormat/>
    <w:rsid w:val="000C4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BCE"/>
    <w:pPr>
      <w:pageBreakBefore/>
    </w:pPr>
  </w:style>
  <w:style w:type="paragraph" w:customStyle="1" w:styleId="Border">
    <w:name w:val="Border"/>
    <w:basedOn w:val="Normal"/>
    <w:qFormat/>
    <w:rsid w:val="000C4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B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BCE"/>
    <w:rPr>
      <w:u w:val="single"/>
    </w:rPr>
  </w:style>
  <w:style w:type="character" w:customStyle="1" w:styleId="BoldandItalics">
    <w:name w:val="Bold and Italics"/>
    <w:qFormat/>
    <w:rsid w:val="000C4BCE"/>
    <w:rPr>
      <w:b/>
      <w:i/>
      <w:u w:val="none"/>
    </w:rPr>
  </w:style>
  <w:style w:type="paragraph" w:styleId="BalloonText">
    <w:name w:val="Balloon Text"/>
    <w:basedOn w:val="Normal"/>
    <w:link w:val="BalloonTextChar"/>
    <w:rsid w:val="000C4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B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B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B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B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B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BCE"/>
    <w:pPr>
      <w:spacing w:before="0" w:after="0"/>
    </w:pPr>
  </w:style>
  <w:style w:type="paragraph" w:customStyle="1" w:styleId="BodyTextBold">
    <w:name w:val="Body Text Bold"/>
    <w:basedOn w:val="BodyText"/>
    <w:qFormat/>
    <w:rsid w:val="000C4BCE"/>
    <w:rPr>
      <w:b/>
    </w:rPr>
  </w:style>
  <w:style w:type="character" w:styleId="Hyperlink">
    <w:name w:val="Hyperlink"/>
    <w:basedOn w:val="DefaultParagraphFont"/>
    <w:uiPriority w:val="99"/>
    <w:unhideWhenUsed/>
    <w:rsid w:val="00F511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5284</Characters>
  <Application>Microsoft Office Word</Application>
  <DocSecurity>0</DocSecurity>
  <Lines>114</Lines>
  <Paragraphs>72</Paragraphs>
  <ScaleCrop>false</ScaleCrop>
  <Company>Author-it Software Corporation Ltd.</Company>
  <LinksUpToDate>false</LinksUpToDate>
  <CharactersWithSpaces>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UETDRTO003 Establish and reinstate a power systems transmission structure work site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2021-09-20T06:47:00Z</dcterms:created>
  <dcterms:modified xsi:type="dcterms:W3CDTF">2021-09-20T06:47:00Z</dcterms:modified>
</cp:coreProperties>
</file>