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1EF" w:rsidP="008821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UETDRTO002 Erect power systems transmission structures</w:t>
      </w:r>
      <w:r>
        <w:fldChar w:fldCharType="end"/>
      </w:r>
    </w:p>
    <w:p w:rsidR="008821EF" w:rsidP="008821EF">
      <w:pPr>
        <w:pStyle w:val="Version"/>
        <w:sectPr w:rsidSect="00F33A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3AFF" w:rsidP="00F33AFF">
      <w:pPr>
        <w:pStyle w:val="SuperHeading"/>
      </w:pPr>
      <w:r w:rsidRPr="00F33AFF">
        <w:t>Assessment Requirements for UETDRTO002 Erect power systems transmission structures</w:t>
      </w:r>
    </w:p>
    <w:p w:rsidR="00000000" w:rsidRPr="00F33AFF" w:rsidP="00F33AFF">
      <w:pPr>
        <w:pStyle w:val="Heading1"/>
      </w:pPr>
      <w:bookmarkStart w:id="1" w:name="O_1180305"/>
      <w:bookmarkEnd w:id="1"/>
      <w:r w:rsidRPr="00F33AF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3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AFF" w:rsidP="00F33AFF">
            <w:pPr>
              <w:pStyle w:val="BodyText"/>
            </w:pPr>
            <w:r w:rsidRPr="00F33AF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F33AFF" w:rsidP="00F33AFF">
      <w:pPr>
        <w:pStyle w:val="NoPaddingFontSize1"/>
      </w:pPr>
    </w:p>
    <w:p w:rsidR="00000000" w:rsidRPr="00F33AFF" w:rsidP="00F33AFF">
      <w:pPr>
        <w:pStyle w:val="AllowPageBreak"/>
      </w:pPr>
    </w:p>
    <w:p w:rsidR="00000000" w:rsidRPr="00F33AFF" w:rsidP="00F33AFF">
      <w:pPr>
        <w:pStyle w:val="Heading1"/>
      </w:pPr>
      <w:bookmarkStart w:id="2" w:name="O_1180306"/>
      <w:bookmarkEnd w:id="2"/>
      <w:r w:rsidRPr="00F33AF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3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AFF">
            <w:pPr>
              <w:pStyle w:val="BodyText"/>
              <w:rPr>
                <w:lang w:val="en-NZ"/>
              </w:rPr>
            </w:pPr>
            <w:r w:rsidRPr="00F33AFF">
              <w:t>Evidence required to demonstrate competence in this unit must be r</w:t>
            </w:r>
            <w:r w:rsidRPr="00F33AFF">
              <w:t xml:space="preserve">elevant to and satisfy all of the requirements of the elements and performance criteria on at least two separate occasions and include:  </w:t>
            </w:r>
          </w:p>
        </w:tc>
      </w:tr>
      <w:tr w:rsidTr="00F33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AFF" w:rsidP="00F33AFF">
            <w:pPr>
              <w:pStyle w:val="ListBullet"/>
            </w:pPr>
            <w:r w:rsidRPr="00F33AFF">
              <w:t xml:space="preserve">applying relevant work health and safety (WHS)/occupational health and safety (OHS) requirements, including the use </w:t>
            </w:r>
            <w:r w:rsidRPr="00F33AFF">
              <w:t xml:space="preserve">of risk control measures </w:t>
            </w:r>
          </w:p>
          <w:p w:rsidR="00000000" w:rsidRPr="00F33AFF" w:rsidP="00F33AFF">
            <w:pPr>
              <w:pStyle w:val="ListBullet"/>
            </w:pPr>
            <w:r w:rsidRPr="00F33AFF">
              <w:t>applying sustainable energy principles and practices</w:t>
            </w:r>
          </w:p>
          <w:p w:rsidR="00000000" w:rsidRPr="00F33AFF" w:rsidP="00F33AFF">
            <w:pPr>
              <w:pStyle w:val="ListBullet"/>
            </w:pPr>
            <w:r w:rsidRPr="00F33AFF">
              <w:t>erecting at least one (1) of the following transmission structure types:</w:t>
            </w:r>
          </w:p>
          <w:p w:rsidR="00000000" w:rsidRPr="00F33AFF" w:rsidP="00F33AFF">
            <w:pPr>
              <w:pStyle w:val="ListBullet2"/>
            </w:pPr>
            <w:r w:rsidRPr="00F33AFF">
              <w:t>pyramid</w:t>
            </w:r>
          </w:p>
          <w:p w:rsidR="00000000" w:rsidRPr="00F33AFF" w:rsidP="00F33AFF">
            <w:pPr>
              <w:pStyle w:val="ListBullet2"/>
            </w:pPr>
            <w:r w:rsidRPr="00F33AFF">
              <w:t>delta</w:t>
            </w:r>
          </w:p>
          <w:p w:rsidR="00000000" w:rsidRPr="00F33AFF" w:rsidP="00F33AFF">
            <w:pPr>
              <w:pStyle w:val="ListBullet2"/>
            </w:pPr>
            <w:r w:rsidRPr="00F33AFF">
              <w:t>pi</w:t>
            </w:r>
          </w:p>
          <w:p w:rsidR="00000000" w:rsidRPr="00F33AFF" w:rsidP="00F33AFF">
            <w:pPr>
              <w:pStyle w:val="ListBullet2"/>
            </w:pPr>
            <w:r w:rsidRPr="00F33AFF">
              <w:t>enterprise-specific types</w:t>
            </w:r>
          </w:p>
          <w:p w:rsidR="00000000" w:rsidRPr="00F33AFF" w:rsidP="00F33AFF">
            <w:pPr>
              <w:pStyle w:val="ListBullet"/>
            </w:pPr>
            <w:r w:rsidRPr="00F33AFF">
              <w:t>installing at least one (1) of the following foundation types:</w:t>
            </w:r>
          </w:p>
          <w:p w:rsidR="00000000" w:rsidRPr="00F33AFF" w:rsidP="00F33AFF">
            <w:pPr>
              <w:pStyle w:val="ListBullet2"/>
            </w:pPr>
            <w:r w:rsidRPr="00F33AFF">
              <w:t>mass concrete</w:t>
            </w:r>
          </w:p>
          <w:p w:rsidR="00000000" w:rsidRPr="00F33AFF" w:rsidP="00F33AFF">
            <w:pPr>
              <w:pStyle w:val="ListBullet2"/>
            </w:pPr>
            <w:r w:rsidRPr="00F33AFF">
              <w:t>caisson or pile-based</w:t>
            </w:r>
          </w:p>
          <w:p w:rsidR="00000000" w:rsidRPr="00F33AFF" w:rsidP="00F33AFF">
            <w:pPr>
              <w:pStyle w:val="ListBullet2"/>
            </w:pPr>
            <w:r w:rsidRPr="00F33AFF">
              <w:t>screw-anchor</w:t>
            </w:r>
          </w:p>
          <w:p w:rsidR="00000000" w:rsidRPr="00F33AFF" w:rsidP="00F33AFF">
            <w:pPr>
              <w:pStyle w:val="ListBullet2"/>
            </w:pPr>
            <w:r w:rsidRPr="00F33AFF">
              <w:t>bored</w:t>
            </w:r>
          </w:p>
          <w:p w:rsidR="00000000" w:rsidRPr="00F33AFF" w:rsidP="00F33AFF">
            <w:pPr>
              <w:pStyle w:val="ListBullet"/>
            </w:pPr>
            <w:r w:rsidRPr="00F33AFF">
              <w:t>using at least one (1) of the following methods of erecting a transmission structure:</w:t>
            </w:r>
          </w:p>
          <w:p w:rsidR="00000000" w:rsidRPr="00F33AFF" w:rsidP="00F33AFF">
            <w:pPr>
              <w:pStyle w:val="ListBullet2"/>
            </w:pPr>
            <w:r w:rsidRPr="00F33AFF">
              <w:t>crane</w:t>
            </w:r>
          </w:p>
          <w:p w:rsidR="00000000" w:rsidRPr="00F33AFF" w:rsidP="00F33AFF">
            <w:pPr>
              <w:pStyle w:val="ListBullet2"/>
            </w:pPr>
            <w:r w:rsidRPr="00F33AFF">
              <w:t>gin pole</w:t>
            </w:r>
          </w:p>
          <w:p w:rsidR="00000000" w:rsidRPr="00F33AFF" w:rsidP="00F33AFF">
            <w:pPr>
              <w:pStyle w:val="ListBullet"/>
            </w:pPr>
            <w:r w:rsidRPr="00F33AFF">
              <w:t xml:space="preserve">dealing with unplanned events on </w:t>
            </w:r>
            <w:r w:rsidRPr="00F33AFF">
              <w:t>at least one (1) occasion.</w:t>
            </w:r>
          </w:p>
        </w:tc>
      </w:tr>
    </w:tbl>
    <w:p w:rsidR="00000000" w:rsidRPr="00F33AFF" w:rsidP="00F33AFF">
      <w:pPr>
        <w:pStyle w:val="NoPaddingFontSize1"/>
      </w:pPr>
    </w:p>
    <w:p w:rsidR="00000000" w:rsidRPr="00F33AFF" w:rsidP="00F33AFF">
      <w:pPr>
        <w:pStyle w:val="AllowPageBreak"/>
      </w:pPr>
    </w:p>
    <w:p w:rsidR="00000000" w:rsidRPr="00F33AFF" w:rsidP="00F33AFF">
      <w:pPr>
        <w:pStyle w:val="Heading1"/>
      </w:pPr>
      <w:bookmarkStart w:id="3" w:name="O_1180307"/>
      <w:bookmarkEnd w:id="3"/>
      <w:r w:rsidRPr="00F33AF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3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3AFF">
            <w:pPr>
              <w:pStyle w:val="BodyText"/>
              <w:rPr>
                <w:lang w:val="en-NZ"/>
              </w:rPr>
            </w:pPr>
            <w:r w:rsidRPr="00F33AF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33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AFF" w:rsidP="00F33AFF">
            <w:pPr>
              <w:pStyle w:val="ListBullet"/>
            </w:pPr>
            <w:r w:rsidRPr="00F33AFF">
              <w:t>hand tools and their use encompassing:</w:t>
            </w:r>
          </w:p>
          <w:p w:rsidR="00000000" w:rsidRPr="00F33AFF" w:rsidP="00F33AFF">
            <w:pPr>
              <w:pStyle w:val="ListBullet2"/>
            </w:pPr>
            <w:r w:rsidRPr="00F33AFF">
              <w:t>hand tools for cutting, shaping, drilling, threading, tapping and finishing metallic and non-metallic components - types of tools and their purpose, techniques for the correct and safe use of these tools, hazards ass</w:t>
            </w:r>
            <w:r w:rsidRPr="00F33AFF">
              <w:t>ociated with their use, and care and maintenance of hand tools</w:t>
            </w:r>
          </w:p>
          <w:p w:rsidR="00000000" w:rsidRPr="00F33AFF" w:rsidP="00F33AFF">
            <w:pPr>
              <w:pStyle w:val="ListBullet2"/>
            </w:pPr>
            <w:r w:rsidRPr="00F33AFF">
              <w:t>tools for measuring and marking out - types of tools and their purpose, techniques for the correct and safe use of these tools, hazards associated with their use, and care and maintenance of hand tools</w:t>
            </w:r>
          </w:p>
          <w:p w:rsidR="00000000" w:rsidRPr="00F33AFF" w:rsidP="00F33AFF">
            <w:pPr>
              <w:pStyle w:val="ListBullet2"/>
            </w:pPr>
            <w:r w:rsidRPr="00F33AFF">
              <w:t>tools for dismantling and assembling electrical and el</w:t>
            </w:r>
            <w:r w:rsidRPr="00F33AFF">
              <w:t>ectronic components - types of tools and their purpose, techniques for the correct and safe use of these tools, hazards associated with their use, and care and maintenance of hand tools</w:t>
            </w:r>
          </w:p>
          <w:p w:rsidR="00000000" w:rsidRPr="00F33AFF" w:rsidP="00F33AFF">
            <w:pPr>
              <w:pStyle w:val="ListBullet"/>
            </w:pPr>
            <w:r w:rsidRPr="00F33AFF">
              <w:t>fixed and portable tools and their use encompassing:</w:t>
            </w:r>
          </w:p>
          <w:p w:rsidR="00000000" w:rsidRPr="00F33AFF" w:rsidP="00F33AFF">
            <w:pPr>
              <w:pStyle w:val="ListBullet2"/>
            </w:pPr>
            <w:r w:rsidRPr="00F33AFF">
              <w:t>fixed power too</w:t>
            </w:r>
            <w:r w:rsidRPr="00F33AFF">
              <w:t>ls for cutting, shaping, drilling and finishing metallic and non-metallic components - types of tools and their purpose, techniques for the correct and safe use of these tools, hazards associated with their use, and care and maintenance of fixed power tool</w:t>
            </w:r>
            <w:r w:rsidRPr="00F33AFF">
              <w:t>s</w:t>
            </w:r>
          </w:p>
          <w:p w:rsidR="00000000" w:rsidRPr="00F33AFF" w:rsidP="00F33AFF">
            <w:pPr>
              <w:pStyle w:val="ListBullet2"/>
            </w:pPr>
            <w:r w:rsidRPr="00F33AFF">
              <w:t>portable power tools for cutting, shaping, drilling and structural components - types of tools and their purpose, techniques for the correct and safe use of these tools, hazards associated with their use, care and maintenance of fixed power tools, and re</w:t>
            </w:r>
            <w:r w:rsidRPr="00F33AFF">
              <w:t>quirements for use on construction sites</w:t>
            </w:r>
          </w:p>
          <w:p w:rsidR="00000000" w:rsidRPr="00F33AFF" w:rsidP="00F33AFF">
            <w:pPr>
              <w:pStyle w:val="ListBullet"/>
            </w:pPr>
            <w:r w:rsidRPr="00F33AFF">
              <w:t>materials properties encompassing:</w:t>
            </w:r>
          </w:p>
          <w:p w:rsidR="00000000" w:rsidRPr="00F33AFF" w:rsidP="00F33AFF">
            <w:pPr>
              <w:pStyle w:val="ListBullet2"/>
            </w:pPr>
            <w:r w:rsidRPr="00F33AFF">
              <w:t>identification and classification of engineering materials material properties</w:t>
            </w:r>
          </w:p>
          <w:p w:rsidR="00000000" w:rsidRPr="00F33AFF" w:rsidP="00F33AFF">
            <w:pPr>
              <w:pStyle w:val="ListBullet2"/>
            </w:pPr>
            <w:r w:rsidRPr="00F33AFF">
              <w:t>types and applications - properties of tensile strength; effects of temperature on the expansion of</w:t>
            </w:r>
            <w:r w:rsidRPr="00F33AFF">
              <w:t xml:space="preserve"> metals; ductility, malleability, work hardening and annealing; and the conditions that lead to corrosion and the properties of timbers</w:t>
            </w:r>
          </w:p>
          <w:p w:rsidR="00000000" w:rsidRPr="00F33AFF" w:rsidP="00F33AFF">
            <w:pPr>
              <w:pStyle w:val="ListBullet"/>
            </w:pPr>
            <w:r w:rsidRPr="00F33AFF">
              <w:t>transmission structures and hardware encompassing:</w:t>
            </w:r>
          </w:p>
          <w:p w:rsidR="00000000" w:rsidRPr="00F33AFF" w:rsidP="00F33AFF">
            <w:pPr>
              <w:pStyle w:val="ListBullet2"/>
            </w:pPr>
            <w:r w:rsidRPr="00F33AFF">
              <w:t>requirements for the use of enterprise construction manuals, system</w:t>
            </w:r>
            <w:r w:rsidRPr="00F33AFF">
              <w:t xml:space="preserve"> diagrams/plans and drawings</w:t>
            </w:r>
          </w:p>
          <w:p w:rsidR="00000000" w:rsidRPr="00F33AFF" w:rsidP="00F33AFF">
            <w:pPr>
              <w:pStyle w:val="ListBullet2"/>
            </w:pPr>
            <w:r w:rsidRPr="00F33AFF">
              <w:t>types of structures</w:t>
            </w:r>
          </w:p>
          <w:p w:rsidR="00000000" w:rsidRPr="00F33AFF" w:rsidP="00F33AFF">
            <w:pPr>
              <w:pStyle w:val="ListBullet2"/>
            </w:pPr>
            <w:r w:rsidRPr="00F33AFF">
              <w:t>types and function of associated hardware/equipment and insulators</w:t>
            </w:r>
          </w:p>
          <w:p w:rsidR="00000000" w:rsidRPr="00F33AFF" w:rsidP="00F33AFF">
            <w:pPr>
              <w:pStyle w:val="ListBullet2"/>
            </w:pPr>
            <w:r w:rsidRPr="00F33AFF">
              <w:t>types of conductors</w:t>
            </w:r>
          </w:p>
          <w:p w:rsidR="00000000" w:rsidRPr="00F33AFF" w:rsidP="00F33AFF">
            <w:pPr>
              <w:pStyle w:val="ListBullet2"/>
            </w:pPr>
            <w:r w:rsidRPr="00F33AFF">
              <w:t>location of transmissions structures</w:t>
            </w:r>
          </w:p>
          <w:p w:rsidR="00000000" w:rsidRPr="00F33AFF" w:rsidP="00F33AFF">
            <w:pPr>
              <w:pStyle w:val="ListBullet2"/>
            </w:pPr>
            <w:r w:rsidRPr="00F33AFF">
              <w:t>other equipment used on transmission structures, e.g., aircraft warning devices</w:t>
            </w:r>
          </w:p>
          <w:p w:rsidR="00000000" w:rsidRPr="00F33AFF" w:rsidP="00F33AFF">
            <w:pPr>
              <w:pStyle w:val="ListBullet2"/>
            </w:pPr>
            <w:r w:rsidRPr="00F33AFF">
              <w:t>voltages on transmission structures</w:t>
            </w:r>
          </w:p>
          <w:p w:rsidR="00000000" w:rsidRPr="00F33AFF" w:rsidP="00F33AFF">
            <w:pPr>
              <w:pStyle w:val="ListBullet"/>
            </w:pPr>
            <w:r w:rsidRPr="00F33AFF">
              <w:t>enterprise-specific technical drawings and documents encompassing:</w:t>
            </w:r>
          </w:p>
          <w:p w:rsidR="00000000" w:rsidRPr="00F33AFF" w:rsidP="00F33AFF">
            <w:pPr>
              <w:pStyle w:val="ListBullet2"/>
            </w:pPr>
            <w:r w:rsidRPr="00F33AFF">
              <w:t>types and application of enterprise-specific drawings and documents - electrical and electronic drawings, mechanical drawings, project charts, schedule</w:t>
            </w:r>
            <w:r w:rsidRPr="00F33AFF">
              <w:t>s, graphs, technical manuals and catalogues</w:t>
            </w:r>
          </w:p>
          <w:p w:rsidR="00000000" w:rsidRPr="00F33AFF" w:rsidP="00F33AFF">
            <w:pPr>
              <w:pStyle w:val="ListBullet2"/>
            </w:pPr>
            <w:r w:rsidRPr="00F33AFF">
              <w:t>instructions/worksheets - types and application of enterprise-specific symbols and diagrams</w:t>
            </w:r>
          </w:p>
          <w:p w:rsidR="00000000" w:rsidRPr="00F33AFF" w:rsidP="00F33AFF">
            <w:pPr>
              <w:pStyle w:val="ListBullet2"/>
            </w:pPr>
            <w:r w:rsidRPr="00F33AFF">
              <w:t>title box - description of parts and version control.</w:t>
            </w:r>
          </w:p>
        </w:tc>
      </w:tr>
    </w:tbl>
    <w:p w:rsidR="00000000" w:rsidRPr="00F33AFF" w:rsidP="00F33AFF">
      <w:pPr>
        <w:pStyle w:val="NoPaddingFontSize1"/>
      </w:pPr>
    </w:p>
    <w:p w:rsidR="00000000" w:rsidRPr="00F33AFF" w:rsidP="00F33AFF">
      <w:pPr>
        <w:pStyle w:val="AllowPageBreak"/>
      </w:pPr>
    </w:p>
    <w:p w:rsidR="00000000" w:rsidRPr="00F33AFF" w:rsidP="00F33AFF">
      <w:pPr>
        <w:pStyle w:val="Heading1"/>
      </w:pPr>
      <w:bookmarkStart w:id="4" w:name="O_1180308"/>
      <w:bookmarkEnd w:id="4"/>
      <w:r w:rsidRPr="00F33AF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3AF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3AFF" w:rsidP="00F33AFF">
            <w:pPr>
              <w:pStyle w:val="BodyText"/>
            </w:pPr>
            <w:r w:rsidRPr="00F33AFF">
              <w:t>Assessors must hold credentials specified within the Standards for Registered Training Organisations current at the time of assessment.</w:t>
            </w:r>
          </w:p>
          <w:p w:rsidR="00000000" w:rsidRPr="00F33AFF" w:rsidP="00F33AFF">
            <w:pPr>
              <w:pStyle w:val="BodyText"/>
            </w:pPr>
            <w:r w:rsidRPr="00F33AFF">
              <w:t>Assessment must satisfy the Principles of Assessment and Rules of Evidence and all regulatory requirements included with</w:t>
            </w:r>
            <w:r w:rsidRPr="00F33AFF">
              <w:t xml:space="preserve">in the Standards for Registered Training Organisations current at the </w:t>
            </w:r>
            <w:r w:rsidRPr="00F33AFF">
              <w:t>time of assessment.</w:t>
            </w:r>
          </w:p>
          <w:p w:rsidR="00000000" w:rsidRPr="00F33AFF" w:rsidP="00F33AFF">
            <w:pPr>
              <w:pStyle w:val="BodyText"/>
            </w:pPr>
            <w:r w:rsidRPr="00F33AFF">
              <w:t>Assessment must occur in workplace operational situations where it is appropriate to do so; where this is not appropriate, assessment must occur in simulated conditio</w:t>
            </w:r>
            <w:r w:rsidRPr="00F33AFF">
              <w:t>ns involving realistic and authentic activities that replicate operational workplace conditions.</w:t>
            </w:r>
          </w:p>
          <w:p w:rsidR="00000000" w:rsidRPr="00F33AFF" w:rsidP="00F33AFF">
            <w:pPr>
              <w:pStyle w:val="BodyText"/>
            </w:pPr>
            <w:r w:rsidRPr="00F33AFF">
              <w:t>Assessment processes and techniques must be appropriate to the language, literacy and numeracy requirements of the work being performed and the needs of the ca</w:t>
            </w:r>
            <w:r w:rsidRPr="00F33AFF">
              <w:t>ndidate.</w:t>
            </w:r>
          </w:p>
          <w:p w:rsidR="00000000" w:rsidRPr="00F33AFF" w:rsidP="00F33AFF">
            <w:pPr>
              <w:pStyle w:val="BodyText"/>
            </w:pPr>
            <w:r w:rsidRPr="00F33AFF">
              <w:t>Resources for assessment must include access to:</w:t>
            </w:r>
          </w:p>
          <w:p w:rsidR="00000000" w:rsidRPr="00F33AFF" w:rsidP="00F33AFF">
            <w:pPr>
              <w:pStyle w:val="ListBullet"/>
            </w:pPr>
            <w:r w:rsidRPr="00F33AFF">
              <w:t>a range of relevant exercises, case studies and/or other simulations</w:t>
            </w:r>
          </w:p>
          <w:p w:rsidR="00000000" w:rsidRPr="00F33AFF" w:rsidP="00F33AFF">
            <w:pPr>
              <w:pStyle w:val="ListBullet"/>
            </w:pPr>
            <w:r w:rsidRPr="00F33AFF">
              <w:t>relevant and appropriate materials, tools, equipment and personal protective equipment currently (PPE) used in industry to erect</w:t>
            </w:r>
            <w:r w:rsidRPr="00F33AFF">
              <w:t xml:space="preserve"> power systems transmission structures</w:t>
            </w:r>
          </w:p>
          <w:p w:rsidR="00000000" w:rsidRPr="00F33AFF" w:rsidP="00F33AFF">
            <w:pPr>
              <w:pStyle w:val="ListBullet"/>
            </w:pPr>
            <w:r w:rsidRPr="00F33AFF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F33AFF" w:rsidP="00F33AFF">
      <w:pPr>
        <w:pStyle w:val="NoPaddingFontSize1"/>
      </w:pPr>
    </w:p>
    <w:p w:rsidR="00000000" w:rsidRPr="00F33AFF" w:rsidP="00F33AFF">
      <w:pPr>
        <w:pStyle w:val="AllowPageBreak"/>
      </w:pPr>
    </w:p>
    <w:p w:rsidR="00000000" w:rsidRPr="00F33AFF" w:rsidP="00F33AFF">
      <w:pPr>
        <w:pStyle w:val="Heading1"/>
      </w:pPr>
      <w:bookmarkStart w:id="5" w:name="O_1180311"/>
      <w:bookmarkEnd w:id="5"/>
      <w:r w:rsidRPr="00F33AFF">
        <w:t>Links</w:t>
      </w:r>
    </w:p>
    <w:p w:rsidR="00000000" w:rsidRPr="00F33AFF" w:rsidP="008821EF">
      <w:pPr>
        <w:pStyle w:val="BodyText"/>
      </w:pPr>
      <w:r w:rsidRPr="00F33AFF">
        <w:t xml:space="preserve">Companion Volume Implementation Guides are found in </w:t>
      </w:r>
      <w:r w:rsidRPr="00F33AFF">
        <w:t xml:space="preserve">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A268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33AFF" w:rsidP="00F33AFF"/>
    <w:sectPr w:rsidSect="00F33A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A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AFF" w:rsidRPr="008821EF" w:rsidP="008821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A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EF" w:rsidP="00F33A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21EF" w:rsidP="00F33A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821EF" w:rsidP="00F33A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A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3AFF" w:rsidRPr="008821EF" w:rsidP="008821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A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EF" w:rsidRPr="002D2AF8" w:rsidP="00F33A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UETDRTO002 Erect power systems transmission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8821EF" w:rsidP="00F33A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BE50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08FA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7C0E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A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3A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3A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3A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3A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3A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3A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3A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3A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3A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3A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3AFF"/>
  </w:style>
  <w:style w:type="character" w:customStyle="1" w:styleId="Heading1Char">
    <w:name w:val="Heading 1 Char"/>
    <w:basedOn w:val="DefaultParagraphFont"/>
    <w:link w:val="Heading1"/>
    <w:rsid w:val="00F33A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3A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3A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3A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3A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3A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3A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3A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3A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3A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3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3A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3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3A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3A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3A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3A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3A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3A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3A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3A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3A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3A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3A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3A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3A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3A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3AFF"/>
    <w:rPr>
      <w:b/>
      <w:spacing w:val="0"/>
    </w:rPr>
  </w:style>
  <w:style w:type="paragraph" w:customStyle="1" w:styleId="SuperTitle">
    <w:name w:val="SuperTitle"/>
    <w:basedOn w:val="Title"/>
    <w:rsid w:val="00F33A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3A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3A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3A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3A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3A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3A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3A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3A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3A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3A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3A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3AFF"/>
    <w:rPr>
      <w:i/>
    </w:rPr>
  </w:style>
  <w:style w:type="paragraph" w:styleId="Caption">
    <w:name w:val="caption"/>
    <w:basedOn w:val="BodyText"/>
    <w:next w:val="Normal"/>
    <w:qFormat/>
    <w:rsid w:val="00F33A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3A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3A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3AFF"/>
  </w:style>
  <w:style w:type="paragraph" w:styleId="TableofFigures">
    <w:name w:val="table of figures"/>
    <w:basedOn w:val="Normal"/>
    <w:next w:val="Normal"/>
    <w:semiHidden/>
    <w:rsid w:val="00F33A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3A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3AFF"/>
    <w:rPr>
      <w:rFonts w:ascii="Wingdings" w:hAnsi="Wingdings"/>
    </w:rPr>
  </w:style>
  <w:style w:type="paragraph" w:customStyle="1" w:styleId="TableHeading">
    <w:name w:val="Table Heading"/>
    <w:basedOn w:val="HeadingBase"/>
    <w:rsid w:val="00F33A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3AFF"/>
    <w:rPr>
      <w:color w:val="0033CC"/>
      <w:u w:val="none"/>
    </w:rPr>
  </w:style>
  <w:style w:type="paragraph" w:customStyle="1" w:styleId="BodyTextRight">
    <w:name w:val="Body Text Right"/>
    <w:basedOn w:val="BodyText"/>
    <w:rsid w:val="00F33A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3A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3A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3A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3A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3A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3AFF"/>
    <w:rPr>
      <w:sz w:val="32"/>
    </w:rPr>
  </w:style>
  <w:style w:type="paragraph" w:customStyle="1" w:styleId="HeadingProcedure">
    <w:name w:val="Heading Procedure"/>
    <w:basedOn w:val="HeadingBase"/>
    <w:next w:val="Normal"/>
    <w:rsid w:val="00F33A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3AFF"/>
    <w:pPr>
      <w:spacing w:before="60" w:after="60"/>
    </w:pPr>
  </w:style>
  <w:style w:type="paragraph" w:styleId="ListContinue">
    <w:name w:val="List Continue"/>
    <w:basedOn w:val="List"/>
    <w:rsid w:val="00F33AFF"/>
    <w:pPr>
      <w:ind w:firstLine="0"/>
    </w:pPr>
  </w:style>
  <w:style w:type="paragraph" w:customStyle="1" w:styleId="ListNote">
    <w:name w:val="List Note"/>
    <w:basedOn w:val="List"/>
    <w:rsid w:val="00F33A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3A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3A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3AFF"/>
    <w:rPr>
      <w:rFonts w:ascii="Courier New" w:hAnsi="Courier New"/>
    </w:rPr>
  </w:style>
  <w:style w:type="paragraph" w:customStyle="1" w:styleId="NoteBullet">
    <w:name w:val="Note Bullet"/>
    <w:basedOn w:val="Note"/>
    <w:rsid w:val="00F33A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3A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3A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3A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3A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3A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3A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3AFF"/>
    <w:rPr>
      <w:b/>
      <w:smallCaps/>
    </w:rPr>
  </w:style>
  <w:style w:type="paragraph" w:customStyle="1" w:styleId="TableListNumber">
    <w:name w:val="Table List Number"/>
    <w:basedOn w:val="ListNumber"/>
    <w:rsid w:val="00F33A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3A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3AFF"/>
    <w:pPr>
      <w:numPr>
        <w:numId w:val="9"/>
      </w:numPr>
    </w:pPr>
  </w:style>
  <w:style w:type="paragraph" w:customStyle="1" w:styleId="ListAlpha2">
    <w:name w:val="List Alpha 2"/>
    <w:basedOn w:val="List2"/>
    <w:rsid w:val="00F33AFF"/>
    <w:pPr>
      <w:numPr>
        <w:numId w:val="8"/>
      </w:numPr>
    </w:pPr>
  </w:style>
  <w:style w:type="paragraph" w:styleId="List2">
    <w:name w:val="List 2"/>
    <w:basedOn w:val="BodyText"/>
    <w:rsid w:val="00F33A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3A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3A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3A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3A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3A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3AFF"/>
    <w:pPr>
      <w:numPr>
        <w:numId w:val="4"/>
      </w:numPr>
    </w:pPr>
  </w:style>
  <w:style w:type="paragraph" w:styleId="ListContinue2">
    <w:name w:val="List Continue 2"/>
    <w:basedOn w:val="List2"/>
    <w:rsid w:val="00F33AFF"/>
    <w:pPr>
      <w:ind w:firstLine="0"/>
    </w:pPr>
  </w:style>
  <w:style w:type="paragraph" w:styleId="ListContinue3">
    <w:name w:val="List Continue 3"/>
    <w:basedOn w:val="List3"/>
    <w:rsid w:val="00F33AFF"/>
    <w:pPr>
      <w:ind w:left="1021" w:firstLine="0"/>
    </w:pPr>
  </w:style>
  <w:style w:type="paragraph" w:styleId="ListContinue4">
    <w:name w:val="List Continue 4"/>
    <w:basedOn w:val="List4"/>
    <w:rsid w:val="00F33AFF"/>
    <w:pPr>
      <w:ind w:firstLine="0"/>
    </w:pPr>
  </w:style>
  <w:style w:type="paragraph" w:styleId="ListContinue5">
    <w:name w:val="List Continue 5"/>
    <w:basedOn w:val="List5"/>
    <w:rsid w:val="00F33AFF"/>
    <w:pPr>
      <w:ind w:firstLine="0"/>
    </w:pPr>
  </w:style>
  <w:style w:type="paragraph" w:styleId="ListNumber3">
    <w:name w:val="List Number 3"/>
    <w:basedOn w:val="List3"/>
    <w:rsid w:val="00F33AFF"/>
    <w:pPr>
      <w:numPr>
        <w:numId w:val="5"/>
      </w:numPr>
    </w:pPr>
  </w:style>
  <w:style w:type="paragraph" w:styleId="ListNumber4">
    <w:name w:val="List Number 4"/>
    <w:basedOn w:val="List4"/>
    <w:rsid w:val="00F33AFF"/>
    <w:pPr>
      <w:numPr>
        <w:numId w:val="6"/>
      </w:numPr>
    </w:pPr>
  </w:style>
  <w:style w:type="paragraph" w:styleId="ListNumber5">
    <w:name w:val="List Number 5"/>
    <w:basedOn w:val="List5"/>
    <w:rsid w:val="00F33AFF"/>
    <w:pPr>
      <w:numPr>
        <w:numId w:val="7"/>
      </w:numPr>
    </w:pPr>
  </w:style>
  <w:style w:type="paragraph" w:styleId="BlockText">
    <w:name w:val="Block Text"/>
    <w:basedOn w:val="Normal"/>
    <w:rsid w:val="00F33A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3A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3AFF"/>
    <w:rPr>
      <w:sz w:val="16"/>
      <w:vertAlign w:val="superscript"/>
    </w:rPr>
  </w:style>
  <w:style w:type="character" w:customStyle="1" w:styleId="Symbols">
    <w:name w:val="Symbols"/>
    <w:basedOn w:val="DefaultParagraphFont"/>
    <w:rsid w:val="00F33AFF"/>
    <w:rPr>
      <w:rFonts w:ascii="Symbol" w:hAnsi="Symbol"/>
    </w:rPr>
  </w:style>
  <w:style w:type="character" w:customStyle="1" w:styleId="MenuOptions">
    <w:name w:val="Menu Options"/>
    <w:basedOn w:val="DefaultParagraphFont"/>
    <w:rsid w:val="00F33A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3AFF"/>
    <w:rPr>
      <w:b/>
    </w:rPr>
  </w:style>
  <w:style w:type="character" w:customStyle="1" w:styleId="Underlined">
    <w:name w:val="Underlined"/>
    <w:basedOn w:val="DefaultParagraphFont"/>
    <w:rsid w:val="00F33AFF"/>
    <w:rPr>
      <w:u w:val="single"/>
    </w:rPr>
  </w:style>
  <w:style w:type="paragraph" w:customStyle="1" w:styleId="TableBodyTextRight">
    <w:name w:val="Table Body Text Right"/>
    <w:basedOn w:val="TableBodyText"/>
    <w:rsid w:val="00F33A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3AFF"/>
    <w:rPr>
      <w:sz w:val="18"/>
    </w:rPr>
  </w:style>
  <w:style w:type="paragraph" w:customStyle="1" w:styleId="BodySmallRight">
    <w:name w:val="Body Small Right"/>
    <w:basedOn w:val="BodyTextRight"/>
    <w:rsid w:val="00F33AFF"/>
    <w:rPr>
      <w:sz w:val="18"/>
      <w:szCs w:val="18"/>
    </w:rPr>
  </w:style>
  <w:style w:type="paragraph" w:customStyle="1" w:styleId="MarginEdition">
    <w:name w:val="Margin Edition"/>
    <w:basedOn w:val="MarginNote"/>
    <w:rsid w:val="00F33A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3AFF"/>
    <w:rPr>
      <w:sz w:val="2"/>
      <w:szCs w:val="2"/>
    </w:rPr>
  </w:style>
  <w:style w:type="character" w:customStyle="1" w:styleId="Small">
    <w:name w:val="Small"/>
    <w:basedOn w:val="DefaultParagraphFont"/>
    <w:rsid w:val="00F33AFF"/>
    <w:rPr>
      <w:sz w:val="16"/>
    </w:rPr>
  </w:style>
  <w:style w:type="paragraph" w:customStyle="1" w:styleId="WideTable">
    <w:name w:val="Wide Table"/>
    <w:basedOn w:val="Normal"/>
    <w:rsid w:val="00F33A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3AFF"/>
  </w:style>
  <w:style w:type="paragraph" w:styleId="Quote">
    <w:name w:val="Quote"/>
    <w:basedOn w:val="Heading1"/>
    <w:link w:val="QuoteChar"/>
    <w:qFormat/>
    <w:rsid w:val="00F33A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3A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3AFF"/>
    <w:pPr>
      <w:pageBreakBefore/>
    </w:pPr>
  </w:style>
  <w:style w:type="paragraph" w:customStyle="1" w:styleId="Border">
    <w:name w:val="Border"/>
    <w:basedOn w:val="Normal"/>
    <w:qFormat/>
    <w:rsid w:val="00F33A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3A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A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A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3A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3A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3A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3A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3A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3AFF"/>
    <w:rPr>
      <w:u w:val="single"/>
    </w:rPr>
  </w:style>
  <w:style w:type="character" w:customStyle="1" w:styleId="BoldandItalics">
    <w:name w:val="Bold and Italics"/>
    <w:qFormat/>
    <w:rsid w:val="00F33AFF"/>
    <w:rPr>
      <w:b/>
      <w:i/>
      <w:u w:val="none"/>
    </w:rPr>
  </w:style>
  <w:style w:type="paragraph" w:styleId="BalloonText">
    <w:name w:val="Balloon Text"/>
    <w:basedOn w:val="Normal"/>
    <w:link w:val="BalloonTextChar"/>
    <w:rsid w:val="00F33A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3A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3A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3A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3A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3A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3AFF"/>
    <w:pPr>
      <w:spacing w:before="0" w:after="0"/>
    </w:pPr>
  </w:style>
  <w:style w:type="paragraph" w:customStyle="1" w:styleId="BodyTextBold">
    <w:name w:val="Body Text Bold"/>
    <w:basedOn w:val="BodyText"/>
    <w:qFormat/>
    <w:rsid w:val="00F33AFF"/>
    <w:rPr>
      <w:b/>
    </w:rPr>
  </w:style>
  <w:style w:type="character" w:styleId="Hyperlink">
    <w:name w:val="Hyperlink"/>
    <w:basedOn w:val="DefaultParagraphFont"/>
    <w:uiPriority w:val="99"/>
    <w:unhideWhenUsed/>
    <w:rsid w:val="008821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4716</Characters>
  <Application>Microsoft Office Word</Application>
  <DocSecurity>0</DocSecurity>
  <Lines>107</Lines>
  <Paragraphs>68</Paragraphs>
  <ScaleCrop>false</ScaleCrop>
  <Company>Author-it Software Corporation Ltd.</Company>
  <LinksUpToDate>false</LinksUpToDate>
  <CharactersWithSpaces>5396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UETDRTO002 Erect power systems transmission structures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2021-09-20T06:44:00Z</dcterms:created>
  <dcterms:modified xsi:type="dcterms:W3CDTF">2021-09-20T06:44:00Z</dcterms:modified>
</cp:coreProperties>
</file>