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0AA4" w:rsidP="009E0A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UETDRTO001 Erect power systems transmission structure hardware</w:t>
      </w:r>
      <w:r>
        <w:fldChar w:fldCharType="end"/>
      </w:r>
    </w:p>
    <w:p w:rsidR="009E0AA4" w:rsidP="009E0AA4">
      <w:pPr>
        <w:pStyle w:val="Version"/>
        <w:sectPr w:rsidSect="000F19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19B4" w:rsidP="000F19B4">
      <w:pPr>
        <w:pStyle w:val="SuperHeading"/>
      </w:pPr>
      <w:r w:rsidRPr="000F19B4">
        <w:t>Assessment Requirements for UETDRTO001 Erect power systems transmission structure hardware</w:t>
      </w:r>
    </w:p>
    <w:p w:rsidR="00000000" w:rsidRPr="000F19B4" w:rsidP="000F19B4">
      <w:pPr>
        <w:pStyle w:val="Heading1"/>
      </w:pPr>
      <w:bookmarkStart w:id="1" w:name="O_1180286"/>
      <w:bookmarkEnd w:id="1"/>
      <w:r w:rsidRPr="000F19B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19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9B4" w:rsidP="000F19B4">
            <w:pPr>
              <w:pStyle w:val="BodyText"/>
            </w:pPr>
            <w:r w:rsidRPr="000F19B4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0F19B4" w:rsidP="000F19B4">
      <w:pPr>
        <w:pStyle w:val="NoPaddingFontSize1"/>
      </w:pPr>
    </w:p>
    <w:p w:rsidR="00000000" w:rsidRPr="000F19B4" w:rsidP="000F19B4">
      <w:pPr>
        <w:pStyle w:val="AllowPageBreak"/>
      </w:pPr>
    </w:p>
    <w:p w:rsidR="00000000" w:rsidRPr="000F19B4" w:rsidP="000F19B4">
      <w:pPr>
        <w:pStyle w:val="Heading1"/>
      </w:pPr>
      <w:bookmarkStart w:id="2" w:name="O_1180287"/>
      <w:bookmarkEnd w:id="2"/>
      <w:r w:rsidRPr="000F19B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19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9B4">
            <w:pPr>
              <w:pStyle w:val="BodyText"/>
              <w:rPr>
                <w:lang w:val="en-NZ"/>
              </w:rPr>
            </w:pPr>
            <w:r w:rsidRPr="000F19B4">
              <w:t>Evidence required to demonstrate competence in this unit must be r</w:t>
            </w:r>
            <w:r w:rsidRPr="000F19B4">
              <w:t xml:space="preserve">elevant to and satisfy all of the requirements of the elements and performance criteria on at least two separate occasions and include:  </w:t>
            </w:r>
          </w:p>
        </w:tc>
      </w:tr>
      <w:tr w:rsidTr="000F19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9B4" w:rsidP="000F19B4">
            <w:pPr>
              <w:pStyle w:val="ListBullet"/>
            </w:pPr>
            <w:r w:rsidRPr="000F19B4">
              <w:t xml:space="preserve">applying relevant work health and safety (WHS)/occupational health and safety (OHS) requirements, including the use </w:t>
            </w:r>
            <w:r w:rsidRPr="000F19B4">
              <w:t xml:space="preserve">of risk control measures </w:t>
            </w:r>
          </w:p>
          <w:p w:rsidR="00000000" w:rsidRPr="000F19B4" w:rsidP="000F19B4">
            <w:pPr>
              <w:pStyle w:val="ListBullet"/>
            </w:pPr>
            <w:r w:rsidRPr="000F19B4">
              <w:t>applying sustainable energy principles and practices</w:t>
            </w:r>
          </w:p>
          <w:p w:rsidR="00000000" w:rsidRPr="000F19B4" w:rsidP="000F19B4">
            <w:pPr>
              <w:pStyle w:val="ListBullet"/>
            </w:pPr>
            <w:r w:rsidRPr="000F19B4">
              <w:t>erecting hardware on at least one (1) of the following structures:</w:t>
            </w:r>
          </w:p>
          <w:p w:rsidR="00000000" w:rsidRPr="000F19B4" w:rsidP="000F19B4">
            <w:pPr>
              <w:pStyle w:val="ListBullet2"/>
            </w:pPr>
            <w:r w:rsidRPr="000F19B4">
              <w:t>pyramid</w:t>
            </w:r>
          </w:p>
          <w:p w:rsidR="00000000" w:rsidRPr="000F19B4" w:rsidP="000F19B4">
            <w:pPr>
              <w:pStyle w:val="ListBullet2"/>
            </w:pPr>
            <w:r w:rsidRPr="000F19B4">
              <w:t>delta</w:t>
            </w:r>
          </w:p>
          <w:p w:rsidR="00000000" w:rsidRPr="000F19B4" w:rsidP="000F19B4">
            <w:pPr>
              <w:pStyle w:val="ListBullet2"/>
            </w:pPr>
            <w:r w:rsidRPr="000F19B4">
              <w:t>pi</w:t>
            </w:r>
          </w:p>
          <w:p w:rsidR="00000000" w:rsidRPr="000F19B4" w:rsidP="000F19B4">
            <w:pPr>
              <w:pStyle w:val="ListBullet2"/>
            </w:pPr>
            <w:r w:rsidRPr="000F19B4">
              <w:t>enterprise-specific types</w:t>
            </w:r>
          </w:p>
          <w:p w:rsidR="00000000" w:rsidRPr="000F19B4" w:rsidP="000F19B4">
            <w:pPr>
              <w:pStyle w:val="ListBullet"/>
            </w:pPr>
            <w:r w:rsidRPr="000F19B4">
              <w:t>erecting at least one (1) of the following pieces of hardware:</w:t>
            </w:r>
          </w:p>
          <w:p w:rsidR="00000000" w:rsidRPr="000F19B4" w:rsidP="000F19B4">
            <w:pPr>
              <w:pStyle w:val="ListBullet2"/>
            </w:pPr>
            <w:r w:rsidRPr="000F19B4">
              <w:t>insulators</w:t>
            </w:r>
          </w:p>
          <w:p w:rsidR="00000000" w:rsidRPr="000F19B4" w:rsidP="000F19B4">
            <w:pPr>
              <w:pStyle w:val="ListBullet2"/>
            </w:pPr>
            <w:r w:rsidRPr="000F19B4">
              <w:t>bolts</w:t>
            </w:r>
          </w:p>
          <w:p w:rsidR="00000000" w:rsidRPr="000F19B4" w:rsidP="000F19B4">
            <w:pPr>
              <w:pStyle w:val="ListBullet2"/>
            </w:pPr>
            <w:r w:rsidRPr="000F19B4">
              <w:t>clamps</w:t>
            </w:r>
          </w:p>
          <w:p w:rsidR="00000000" w:rsidRPr="000F19B4" w:rsidP="000F19B4">
            <w:pPr>
              <w:pStyle w:val="ListBullet"/>
            </w:pPr>
            <w:r w:rsidRPr="000F19B4">
              <w:t>erecting transmission hardware using at least one (1) of the following methods:</w:t>
            </w:r>
          </w:p>
          <w:p w:rsidR="00000000" w:rsidRPr="000F19B4" w:rsidP="000F19B4">
            <w:pPr>
              <w:pStyle w:val="ListBullet2"/>
            </w:pPr>
            <w:r w:rsidRPr="000F19B4">
              <w:t>crane</w:t>
            </w:r>
          </w:p>
          <w:p w:rsidR="00000000" w:rsidRPr="000F19B4" w:rsidP="000F19B4">
            <w:pPr>
              <w:pStyle w:val="ListBullet2"/>
            </w:pPr>
            <w:r w:rsidRPr="000F19B4">
              <w:t>gin pole</w:t>
            </w:r>
          </w:p>
          <w:p w:rsidR="00000000" w:rsidRPr="000F19B4" w:rsidP="000F19B4">
            <w:pPr>
              <w:pStyle w:val="ListBullet"/>
            </w:pPr>
            <w:r w:rsidRPr="000F19B4">
              <w:t>dealing with unplanned events on at least one (1) occasion.</w:t>
            </w:r>
          </w:p>
        </w:tc>
      </w:tr>
    </w:tbl>
    <w:p w:rsidR="00000000" w:rsidRPr="000F19B4" w:rsidP="000F19B4">
      <w:pPr>
        <w:pStyle w:val="NoPaddingFontSize1"/>
      </w:pPr>
    </w:p>
    <w:p w:rsidR="00000000" w:rsidRPr="000F19B4" w:rsidP="000F19B4">
      <w:pPr>
        <w:pStyle w:val="AllowPageBreak"/>
      </w:pPr>
    </w:p>
    <w:p w:rsidR="00000000" w:rsidRPr="000F19B4" w:rsidP="000F19B4">
      <w:pPr>
        <w:pStyle w:val="Heading1"/>
      </w:pPr>
      <w:bookmarkStart w:id="3" w:name="O_1180288"/>
      <w:bookmarkEnd w:id="3"/>
      <w:r w:rsidRPr="000F19B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19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9B4">
            <w:pPr>
              <w:pStyle w:val="BodyText"/>
              <w:rPr>
                <w:lang w:val="en-NZ"/>
              </w:rPr>
            </w:pPr>
            <w:r w:rsidRPr="000F19B4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0F19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9B4" w:rsidP="000F19B4">
            <w:pPr>
              <w:pStyle w:val="ListBullet"/>
            </w:pPr>
            <w:r w:rsidRPr="000F19B4">
              <w:t>requirements for the use of enterprise vehicles, such as trucks and four-w</w:t>
            </w:r>
            <w:r w:rsidRPr="000F19B4">
              <w:t>heel drives, encompassing:</w:t>
            </w:r>
          </w:p>
          <w:p w:rsidR="00000000" w:rsidRPr="000F19B4" w:rsidP="000F19B4">
            <w:pPr>
              <w:pStyle w:val="ListBullet2"/>
            </w:pPr>
            <w:r w:rsidRPr="000F19B4">
              <w:t>standards, codes, legislation, supply authority regulations and/or enterprise requirements associated with safe use of enterprise vehicles, including relevant certification and licensing, such as motor cars, light and heavy comm</w:t>
            </w:r>
            <w:r w:rsidRPr="000F19B4">
              <w:t>ercial trucks, heavy truck/trailer combination and four-wheel drive vehicles</w:t>
            </w:r>
          </w:p>
          <w:p w:rsidR="00000000" w:rsidRPr="000F19B4" w:rsidP="000F19B4">
            <w:pPr>
              <w:pStyle w:val="ListBullet2"/>
            </w:pPr>
            <w:r w:rsidRPr="000F19B4">
              <w:t>compliance with regulations associated with the securing of loads prior to transportation</w:t>
            </w:r>
          </w:p>
          <w:p w:rsidR="00000000" w:rsidRPr="000F19B4" w:rsidP="000F19B4">
            <w:pPr>
              <w:pStyle w:val="ListBullet"/>
            </w:pPr>
            <w:r w:rsidRPr="000F19B4">
              <w:t>generation systems encompassing:</w:t>
            </w:r>
          </w:p>
          <w:p w:rsidR="00000000" w:rsidRPr="000F19B4" w:rsidP="000F19B4">
            <w:pPr>
              <w:pStyle w:val="ListBullet2"/>
            </w:pPr>
            <w:r w:rsidRPr="000F19B4">
              <w:t>methods of generating electricity - types of power stations and reasons for their location, and layout of thermal and hydroelectric power stations</w:t>
            </w:r>
          </w:p>
          <w:p w:rsidR="00000000" w:rsidRPr="000F19B4" w:rsidP="000F19B4">
            <w:pPr>
              <w:pStyle w:val="ListBullet2"/>
            </w:pPr>
            <w:r w:rsidRPr="000F19B4">
              <w:t>relationship between power control and load requirements - operating speeds for thermal and hydroelectric gen</w:t>
            </w:r>
            <w:r w:rsidRPr="000F19B4">
              <w:t>erating sets, typical generator voltage levels and output ratings</w:t>
            </w:r>
          </w:p>
          <w:p w:rsidR="00000000" w:rsidRPr="000F19B4" w:rsidP="000F19B4">
            <w:pPr>
              <w:pStyle w:val="ListBullet2"/>
            </w:pPr>
            <w:r w:rsidRPr="000F19B4">
              <w:t>the purpose and features of typical types of co-generation systems</w:t>
            </w:r>
          </w:p>
          <w:p w:rsidR="00000000" w:rsidRPr="000F19B4" w:rsidP="000F19B4">
            <w:pPr>
              <w:pStyle w:val="ListBullet"/>
            </w:pPr>
            <w:r w:rsidRPr="000F19B4">
              <w:t>transmission, distribution and rail systems encompassing:</w:t>
            </w:r>
          </w:p>
          <w:p w:rsidR="00000000" w:rsidRPr="000F19B4" w:rsidP="000F19B4">
            <w:pPr>
              <w:pStyle w:val="ListBullet2"/>
            </w:pPr>
            <w:r w:rsidRPr="000F19B4">
              <w:t>relationship between the transmission, distribution and rail/tr</w:t>
            </w:r>
            <w:r w:rsidRPr="000F19B4">
              <w:t>am system within an overall power system - different organisations responsible for generation, transmission, distribution and rail/tram; how they correlate and their functions</w:t>
            </w:r>
          </w:p>
          <w:p w:rsidR="00000000" w:rsidRPr="000F19B4" w:rsidP="000F19B4">
            <w:pPr>
              <w:pStyle w:val="ListBullet2"/>
            </w:pPr>
            <w:r w:rsidRPr="000F19B4">
              <w:t>characteristics of a transmission, distribution and rail system - principal comp</w:t>
            </w:r>
            <w:r w:rsidRPr="000F19B4">
              <w:t>onents; typical voltage levels and methods of transmission and distribution, including grid type transmission systems; and radial, parallel and ring main feeders</w:t>
            </w:r>
          </w:p>
          <w:p w:rsidR="00000000" w:rsidRPr="000F19B4" w:rsidP="000F19B4">
            <w:pPr>
              <w:pStyle w:val="ListBullet2"/>
            </w:pPr>
            <w:r w:rsidRPr="000F19B4">
              <w:t>relationship between an overhead and underground supply systems within an overall power system</w:t>
            </w:r>
            <w:r w:rsidRPr="000F19B4">
              <w:t xml:space="preserve"> - advantages/disadvantages, applications and the basic steps for planning and installing an overhead and underground distribution system</w:t>
            </w:r>
          </w:p>
          <w:p w:rsidR="00000000" w:rsidRPr="000F19B4" w:rsidP="000F19B4">
            <w:pPr>
              <w:pStyle w:val="ListBullet2"/>
            </w:pPr>
            <w:r w:rsidRPr="000F19B4">
              <w:t>single line drawings and layouts - drawings and layouts of transmission and distribution systems, including, radial, p</w:t>
            </w:r>
            <w:r w:rsidRPr="000F19B4">
              <w:t>arallel and ring main feeders; and the high voltage (HV) equipment associated with substations.</w:t>
            </w:r>
          </w:p>
        </w:tc>
      </w:tr>
    </w:tbl>
    <w:p w:rsidR="00000000" w:rsidRPr="000F19B4" w:rsidP="000F19B4">
      <w:pPr>
        <w:pStyle w:val="NoPaddingFontSize1"/>
      </w:pPr>
    </w:p>
    <w:p w:rsidR="00000000" w:rsidRPr="000F19B4" w:rsidP="000F19B4">
      <w:pPr>
        <w:pStyle w:val="AllowPageBreak"/>
      </w:pPr>
    </w:p>
    <w:p w:rsidR="00000000" w:rsidRPr="000F19B4" w:rsidP="000F19B4">
      <w:pPr>
        <w:pStyle w:val="Heading1"/>
      </w:pPr>
      <w:bookmarkStart w:id="4" w:name="O_1180289"/>
      <w:bookmarkEnd w:id="4"/>
      <w:r w:rsidRPr="000F19B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19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9B4" w:rsidP="000F19B4">
            <w:pPr>
              <w:pStyle w:val="BodyText"/>
            </w:pPr>
            <w:r w:rsidRPr="000F19B4">
              <w:t>Assessors must hold credentials specified within the Standards for Registered Training Organisations current at the time of assessment.</w:t>
            </w:r>
          </w:p>
          <w:p w:rsidR="00000000" w:rsidRPr="000F19B4" w:rsidP="000F19B4">
            <w:pPr>
              <w:pStyle w:val="BodyText"/>
            </w:pPr>
            <w:r w:rsidRPr="000F19B4">
              <w:t>Assessment must satisfy the Principles of Assessment and Rules of Evidence and all regulatory requirements included with</w:t>
            </w:r>
            <w:r w:rsidRPr="000F19B4">
              <w:t>in the Standards for Registered Training Organisations current at the time of assessment.</w:t>
            </w:r>
          </w:p>
          <w:p w:rsidR="00000000" w:rsidRPr="000F19B4" w:rsidP="000F19B4">
            <w:pPr>
              <w:pStyle w:val="BodyText"/>
            </w:pPr>
            <w:r w:rsidRPr="000F19B4">
              <w:t>Assessment must occur in workplace operational situations where it is appropriate to do so; where this is not appropriate, assessment must occur in simulated conditio</w:t>
            </w:r>
            <w:r w:rsidRPr="000F19B4">
              <w:t>ns involving realistic and authentic activities that replicate operational workplace conditions.</w:t>
            </w:r>
          </w:p>
          <w:p w:rsidR="00000000" w:rsidRPr="000F19B4" w:rsidP="000F19B4">
            <w:pPr>
              <w:pStyle w:val="BodyText"/>
            </w:pPr>
            <w:r w:rsidRPr="000F19B4">
              <w:t>Assessment processes and techniques must be appropriate to the language, literacy and numeracy requirements of the work being performed and the needs of the ca</w:t>
            </w:r>
            <w:r w:rsidRPr="000F19B4">
              <w:t>ndidate.</w:t>
            </w:r>
          </w:p>
          <w:p w:rsidR="00000000" w:rsidRPr="000F19B4" w:rsidP="000F19B4">
            <w:pPr>
              <w:pStyle w:val="BodyText"/>
            </w:pPr>
            <w:r w:rsidRPr="000F19B4">
              <w:t>Resources for assessment must include access to:</w:t>
            </w:r>
          </w:p>
          <w:p w:rsidR="00000000" w:rsidRPr="000F19B4" w:rsidP="000F19B4">
            <w:pPr>
              <w:pStyle w:val="ListBullet"/>
            </w:pPr>
            <w:r w:rsidRPr="000F19B4">
              <w:t>a range of relevant exercises, case studies and/or other simulations</w:t>
            </w:r>
          </w:p>
          <w:p w:rsidR="00000000" w:rsidRPr="000F19B4" w:rsidP="000F19B4">
            <w:pPr>
              <w:pStyle w:val="ListBullet"/>
            </w:pPr>
            <w:r w:rsidRPr="000F19B4">
              <w:t>relevant and appropriate materials, tools, equipment and personal protective equipment (PPE) currently used in industry</w:t>
            </w:r>
          </w:p>
          <w:p w:rsidR="00000000" w:rsidRPr="000F19B4" w:rsidP="000F19B4">
            <w:pPr>
              <w:pStyle w:val="ListBullet"/>
            </w:pPr>
            <w:r w:rsidRPr="000F19B4">
              <w:t>applicab</w:t>
            </w:r>
            <w:r w:rsidRPr="000F19B4">
              <w:t>le documentation, including workplace procedures, equipment specifications, regulations, codes of practice and operation manuals.</w:t>
            </w:r>
          </w:p>
        </w:tc>
      </w:tr>
    </w:tbl>
    <w:p w:rsidR="00000000" w:rsidRPr="000F19B4" w:rsidP="000F19B4">
      <w:pPr>
        <w:pStyle w:val="NoPaddingFontSize1"/>
      </w:pPr>
    </w:p>
    <w:p w:rsidR="00000000" w:rsidRPr="000F19B4" w:rsidP="000F19B4">
      <w:pPr>
        <w:pStyle w:val="AllowPageBreak"/>
      </w:pPr>
    </w:p>
    <w:p w:rsidR="00000000" w:rsidRPr="000F19B4" w:rsidP="000F19B4">
      <w:pPr>
        <w:pStyle w:val="Heading1"/>
      </w:pPr>
      <w:bookmarkStart w:id="5" w:name="O_1180292"/>
      <w:bookmarkEnd w:id="5"/>
      <w:r w:rsidRPr="000F19B4">
        <w:t>Links</w:t>
      </w:r>
    </w:p>
    <w:p w:rsidR="00000000" w:rsidRPr="000F19B4" w:rsidP="009E0AA4">
      <w:pPr>
        <w:pStyle w:val="BodyText"/>
      </w:pPr>
      <w:r w:rsidRPr="000F19B4">
        <w:t>Companion Volume Implementation Guides are found</w:t>
      </w:r>
      <w:r w:rsidRPr="000F19B4">
        <w:t xml:space="preserve">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E544DA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0F19B4" w:rsidP="000F19B4"/>
    <w:sectPr w:rsidSect="000F19B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9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9B4" w:rsidRPr="009E0AA4" w:rsidP="009E0A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9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AA4" w:rsidP="000F19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E0AA4" w:rsidP="000F19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E0AA4" w:rsidP="000F19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9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A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19B4" w:rsidRPr="009E0AA4" w:rsidP="009E0A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9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AA4" w:rsidRPr="002D2AF8" w:rsidP="000F19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UETDRTO001 Erect power systems transmission structure hardware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September 2021</w:t>
    </w:r>
    <w:r>
      <w:fldChar w:fldCharType="end"/>
    </w:r>
  </w:p>
  <w:p w:rsidR="009E0AA4" w:rsidP="000F19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C2053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65CD7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5FE94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19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19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19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19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19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19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19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19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19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19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19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19B4"/>
  </w:style>
  <w:style w:type="character" w:customStyle="1" w:styleId="Heading1Char">
    <w:name w:val="Heading 1 Char"/>
    <w:basedOn w:val="DefaultParagraphFont"/>
    <w:link w:val="Heading1"/>
    <w:rsid w:val="000F19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19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19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19B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F19B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F19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19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F19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19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19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19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19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19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19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19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19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19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19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19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19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19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19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19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19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19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19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19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F19B4"/>
    <w:rPr>
      <w:b/>
      <w:spacing w:val="0"/>
    </w:rPr>
  </w:style>
  <w:style w:type="paragraph" w:customStyle="1" w:styleId="SuperTitle">
    <w:name w:val="SuperTitle"/>
    <w:basedOn w:val="Title"/>
    <w:rsid w:val="000F19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19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19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19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19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19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19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19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19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19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19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19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19B4"/>
    <w:rPr>
      <w:i/>
    </w:rPr>
  </w:style>
  <w:style w:type="paragraph" w:styleId="Caption">
    <w:name w:val="caption"/>
    <w:basedOn w:val="BodyText"/>
    <w:next w:val="Normal"/>
    <w:qFormat/>
    <w:rsid w:val="000F19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19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19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19B4"/>
  </w:style>
  <w:style w:type="paragraph" w:styleId="TableofFigures">
    <w:name w:val="table of figures"/>
    <w:basedOn w:val="Normal"/>
    <w:next w:val="Normal"/>
    <w:semiHidden/>
    <w:rsid w:val="000F19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19B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F19B4"/>
    <w:rPr>
      <w:rFonts w:ascii="Wingdings" w:hAnsi="Wingdings"/>
    </w:rPr>
  </w:style>
  <w:style w:type="paragraph" w:customStyle="1" w:styleId="TableHeading">
    <w:name w:val="Table Heading"/>
    <w:basedOn w:val="HeadingBase"/>
    <w:rsid w:val="000F19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19B4"/>
    <w:rPr>
      <w:color w:val="0033CC"/>
      <w:u w:val="none"/>
    </w:rPr>
  </w:style>
  <w:style w:type="paragraph" w:customStyle="1" w:styleId="BodyTextRight">
    <w:name w:val="Body Text Right"/>
    <w:basedOn w:val="BodyText"/>
    <w:rsid w:val="000F19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19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19B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19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19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19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19B4"/>
    <w:rPr>
      <w:sz w:val="32"/>
    </w:rPr>
  </w:style>
  <w:style w:type="paragraph" w:customStyle="1" w:styleId="HeadingProcedure">
    <w:name w:val="Heading Procedure"/>
    <w:basedOn w:val="HeadingBase"/>
    <w:next w:val="Normal"/>
    <w:rsid w:val="000F19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19B4"/>
    <w:pPr>
      <w:spacing w:before="60" w:after="60"/>
    </w:pPr>
  </w:style>
  <w:style w:type="paragraph" w:styleId="ListContinue">
    <w:name w:val="List Continue"/>
    <w:basedOn w:val="List"/>
    <w:rsid w:val="000F19B4"/>
    <w:pPr>
      <w:ind w:firstLine="0"/>
    </w:pPr>
  </w:style>
  <w:style w:type="paragraph" w:customStyle="1" w:styleId="ListNote">
    <w:name w:val="List Note"/>
    <w:basedOn w:val="List"/>
    <w:rsid w:val="000F19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19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19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19B4"/>
    <w:rPr>
      <w:rFonts w:ascii="Courier New" w:hAnsi="Courier New"/>
    </w:rPr>
  </w:style>
  <w:style w:type="paragraph" w:customStyle="1" w:styleId="NoteBullet">
    <w:name w:val="Note Bullet"/>
    <w:basedOn w:val="Note"/>
    <w:rsid w:val="000F19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19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19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19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19B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F19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19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19B4"/>
    <w:rPr>
      <w:b/>
      <w:smallCaps/>
    </w:rPr>
  </w:style>
  <w:style w:type="paragraph" w:customStyle="1" w:styleId="TableListNumber">
    <w:name w:val="Table List Number"/>
    <w:basedOn w:val="ListNumber"/>
    <w:rsid w:val="000F19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19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19B4"/>
    <w:pPr>
      <w:numPr>
        <w:numId w:val="9"/>
      </w:numPr>
    </w:pPr>
  </w:style>
  <w:style w:type="paragraph" w:customStyle="1" w:styleId="ListAlpha2">
    <w:name w:val="List Alpha 2"/>
    <w:basedOn w:val="List2"/>
    <w:rsid w:val="000F19B4"/>
    <w:pPr>
      <w:numPr>
        <w:numId w:val="8"/>
      </w:numPr>
    </w:pPr>
  </w:style>
  <w:style w:type="paragraph" w:styleId="List2">
    <w:name w:val="List 2"/>
    <w:basedOn w:val="BodyText"/>
    <w:rsid w:val="000F19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19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19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19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19B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19B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F19B4"/>
    <w:pPr>
      <w:numPr>
        <w:numId w:val="4"/>
      </w:numPr>
    </w:pPr>
  </w:style>
  <w:style w:type="paragraph" w:styleId="ListContinue2">
    <w:name w:val="List Continue 2"/>
    <w:basedOn w:val="List2"/>
    <w:rsid w:val="000F19B4"/>
    <w:pPr>
      <w:ind w:firstLine="0"/>
    </w:pPr>
  </w:style>
  <w:style w:type="paragraph" w:styleId="ListContinue3">
    <w:name w:val="List Continue 3"/>
    <w:basedOn w:val="List3"/>
    <w:rsid w:val="000F19B4"/>
    <w:pPr>
      <w:ind w:left="1021" w:firstLine="0"/>
    </w:pPr>
  </w:style>
  <w:style w:type="paragraph" w:styleId="ListContinue4">
    <w:name w:val="List Continue 4"/>
    <w:basedOn w:val="List4"/>
    <w:rsid w:val="000F19B4"/>
    <w:pPr>
      <w:ind w:firstLine="0"/>
    </w:pPr>
  </w:style>
  <w:style w:type="paragraph" w:styleId="ListContinue5">
    <w:name w:val="List Continue 5"/>
    <w:basedOn w:val="List5"/>
    <w:rsid w:val="000F19B4"/>
    <w:pPr>
      <w:ind w:firstLine="0"/>
    </w:pPr>
  </w:style>
  <w:style w:type="paragraph" w:styleId="ListNumber3">
    <w:name w:val="List Number 3"/>
    <w:basedOn w:val="List3"/>
    <w:rsid w:val="000F19B4"/>
    <w:pPr>
      <w:numPr>
        <w:numId w:val="5"/>
      </w:numPr>
    </w:pPr>
  </w:style>
  <w:style w:type="paragraph" w:styleId="ListNumber4">
    <w:name w:val="List Number 4"/>
    <w:basedOn w:val="List4"/>
    <w:rsid w:val="000F19B4"/>
    <w:pPr>
      <w:numPr>
        <w:numId w:val="6"/>
      </w:numPr>
    </w:pPr>
  </w:style>
  <w:style w:type="paragraph" w:styleId="ListNumber5">
    <w:name w:val="List Number 5"/>
    <w:basedOn w:val="List5"/>
    <w:rsid w:val="000F19B4"/>
    <w:pPr>
      <w:numPr>
        <w:numId w:val="7"/>
      </w:numPr>
    </w:pPr>
  </w:style>
  <w:style w:type="paragraph" w:styleId="BlockText">
    <w:name w:val="Block Text"/>
    <w:basedOn w:val="Normal"/>
    <w:rsid w:val="000F19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19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19B4"/>
    <w:rPr>
      <w:sz w:val="16"/>
      <w:vertAlign w:val="superscript"/>
    </w:rPr>
  </w:style>
  <w:style w:type="character" w:customStyle="1" w:styleId="Symbols">
    <w:name w:val="Symbols"/>
    <w:basedOn w:val="DefaultParagraphFont"/>
    <w:rsid w:val="000F19B4"/>
    <w:rPr>
      <w:rFonts w:ascii="Symbol" w:hAnsi="Symbol"/>
    </w:rPr>
  </w:style>
  <w:style w:type="character" w:customStyle="1" w:styleId="MenuOptions">
    <w:name w:val="Menu Options"/>
    <w:basedOn w:val="DefaultParagraphFont"/>
    <w:rsid w:val="000F19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19B4"/>
    <w:rPr>
      <w:b/>
    </w:rPr>
  </w:style>
  <w:style w:type="character" w:customStyle="1" w:styleId="Underlined">
    <w:name w:val="Underlined"/>
    <w:basedOn w:val="DefaultParagraphFont"/>
    <w:rsid w:val="000F19B4"/>
    <w:rPr>
      <w:u w:val="single"/>
    </w:rPr>
  </w:style>
  <w:style w:type="paragraph" w:customStyle="1" w:styleId="TableBodyTextRight">
    <w:name w:val="Table Body Text Right"/>
    <w:basedOn w:val="TableBodyText"/>
    <w:rsid w:val="000F19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19B4"/>
    <w:rPr>
      <w:sz w:val="18"/>
    </w:rPr>
  </w:style>
  <w:style w:type="paragraph" w:customStyle="1" w:styleId="BodySmallRight">
    <w:name w:val="Body Small Right"/>
    <w:basedOn w:val="BodyTextRight"/>
    <w:rsid w:val="000F19B4"/>
    <w:rPr>
      <w:sz w:val="18"/>
      <w:szCs w:val="18"/>
    </w:rPr>
  </w:style>
  <w:style w:type="paragraph" w:customStyle="1" w:styleId="MarginEdition">
    <w:name w:val="Margin Edition"/>
    <w:basedOn w:val="MarginNote"/>
    <w:rsid w:val="000F19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19B4"/>
    <w:rPr>
      <w:sz w:val="2"/>
      <w:szCs w:val="2"/>
    </w:rPr>
  </w:style>
  <w:style w:type="character" w:customStyle="1" w:styleId="Small">
    <w:name w:val="Small"/>
    <w:basedOn w:val="DefaultParagraphFont"/>
    <w:rsid w:val="000F19B4"/>
    <w:rPr>
      <w:sz w:val="16"/>
    </w:rPr>
  </w:style>
  <w:style w:type="paragraph" w:customStyle="1" w:styleId="WideTable">
    <w:name w:val="Wide Table"/>
    <w:basedOn w:val="Normal"/>
    <w:rsid w:val="000F19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19B4"/>
  </w:style>
  <w:style w:type="paragraph" w:styleId="Quote">
    <w:name w:val="Quote"/>
    <w:basedOn w:val="Heading1"/>
    <w:link w:val="QuoteChar"/>
    <w:qFormat/>
    <w:rsid w:val="000F19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19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19B4"/>
    <w:pPr>
      <w:pageBreakBefore/>
    </w:pPr>
  </w:style>
  <w:style w:type="paragraph" w:customStyle="1" w:styleId="Border">
    <w:name w:val="Border"/>
    <w:basedOn w:val="Normal"/>
    <w:qFormat/>
    <w:rsid w:val="000F19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19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19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19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19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19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19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19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19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19B4"/>
    <w:rPr>
      <w:u w:val="single"/>
    </w:rPr>
  </w:style>
  <w:style w:type="character" w:customStyle="1" w:styleId="BoldandItalics">
    <w:name w:val="Bold and Italics"/>
    <w:qFormat/>
    <w:rsid w:val="000F19B4"/>
    <w:rPr>
      <w:b/>
      <w:i/>
      <w:u w:val="none"/>
    </w:rPr>
  </w:style>
  <w:style w:type="paragraph" w:styleId="BalloonText">
    <w:name w:val="Balloon Text"/>
    <w:basedOn w:val="Normal"/>
    <w:link w:val="BalloonTextChar"/>
    <w:rsid w:val="000F19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19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19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19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19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19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19B4"/>
    <w:pPr>
      <w:spacing w:before="0" w:after="0"/>
    </w:pPr>
  </w:style>
  <w:style w:type="paragraph" w:customStyle="1" w:styleId="BodyTextBold">
    <w:name w:val="Body Text Bold"/>
    <w:basedOn w:val="BodyText"/>
    <w:qFormat/>
    <w:rsid w:val="000F19B4"/>
    <w:rPr>
      <w:b/>
    </w:rPr>
  </w:style>
  <w:style w:type="character" w:styleId="Hyperlink">
    <w:name w:val="Hyperlink"/>
    <w:basedOn w:val="DefaultParagraphFont"/>
    <w:uiPriority w:val="99"/>
    <w:unhideWhenUsed/>
    <w:rsid w:val="009E0A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627</Words>
  <Characters>4121</Characters>
  <Application>Microsoft Office Word</Application>
  <DocSecurity>0</DocSecurity>
  <Lines>91</Lines>
  <Paragraphs>55</Paragraphs>
  <ScaleCrop>false</ScaleCrop>
  <Company>Author-it Software Corporation Ltd.</Company>
  <LinksUpToDate>false</LinksUpToDate>
  <CharactersWithSpaces>4693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UETDRTO001 Erect power systems transmission structure hardware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2021-09-20T06:59:00Z</dcterms:created>
  <dcterms:modified xsi:type="dcterms:W3CDTF">2021-09-20T06:59:00Z</dcterms:modified>
</cp:coreProperties>
</file>