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01" w:rsidP="00B40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UETDRSO021 Respond to protection operations</w:t>
      </w:r>
      <w:r>
        <w:fldChar w:fldCharType="end"/>
      </w:r>
    </w:p>
    <w:p w:rsidR="00B40F01" w:rsidP="00B40F01">
      <w:pPr>
        <w:pStyle w:val="Version"/>
        <w:sectPr w:rsidSect="00D16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D73" w:rsidP="00D16D73">
      <w:pPr>
        <w:pStyle w:val="SuperHeading"/>
      </w:pPr>
      <w:r w:rsidRPr="00D16D73">
        <w:t>UETDRSO021 Respond to protection operations</w:t>
      </w:r>
    </w:p>
    <w:p w:rsidR="00000000" w:rsidRPr="00D16D73" w:rsidP="00D16D73">
      <w:pPr>
        <w:pStyle w:val="Heading1"/>
      </w:pPr>
      <w:bookmarkStart w:id="1" w:name="O_1237643"/>
      <w:bookmarkEnd w:id="1"/>
      <w:r w:rsidRPr="00D16D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2" w:name="O_1237644"/>
      <w:bookmarkEnd w:id="2"/>
      <w:r w:rsidRPr="00D16D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This unit includes the skills and knowledge r</w:t>
            </w:r>
            <w:r w:rsidRPr="00D16D73">
              <w:t>equired to respond to protection operations in the Electrical Supply Industry (ESI).</w:t>
            </w:r>
          </w:p>
          <w:p w:rsidR="00000000" w:rsidRPr="00D16D73" w:rsidP="00D16D73">
            <w:pPr>
              <w:pStyle w:val="BodyText"/>
            </w:pPr>
            <w:r w:rsidRPr="00D16D73">
              <w:t xml:space="preserve">It includes protection scheme types, principles, purpose and components. </w:t>
            </w:r>
          </w:p>
          <w:p w:rsidR="00000000" w:rsidRPr="00D16D73" w:rsidP="00D16D73">
            <w:pPr>
              <w:pStyle w:val="BodyText"/>
            </w:pPr>
            <w:r w:rsidRPr="00D16D73">
              <w:t>It also includes interpreting, evaluating and responding to information about network configurati</w:t>
            </w:r>
            <w:r w:rsidRPr="00D16D73">
              <w:t xml:space="preserve">on, </w:t>
            </w:r>
            <w:r w:rsidRPr="00D16D73">
              <w:tab/>
              <w:t>relay operations, resource and equipment capabilities, and weather.</w:t>
            </w:r>
          </w:p>
          <w:p w:rsidR="00000000" w:rsidRPr="00D16D73" w:rsidP="00D16D73">
            <w:pPr>
              <w:pStyle w:val="BodyText"/>
            </w:pPr>
            <w:r w:rsidRPr="00D16D73">
              <w:t>The application of the skills and knowledge described in this unit may require a licence/registration to practice in the workplace.</w:t>
            </w:r>
          </w:p>
          <w:p w:rsidR="00000000" w:rsidRPr="00D16D73" w:rsidP="00D16D73">
            <w:pPr>
              <w:pStyle w:val="BodyText"/>
            </w:pPr>
            <w:r w:rsidRPr="00D16D73">
              <w:t>Other conditions may also apply under state and ter</w:t>
            </w:r>
            <w:r w:rsidRPr="00D16D73">
              <w:t>ritory legislative and regulatory licensing requirements which must be confirmed prior to commencing this unit.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3" w:name="O_1237645"/>
      <w:bookmarkEnd w:id="3"/>
      <w:r w:rsidRPr="00D16D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UEECD0007 Apply work health and safety regulations, codes and practices in the workplace</w:t>
            </w:r>
          </w:p>
          <w:p w:rsidR="00000000" w:rsidRPr="00D16D73" w:rsidP="00D16D73">
            <w:pPr>
              <w:pStyle w:val="BodyText"/>
            </w:pPr>
            <w:r w:rsidRPr="00D16D73">
              <w:t>UEECD0044 Solve</w:t>
            </w:r>
            <w:r w:rsidRPr="00D16D73">
              <w:t xml:space="preserve"> problems in multiple path circuits</w:t>
            </w:r>
          </w:p>
          <w:p w:rsidR="00000000" w:rsidRPr="00D16D73" w:rsidP="00D16D73">
            <w:pPr>
              <w:pStyle w:val="BodyText"/>
            </w:pPr>
            <w:r w:rsidRPr="00D16D73">
              <w:t>UEECD0046 Solve problems in single path circuits</w:t>
            </w:r>
          </w:p>
          <w:p w:rsidR="00000000" w:rsidRPr="00D16D73" w:rsidP="00D16D73">
            <w:pPr>
              <w:pStyle w:val="BodyText"/>
            </w:pPr>
            <w:r w:rsidRPr="00D16D73">
              <w:t>UEECD0051 Use drawings, diagrams, schedules, standards, codes and specifications</w:t>
            </w:r>
          </w:p>
          <w:p w:rsidR="00000000" w:rsidRPr="00D16D73" w:rsidP="00D16D73">
            <w:pPr>
              <w:pStyle w:val="BodyText"/>
            </w:pPr>
            <w:r w:rsidRPr="00D16D73">
              <w:t>UEEEL0020 Solve problems in low voltage a.c. circuits</w:t>
            </w:r>
          </w:p>
          <w:p w:rsidR="00000000" w:rsidRPr="00D16D73" w:rsidP="00D16D73">
            <w:pPr>
              <w:pStyle w:val="BodyText"/>
            </w:pPr>
            <w:r w:rsidRPr="00D16D73">
              <w:t>UEEEL0021 Solve problems in magnetic</w:t>
            </w:r>
            <w:r w:rsidRPr="00D16D73">
              <w:t xml:space="preserve"> and electromagnetic devices</w:t>
            </w:r>
          </w:p>
          <w:p w:rsidR="00000000" w:rsidRPr="00D16D73" w:rsidP="00D16D73">
            <w:pPr>
              <w:pStyle w:val="BodyText"/>
            </w:pPr>
            <w:r w:rsidRPr="00D16D73">
              <w:t xml:space="preserve">UETDRSO020 Operate SCADA equipment 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4" w:name="O_1237646"/>
      <w:bookmarkEnd w:id="4"/>
      <w:r w:rsidRPr="00D16D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System Operations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5" w:name="O_1237647"/>
      <w:bookmarkEnd w:id="5"/>
      <w:r w:rsidRPr="00D16D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Not applicable.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6" w:name="O_1237648"/>
      <w:bookmarkEnd w:id="6"/>
      <w:r w:rsidRPr="00D16D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PERFORMANCE CRITERIA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Performance criteria describe the performance needed to demonstrate achievement of the element.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Prepare to respond to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Purpose of the response is established after data is analysed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Purpose of response is communicated with relevant personnel to determine the scope of work in accordance with workplace requirements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Hazards are identified, risks assessed, and control measures identified and applied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Work plan for response is confirmed and communicated with relevant personnel in accordance with workplace requirements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Work permits are determined in accordance with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Response is prioritised and sequenced in accordance </w:t>
            </w:r>
            <w:r w:rsidRPr="00D16D73">
              <w:t>with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Work is allocated in accordance with skills and capabilities, in accordance with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Respond to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Work is performed in accordance with work plan and workplace requirements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Purpose of response is reviewed and work plan is updated based on technical advice and data analysis, according to workplace requirements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 xml:space="preserve">Work permits are issued in accordance with workplace requirements 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All stakeholders are updated on</w:t>
            </w:r>
            <w:r w:rsidRPr="00D16D73">
              <w:t xml:space="preserve"> progress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Hazard control measures are monitored in accordance with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Incidents or unplanned events are responded to in accordance with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Work progress is monitored in accordance with work plan and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t>Completed work is checked for compliance against the work plan and workplace requirements</w:t>
            </w:r>
          </w:p>
        </w:tc>
      </w:tr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D73">
            <w:pPr>
              <w:pStyle w:val="BodyText"/>
              <w:rPr>
                <w:lang w:val="en-NZ"/>
              </w:rPr>
            </w:pPr>
            <w:r w:rsidRPr="00D16D7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7" w:name="O_1237649"/>
      <w:bookmarkEnd w:id="7"/>
      <w:r w:rsidRPr="00D16D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Foundation skills essential to performance are explicit in the performance criteria o</w:t>
            </w:r>
            <w:r w:rsidRPr="00D16D73">
              <w:t>f this unit of competency.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8" w:name="O_1237650"/>
      <w:bookmarkEnd w:id="8"/>
      <w:r w:rsidRPr="00D16D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Range is restricted to essential operating conditions and any other variables essential to the work environment.</w:t>
            </w:r>
          </w:p>
          <w:p w:rsidR="00000000" w:rsidRPr="00D16D73" w:rsidP="00D16D73">
            <w:pPr>
              <w:pStyle w:val="BodyText"/>
            </w:pPr>
            <w:r w:rsidRPr="00D16D73">
              <w:t>Non-essential conditions may be found in the UET Transmission, Distribution</w:t>
            </w:r>
            <w:r w:rsidRPr="00D16D73">
              <w:t xml:space="preserve"> and Rail Sector Training Package Companion Volume Implementation Guide.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9" w:name="O_1237651"/>
      <w:bookmarkEnd w:id="9"/>
      <w:r w:rsidRPr="00D16D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6D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D73" w:rsidP="00D16D73">
            <w:pPr>
              <w:pStyle w:val="BodyText"/>
            </w:pPr>
            <w:r w:rsidRPr="00D16D73">
              <w:t>This unit replaces and is not equivalent to UETDRSO010 Respond to complex power system protection operations.</w:t>
            </w:r>
          </w:p>
        </w:tc>
      </w:tr>
    </w:tbl>
    <w:p w:rsidR="00000000" w:rsidRPr="00D16D73" w:rsidP="00D16D73">
      <w:pPr>
        <w:pStyle w:val="NoPaddingFontSize1"/>
      </w:pPr>
    </w:p>
    <w:p w:rsidR="00000000" w:rsidRPr="00D16D73" w:rsidP="00D16D73">
      <w:pPr>
        <w:pStyle w:val="AllowPageBreak"/>
      </w:pPr>
    </w:p>
    <w:p w:rsidR="00000000" w:rsidRPr="00D16D73" w:rsidP="00D16D73">
      <w:pPr>
        <w:pStyle w:val="Heading1"/>
      </w:pPr>
      <w:bookmarkStart w:id="10" w:name="O_1237658"/>
      <w:bookmarkEnd w:id="10"/>
      <w:r w:rsidRPr="00D16D73">
        <w:t>Links</w:t>
      </w:r>
    </w:p>
    <w:p w:rsidR="00000000" w:rsidRPr="00D16D73" w:rsidP="00B40F01">
      <w:pPr>
        <w:pStyle w:val="BodyText"/>
      </w:pPr>
      <w:r w:rsidRPr="00D16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73CE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6D73" w:rsidP="00D16D73"/>
    <w:sectPr w:rsidSect="00D16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73" w:rsidRPr="00B40F01" w:rsidP="00B40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1" w:rsidP="00D16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F01" w:rsidP="00D16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0F01" w:rsidP="00D16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D73" w:rsidRPr="00B40F01" w:rsidP="00B40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01" w:rsidRPr="002D2AF8" w:rsidP="00D16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UETDRSO021 Respond to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40F01" w:rsidP="00D16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D73"/>
  </w:style>
  <w:style w:type="character" w:customStyle="1" w:styleId="Heading1Char">
    <w:name w:val="Heading 1 Char"/>
    <w:basedOn w:val="DefaultParagraphFont"/>
    <w:link w:val="Heading1"/>
    <w:rsid w:val="00D16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D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6D73"/>
    <w:rPr>
      <w:b/>
      <w:spacing w:val="0"/>
    </w:rPr>
  </w:style>
  <w:style w:type="paragraph" w:customStyle="1" w:styleId="SuperHeading">
    <w:name w:val="SuperHeading"/>
    <w:basedOn w:val="Normal"/>
    <w:rsid w:val="00D16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6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D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6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D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D73"/>
    <w:rPr>
      <w:i/>
    </w:rPr>
  </w:style>
  <w:style w:type="paragraph" w:styleId="Caption">
    <w:name w:val="caption"/>
    <w:basedOn w:val="BodyText"/>
    <w:next w:val="Normal"/>
    <w:qFormat/>
    <w:rsid w:val="00D16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D73"/>
  </w:style>
  <w:style w:type="paragraph" w:styleId="TableofFigures">
    <w:name w:val="table of figures"/>
    <w:basedOn w:val="Normal"/>
    <w:next w:val="Normal"/>
    <w:semiHidden/>
    <w:rsid w:val="00D16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D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6D73"/>
    <w:rPr>
      <w:rFonts w:ascii="Wingdings" w:hAnsi="Wingdings"/>
    </w:rPr>
  </w:style>
  <w:style w:type="paragraph" w:customStyle="1" w:styleId="TableHeading">
    <w:name w:val="Table Heading"/>
    <w:basedOn w:val="HeadingBase"/>
    <w:rsid w:val="00D16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D73"/>
    <w:rPr>
      <w:color w:val="0033CC"/>
      <w:u w:val="none"/>
    </w:rPr>
  </w:style>
  <w:style w:type="paragraph" w:customStyle="1" w:styleId="BodyTextRight">
    <w:name w:val="Body Text Right"/>
    <w:basedOn w:val="BodyText"/>
    <w:rsid w:val="00D16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D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D73"/>
    <w:rPr>
      <w:sz w:val="32"/>
    </w:rPr>
  </w:style>
  <w:style w:type="paragraph" w:customStyle="1" w:styleId="HeadingProcedure">
    <w:name w:val="Heading Procedure"/>
    <w:basedOn w:val="HeadingBase"/>
    <w:next w:val="Normal"/>
    <w:rsid w:val="00D16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D73"/>
    <w:pPr>
      <w:spacing w:before="60" w:after="60"/>
    </w:pPr>
  </w:style>
  <w:style w:type="paragraph" w:styleId="ListContinue">
    <w:name w:val="List Continue"/>
    <w:basedOn w:val="List"/>
    <w:rsid w:val="00D16D73"/>
    <w:pPr>
      <w:ind w:firstLine="0"/>
    </w:pPr>
  </w:style>
  <w:style w:type="paragraph" w:customStyle="1" w:styleId="ListNote">
    <w:name w:val="List Note"/>
    <w:basedOn w:val="List"/>
    <w:rsid w:val="00D16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D73"/>
    <w:rPr>
      <w:rFonts w:ascii="Courier New" w:hAnsi="Courier New"/>
    </w:rPr>
  </w:style>
  <w:style w:type="paragraph" w:customStyle="1" w:styleId="NoteBullet">
    <w:name w:val="Note Bullet"/>
    <w:basedOn w:val="Note"/>
    <w:rsid w:val="00D16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D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6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D73"/>
    <w:rPr>
      <w:b/>
      <w:smallCaps/>
    </w:rPr>
  </w:style>
  <w:style w:type="paragraph" w:customStyle="1" w:styleId="TableListNumber">
    <w:name w:val="Table List Number"/>
    <w:basedOn w:val="ListNumber"/>
    <w:rsid w:val="00D16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D73"/>
    <w:pPr>
      <w:numPr>
        <w:numId w:val="7"/>
      </w:numPr>
    </w:pPr>
  </w:style>
  <w:style w:type="paragraph" w:customStyle="1" w:styleId="ListAlpha2">
    <w:name w:val="List Alpha 2"/>
    <w:basedOn w:val="List2"/>
    <w:rsid w:val="00D16D73"/>
    <w:pPr>
      <w:numPr>
        <w:numId w:val="6"/>
      </w:numPr>
    </w:pPr>
  </w:style>
  <w:style w:type="paragraph" w:styleId="List2">
    <w:name w:val="List 2"/>
    <w:basedOn w:val="BodyText"/>
    <w:rsid w:val="00D16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D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D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6D73"/>
    <w:pPr>
      <w:numPr>
        <w:numId w:val="2"/>
      </w:numPr>
    </w:pPr>
  </w:style>
  <w:style w:type="paragraph" w:styleId="ListContinue2">
    <w:name w:val="List Continue 2"/>
    <w:basedOn w:val="List2"/>
    <w:rsid w:val="00D16D73"/>
    <w:pPr>
      <w:ind w:firstLine="0"/>
    </w:pPr>
  </w:style>
  <w:style w:type="paragraph" w:styleId="ListContinue3">
    <w:name w:val="List Continue 3"/>
    <w:basedOn w:val="List3"/>
    <w:rsid w:val="00D16D73"/>
    <w:pPr>
      <w:ind w:left="1021" w:firstLine="0"/>
    </w:pPr>
  </w:style>
  <w:style w:type="paragraph" w:styleId="ListContinue4">
    <w:name w:val="List Continue 4"/>
    <w:basedOn w:val="List4"/>
    <w:rsid w:val="00D16D73"/>
    <w:pPr>
      <w:ind w:firstLine="0"/>
    </w:pPr>
  </w:style>
  <w:style w:type="paragraph" w:styleId="ListContinue5">
    <w:name w:val="List Continue 5"/>
    <w:basedOn w:val="List5"/>
    <w:rsid w:val="00D16D73"/>
    <w:pPr>
      <w:ind w:firstLine="0"/>
    </w:pPr>
  </w:style>
  <w:style w:type="paragraph" w:styleId="ListNumber3">
    <w:name w:val="List Number 3"/>
    <w:basedOn w:val="List3"/>
    <w:rsid w:val="00D16D73"/>
    <w:pPr>
      <w:numPr>
        <w:numId w:val="3"/>
      </w:numPr>
    </w:pPr>
  </w:style>
  <w:style w:type="paragraph" w:styleId="ListNumber4">
    <w:name w:val="List Number 4"/>
    <w:basedOn w:val="List4"/>
    <w:rsid w:val="00D16D73"/>
    <w:pPr>
      <w:numPr>
        <w:numId w:val="4"/>
      </w:numPr>
    </w:pPr>
  </w:style>
  <w:style w:type="paragraph" w:styleId="ListNumber5">
    <w:name w:val="List Number 5"/>
    <w:basedOn w:val="List5"/>
    <w:rsid w:val="00D16D73"/>
    <w:pPr>
      <w:numPr>
        <w:numId w:val="5"/>
      </w:numPr>
    </w:pPr>
  </w:style>
  <w:style w:type="paragraph" w:styleId="BlockText">
    <w:name w:val="Block Text"/>
    <w:basedOn w:val="Normal"/>
    <w:rsid w:val="00D16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D73"/>
    <w:rPr>
      <w:sz w:val="16"/>
      <w:vertAlign w:val="superscript"/>
    </w:rPr>
  </w:style>
  <w:style w:type="character" w:customStyle="1" w:styleId="Symbols">
    <w:name w:val="Symbols"/>
    <w:basedOn w:val="DefaultParagraphFont"/>
    <w:rsid w:val="00D16D73"/>
    <w:rPr>
      <w:rFonts w:ascii="Symbol" w:hAnsi="Symbol"/>
    </w:rPr>
  </w:style>
  <w:style w:type="character" w:customStyle="1" w:styleId="MenuOptions">
    <w:name w:val="Menu Options"/>
    <w:basedOn w:val="DefaultParagraphFont"/>
    <w:rsid w:val="00D16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D73"/>
    <w:rPr>
      <w:b/>
    </w:rPr>
  </w:style>
  <w:style w:type="character" w:customStyle="1" w:styleId="Underlined">
    <w:name w:val="Underlined"/>
    <w:basedOn w:val="DefaultParagraphFont"/>
    <w:rsid w:val="00D16D73"/>
    <w:rPr>
      <w:u w:val="single"/>
    </w:rPr>
  </w:style>
  <w:style w:type="paragraph" w:customStyle="1" w:styleId="TableBodyTextRight">
    <w:name w:val="Table Body Text Right"/>
    <w:basedOn w:val="TableBodyText"/>
    <w:rsid w:val="00D16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D73"/>
    <w:rPr>
      <w:sz w:val="18"/>
    </w:rPr>
  </w:style>
  <w:style w:type="paragraph" w:customStyle="1" w:styleId="BodySmallRight">
    <w:name w:val="Body Small Right"/>
    <w:basedOn w:val="BodyTextRight"/>
    <w:rsid w:val="00D16D73"/>
    <w:rPr>
      <w:sz w:val="18"/>
      <w:szCs w:val="18"/>
    </w:rPr>
  </w:style>
  <w:style w:type="paragraph" w:customStyle="1" w:styleId="MarginEdition">
    <w:name w:val="Margin Edition"/>
    <w:basedOn w:val="MarginNote"/>
    <w:rsid w:val="00D16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D73"/>
    <w:rPr>
      <w:sz w:val="2"/>
      <w:szCs w:val="2"/>
    </w:rPr>
  </w:style>
  <w:style w:type="character" w:customStyle="1" w:styleId="Small">
    <w:name w:val="Small"/>
    <w:basedOn w:val="DefaultParagraphFont"/>
    <w:rsid w:val="00D16D73"/>
    <w:rPr>
      <w:sz w:val="16"/>
    </w:rPr>
  </w:style>
  <w:style w:type="paragraph" w:customStyle="1" w:styleId="WideTable">
    <w:name w:val="Wide Table"/>
    <w:basedOn w:val="Normal"/>
    <w:rsid w:val="00D16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D73"/>
  </w:style>
  <w:style w:type="paragraph" w:styleId="Quote">
    <w:name w:val="Quote"/>
    <w:basedOn w:val="Heading1"/>
    <w:link w:val="QuoteChar"/>
    <w:qFormat/>
    <w:rsid w:val="00D16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D73"/>
    <w:pPr>
      <w:pageBreakBefore/>
    </w:pPr>
  </w:style>
  <w:style w:type="paragraph" w:customStyle="1" w:styleId="Border">
    <w:name w:val="Border"/>
    <w:basedOn w:val="Normal"/>
    <w:qFormat/>
    <w:rsid w:val="00D16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D73"/>
    <w:rPr>
      <w:u w:val="single"/>
    </w:rPr>
  </w:style>
  <w:style w:type="character" w:customStyle="1" w:styleId="BoldandItalics">
    <w:name w:val="Bold and Italics"/>
    <w:qFormat/>
    <w:rsid w:val="00D16D73"/>
    <w:rPr>
      <w:b/>
      <w:i/>
      <w:u w:val="none"/>
    </w:rPr>
  </w:style>
  <w:style w:type="paragraph" w:styleId="BalloonText">
    <w:name w:val="Balloon Text"/>
    <w:basedOn w:val="Normal"/>
    <w:link w:val="BalloonTextChar"/>
    <w:rsid w:val="00D16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D73"/>
    <w:pPr>
      <w:spacing w:before="0" w:after="0"/>
    </w:pPr>
  </w:style>
  <w:style w:type="paragraph" w:customStyle="1" w:styleId="BodyTextBold">
    <w:name w:val="Body Text Bold"/>
    <w:basedOn w:val="BodyText"/>
    <w:qFormat/>
    <w:rsid w:val="00D16D73"/>
    <w:rPr>
      <w:b/>
    </w:rPr>
  </w:style>
  <w:style w:type="character" w:styleId="Hyperlink">
    <w:name w:val="Hyperlink"/>
    <w:basedOn w:val="DefaultParagraphFont"/>
    <w:uiPriority w:val="99"/>
    <w:unhideWhenUsed/>
    <w:rsid w:val="00B40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3656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UETDRSO021 Respond to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