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D58" w:rsidP="00A54D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UETDRSO021 Respond to protection operations</w:t>
      </w:r>
      <w:r>
        <w:fldChar w:fldCharType="end"/>
      </w:r>
    </w:p>
    <w:p w:rsidR="00A54D58" w:rsidP="00A54D58">
      <w:pPr>
        <w:pStyle w:val="Version"/>
        <w:sectPr w:rsidSect="00365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5AEE" w:rsidP="00365AEE">
      <w:pPr>
        <w:pStyle w:val="SuperHeading"/>
      </w:pPr>
      <w:r w:rsidRPr="00365AEE">
        <w:t>UETDRSO021 Respond to protection operations</w:t>
      </w:r>
    </w:p>
    <w:p w:rsidR="00000000" w:rsidRPr="00365AEE" w:rsidP="00365AEE">
      <w:pPr>
        <w:pStyle w:val="Heading1"/>
      </w:pPr>
      <w:bookmarkStart w:id="1" w:name="O_1237643"/>
      <w:bookmarkEnd w:id="1"/>
      <w:r w:rsidRPr="00365A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2" w:name="O_1237644"/>
      <w:bookmarkEnd w:id="2"/>
      <w:r w:rsidRPr="00365AE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This unit includes the skills and knowledge r</w:t>
            </w:r>
            <w:r w:rsidRPr="00365AEE">
              <w:t>equired to respond to protection operations in the Electrical Supply Industry (ESI).</w:t>
            </w:r>
          </w:p>
          <w:p w:rsidR="00000000" w:rsidRPr="00365AEE" w:rsidP="00365AEE">
            <w:pPr>
              <w:pStyle w:val="BodyText"/>
            </w:pPr>
            <w:r w:rsidRPr="00365AEE">
              <w:t xml:space="preserve">It includes protection scheme types, principles, purpose and components. </w:t>
            </w:r>
          </w:p>
          <w:p w:rsidR="00000000" w:rsidRPr="00365AEE" w:rsidP="00365AEE">
            <w:pPr>
              <w:pStyle w:val="BodyText"/>
            </w:pPr>
            <w:r w:rsidRPr="00365AEE">
              <w:t>It also includes interpreting, evaluating and responding to information about network configurati</w:t>
            </w:r>
            <w:r w:rsidRPr="00365AEE">
              <w:t xml:space="preserve">on, </w:t>
            </w:r>
            <w:r w:rsidRPr="00365AEE">
              <w:tab/>
              <w:t>relay operations, resource and equipment capabilities, and weather.</w:t>
            </w:r>
          </w:p>
          <w:p w:rsidR="00000000" w:rsidRPr="00365AEE" w:rsidP="00365AEE">
            <w:pPr>
              <w:pStyle w:val="BodyText"/>
            </w:pPr>
            <w:r w:rsidRPr="00365AEE">
              <w:t>The application of the skills and knowledge described in this unit may require a licence/registration to practice in the workplace.</w:t>
            </w:r>
          </w:p>
          <w:p w:rsidR="00000000" w:rsidRPr="00365AEE" w:rsidP="00365AEE">
            <w:pPr>
              <w:pStyle w:val="BodyText"/>
            </w:pPr>
            <w:r w:rsidRPr="00365AEE">
              <w:t>Other conditions may also apply under state and ter</w:t>
            </w:r>
            <w:r w:rsidRPr="00365AEE">
              <w:t>ritory legislative and regulatory licensing requirements which must be confirmed prior to commencing this unit.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3" w:name="O_1237645"/>
      <w:bookmarkEnd w:id="3"/>
      <w:r w:rsidRPr="00365AE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UEECD0007 Apply work health and safety regulations, codes and practices in the workplace</w:t>
            </w:r>
          </w:p>
          <w:p w:rsidR="00000000" w:rsidRPr="00365AEE" w:rsidP="00365AEE">
            <w:pPr>
              <w:pStyle w:val="BodyText"/>
            </w:pPr>
            <w:r w:rsidRPr="00365AEE">
              <w:t>UEECD0044 Solve</w:t>
            </w:r>
            <w:r w:rsidRPr="00365AEE">
              <w:t xml:space="preserve"> problems in multiple path circuits</w:t>
            </w:r>
          </w:p>
          <w:p w:rsidR="00000000" w:rsidRPr="00365AEE" w:rsidP="00365AEE">
            <w:pPr>
              <w:pStyle w:val="BodyText"/>
            </w:pPr>
            <w:r w:rsidRPr="00365AEE">
              <w:t>UEECD0046 Solve problems in single path circuits</w:t>
            </w:r>
          </w:p>
          <w:p w:rsidR="00000000" w:rsidRPr="00365AEE" w:rsidP="00365AEE">
            <w:pPr>
              <w:pStyle w:val="BodyText"/>
            </w:pPr>
            <w:r w:rsidRPr="00365AEE">
              <w:t>UEECD0051 Use drawings, diagrams, schedules, standards, codes and specifications</w:t>
            </w:r>
          </w:p>
          <w:p w:rsidR="00000000" w:rsidRPr="00365AEE" w:rsidP="00365AEE">
            <w:pPr>
              <w:pStyle w:val="BodyText"/>
            </w:pPr>
            <w:r w:rsidRPr="00365AEE">
              <w:t>UEEEL0020 Solve problems in low voltage a.c. circuits</w:t>
            </w:r>
          </w:p>
          <w:p w:rsidR="00000000" w:rsidRPr="00365AEE" w:rsidP="00365AEE">
            <w:pPr>
              <w:pStyle w:val="BodyText"/>
            </w:pPr>
            <w:r w:rsidRPr="00365AEE">
              <w:t>UEEEL0021 Solve problems in magnetic</w:t>
            </w:r>
            <w:r w:rsidRPr="00365AEE">
              <w:t xml:space="preserve"> and electromagnetic devices</w:t>
            </w:r>
          </w:p>
          <w:p w:rsidR="00000000" w:rsidRPr="00365AEE" w:rsidP="00365AEE">
            <w:pPr>
              <w:pStyle w:val="BodyText"/>
            </w:pPr>
            <w:r w:rsidRPr="00365AEE">
              <w:t xml:space="preserve">UETDRSO020 Operate SCADA equipment 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4" w:name="O_1237646"/>
      <w:bookmarkEnd w:id="4"/>
      <w:r w:rsidRPr="00365AE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System Operations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5" w:name="O_1237647"/>
      <w:bookmarkEnd w:id="5"/>
      <w:r w:rsidRPr="00365AE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Not applicable.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6" w:name="O_1237648"/>
      <w:bookmarkEnd w:id="6"/>
      <w:r w:rsidRPr="00365AE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PERFORMANCE CRITERIA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Performance criteria describe the performance needed to demonstrate achievement of the element.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rPr>
                <w:rStyle w:val="SpecialBold"/>
              </w:rPr>
              <w:t>Prepare to respond to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 xml:space="preserve">Purpose of the response is established after data is analysed 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 xml:space="preserve">Purpose of response is communicated with relevant personnel to determine the scope of work in accordance with workplace requirements 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Hazards are identified, risks assessed, and control measures identified and applied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 xml:space="preserve">Work plan for response is confirmed and communicated with relevant personnel in accordance with workplace requirements 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Work permits are determined in accordance with workplace requirements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 xml:space="preserve">Response is prioritised and sequenced in accordance </w:t>
            </w:r>
            <w:r w:rsidRPr="00365AEE">
              <w:t>with workplace requirements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Work is allocated in accordance with skills and capabilities, in accordance with workplace requirements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rPr>
                <w:rStyle w:val="SpecialBold"/>
              </w:rPr>
              <w:t>Respond to protection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 xml:space="preserve">Work is performed in accordance with work plan and workplace requirements 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 xml:space="preserve">Purpose of response is reviewed and work plan is updated based on technical advice and data analysis, according to workplace requirements 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 xml:space="preserve">Work permits are issued in accordance with workplace requirements 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All stakeholders are updated on</w:t>
            </w:r>
            <w:r w:rsidRPr="00365AEE">
              <w:t xml:space="preserve"> progress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Hazard control measures are monitored in accordance with workplace requirements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Incidents or unplanned events are responded to in accordance with workplace requirements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Work progress is monitored in accordance with work plan and workplace requirements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Completed work is checked for compliance against the work plan and workplace requirements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7" w:name="O_1237649"/>
      <w:bookmarkEnd w:id="7"/>
      <w:r w:rsidRPr="00365AE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Foundation skills essential to performance are explicit in the performance criteria o</w:t>
            </w:r>
            <w:r w:rsidRPr="00365AEE">
              <w:t>f this unit of competency.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8" w:name="O_1237650"/>
      <w:bookmarkEnd w:id="8"/>
      <w:r w:rsidRPr="00365AE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Range is restricted to essential operating conditions and any other variables essential to the work environment.</w:t>
            </w:r>
          </w:p>
          <w:p w:rsidR="00000000" w:rsidRPr="00365AEE" w:rsidP="00365AEE">
            <w:pPr>
              <w:pStyle w:val="BodyText"/>
            </w:pPr>
            <w:r w:rsidRPr="00365AEE">
              <w:t>Non-essential conditions may be found in the UET Transmission, Distribution</w:t>
            </w:r>
            <w:r w:rsidRPr="00365AEE">
              <w:t xml:space="preserve"> and Rail Sector Training Package Companion Volume Implementation Guide.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9" w:name="O_1237651"/>
      <w:bookmarkEnd w:id="9"/>
      <w:r w:rsidRPr="00365AE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This unit replaces and is not equivalent to UETDRSO010 Respond to complex power system protection operations.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10" w:name="O_1237658"/>
      <w:bookmarkEnd w:id="10"/>
      <w:r w:rsidRPr="00365AEE">
        <w:t>Links</w:t>
      </w:r>
    </w:p>
    <w:p w:rsidR="00000000" w:rsidRPr="00365AEE" w:rsidP="00A54D58">
      <w:pPr>
        <w:pStyle w:val="BodyText"/>
      </w:pPr>
      <w:r w:rsidRPr="00365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F725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65AEE" w:rsidP="00A54D58">
      <w:pPr>
        <w:pStyle w:val="BodyText"/>
        <w:sectPr w:rsidSect="00365A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5AEE" w:rsidP="00365AEE">
      <w:pPr>
        <w:pStyle w:val="SuperHeading"/>
      </w:pPr>
      <w:r w:rsidRPr="00365AEE">
        <w:t>Assessment Requirements for UETDRSO021 Respond to protection op</w:t>
      </w:r>
      <w:r w:rsidRPr="00365AEE">
        <w:t>erations</w:t>
      </w:r>
    </w:p>
    <w:p w:rsidR="00000000" w:rsidRPr="00365AEE" w:rsidP="00365AEE">
      <w:pPr>
        <w:pStyle w:val="Heading1"/>
      </w:pPr>
      <w:bookmarkStart w:id="11" w:name="O_1237653"/>
      <w:bookmarkEnd w:id="11"/>
      <w:r w:rsidRPr="00365A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12" w:name="O_1237654"/>
      <w:bookmarkEnd w:id="12"/>
      <w:r w:rsidRPr="00365A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 xml:space="preserve">Evidence required </w:t>
            </w:r>
            <w:r w:rsidRPr="00365AEE">
              <w:t>to demonstrate competence in this unit must be relevant to and satisfy all the requirements of the elements and performance criteria on at least two (2) separate occasions and include: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ListBullet"/>
            </w:pPr>
            <w:r w:rsidRPr="00365AEE">
              <w:t xml:space="preserve">establishing the purpose of the response </w:t>
            </w:r>
          </w:p>
          <w:p w:rsidR="00000000" w:rsidRPr="00365AEE" w:rsidP="00365AEE">
            <w:pPr>
              <w:pStyle w:val="ListBullet"/>
            </w:pPr>
            <w:r w:rsidRPr="00365AEE">
              <w:t>id</w:t>
            </w:r>
            <w:r w:rsidRPr="00365AEE">
              <w:t>entifying hazards, assessing risks, and identifying, applying and monitoring control measures</w:t>
            </w:r>
          </w:p>
          <w:p w:rsidR="00000000" w:rsidRPr="00365AEE" w:rsidP="00365AEE">
            <w:pPr>
              <w:pStyle w:val="ListBullet"/>
            </w:pPr>
            <w:r w:rsidRPr="00365AEE">
              <w:t>confirming, reviewing, and updating workplan, based on technical advice and data analysis</w:t>
            </w:r>
          </w:p>
          <w:p w:rsidR="00000000" w:rsidRPr="00365AEE" w:rsidP="00365AEE">
            <w:pPr>
              <w:pStyle w:val="ListBullet"/>
            </w:pPr>
            <w:r w:rsidRPr="00365AEE">
              <w:t xml:space="preserve">determining and issuing work permits </w:t>
            </w:r>
          </w:p>
          <w:p w:rsidR="00000000" w:rsidRPr="00365AEE" w:rsidP="00365AEE">
            <w:pPr>
              <w:pStyle w:val="ListBullet"/>
            </w:pPr>
            <w:r w:rsidRPr="00365AEE">
              <w:t>prioritising and sequencing respon</w:t>
            </w:r>
            <w:r w:rsidRPr="00365AEE">
              <w:t>se</w:t>
            </w:r>
          </w:p>
          <w:p w:rsidR="00000000" w:rsidRPr="00365AEE" w:rsidP="00365AEE">
            <w:pPr>
              <w:pStyle w:val="ListBullet"/>
            </w:pPr>
            <w:r w:rsidRPr="00365AEE">
              <w:t>allocating work in accordance with skills and capabilities</w:t>
            </w:r>
          </w:p>
          <w:p w:rsidR="00000000" w:rsidRPr="00365AEE" w:rsidP="00365AEE">
            <w:pPr>
              <w:pStyle w:val="ListBullet"/>
            </w:pPr>
            <w:r w:rsidRPr="00365AEE">
              <w:t xml:space="preserve">updating stakeholders </w:t>
            </w:r>
          </w:p>
          <w:p w:rsidR="00000000" w:rsidRPr="00365AEE" w:rsidP="00365AEE">
            <w:pPr>
              <w:pStyle w:val="ListBullet"/>
            </w:pPr>
            <w:r w:rsidRPr="00365AEE">
              <w:t>dealing with an unplanned event on at least one (1) occasion</w:t>
            </w:r>
          </w:p>
          <w:p w:rsidR="00000000" w:rsidRPr="00365AEE" w:rsidP="00365AEE">
            <w:pPr>
              <w:pStyle w:val="ListBullet"/>
            </w:pPr>
            <w:r w:rsidRPr="00365AEE">
              <w:t xml:space="preserve">monitoring work progress in accordance with the work plan </w:t>
            </w:r>
          </w:p>
          <w:p w:rsidR="00000000" w:rsidRPr="00365AEE" w:rsidP="00365AEE">
            <w:pPr>
              <w:pStyle w:val="ListBullet"/>
            </w:pPr>
            <w:r w:rsidRPr="00365AEE">
              <w:t xml:space="preserve">checking completed work for compliance against the </w:t>
            </w:r>
            <w:r w:rsidRPr="00365AEE">
              <w:t>work plan and workplace requirements</w:t>
            </w:r>
          </w:p>
          <w:p w:rsidR="00000000" w:rsidRPr="00365AEE" w:rsidP="00365AEE">
            <w:pPr>
              <w:pStyle w:val="ListBullet"/>
            </w:pPr>
            <w:r w:rsidRPr="00365AEE">
              <w:t xml:space="preserve">obtaining and issuing relevant work permits </w:t>
            </w:r>
          </w:p>
          <w:p w:rsidR="00000000" w:rsidRPr="00365AEE" w:rsidP="00365AEE">
            <w:pPr>
              <w:pStyle w:val="ListBullet"/>
            </w:pPr>
            <w:r w:rsidRPr="00365AEE">
              <w:t>completing relevant work records, reports and documentation</w:t>
            </w:r>
          </w:p>
          <w:p w:rsidR="00000000" w:rsidRPr="00365AEE" w:rsidP="00365AEE">
            <w:pPr>
              <w:pStyle w:val="ListBullet"/>
            </w:pPr>
            <w:r w:rsidRPr="00365AEE">
              <w:t>responding on at least three (3) occasions, to all the following:</w:t>
            </w:r>
          </w:p>
          <w:p w:rsidR="00000000" w:rsidRPr="00365AEE" w:rsidP="00365AEE">
            <w:pPr>
              <w:pStyle w:val="ListBullet2"/>
            </w:pPr>
            <w:r w:rsidRPr="00365AEE">
              <w:t>relay operations</w:t>
            </w:r>
          </w:p>
          <w:p w:rsidR="00000000" w:rsidRPr="00365AEE" w:rsidP="00365AEE">
            <w:pPr>
              <w:pStyle w:val="ListBullet2"/>
            </w:pPr>
            <w:r w:rsidRPr="00365AEE">
              <w:t>event data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alarms </w:t>
            </w:r>
          </w:p>
          <w:p w:rsidR="00000000" w:rsidRPr="00365AEE" w:rsidP="00365AEE">
            <w:pPr>
              <w:pStyle w:val="ListBullet"/>
            </w:pPr>
            <w:r w:rsidRPr="00365AEE">
              <w:t>interpreting on at least three (3) occasions, all of the following:</w:t>
            </w:r>
          </w:p>
          <w:p w:rsidR="00000000" w:rsidRPr="00365AEE" w:rsidP="00365AEE">
            <w:pPr>
              <w:pStyle w:val="ListBullet2"/>
            </w:pPr>
            <w:r w:rsidRPr="00365AEE">
              <w:t>resource capabilities</w:t>
            </w:r>
          </w:p>
          <w:p w:rsidR="00000000" w:rsidRPr="00365AEE" w:rsidP="00365AEE">
            <w:pPr>
              <w:pStyle w:val="ListBullet2"/>
            </w:pPr>
            <w:r w:rsidRPr="00365AEE">
              <w:t>equipment capabilities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network configuration </w:t>
            </w:r>
          </w:p>
          <w:p w:rsidR="00000000" w:rsidRPr="00365AEE" w:rsidP="00365AEE">
            <w:pPr>
              <w:pStyle w:val="ListBullet2"/>
            </w:pPr>
            <w:r w:rsidRPr="00365AEE">
              <w:t>weather.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13" w:name="O_1237655"/>
      <w:bookmarkEnd w:id="13"/>
      <w:r w:rsidRPr="00365A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5AEE">
            <w:pPr>
              <w:pStyle w:val="BodyText"/>
              <w:rPr>
                <w:lang w:val="en-NZ"/>
              </w:rPr>
            </w:pPr>
            <w:r w:rsidRPr="00365AE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ListBullet"/>
            </w:pPr>
            <w:r w:rsidRPr="00365AEE">
              <w:t>response purpose, sequencing and prioritisation</w:t>
            </w:r>
          </w:p>
          <w:p w:rsidR="00000000" w:rsidRPr="00365AEE" w:rsidP="00365AEE">
            <w:pPr>
              <w:pStyle w:val="ListBullet"/>
            </w:pPr>
            <w:r w:rsidRPr="00365AEE">
              <w:t>operational personnel require</w:t>
            </w:r>
            <w:r w:rsidRPr="00365AEE">
              <w:t>ments and management</w:t>
            </w:r>
          </w:p>
          <w:p w:rsidR="00000000" w:rsidRPr="00365AEE" w:rsidP="00365AEE">
            <w:pPr>
              <w:pStyle w:val="ListBullet"/>
            </w:pPr>
            <w:r w:rsidRPr="00365AEE">
              <w:t>hazard, risk assessment and risk control requirements, including potential hazards</w:t>
            </w:r>
          </w:p>
          <w:p w:rsidR="00000000" w:rsidRPr="00365AEE" w:rsidP="00365AEE">
            <w:pPr>
              <w:pStyle w:val="ListBullet"/>
            </w:pPr>
            <w:r w:rsidRPr="00365AEE">
              <w:t>events constituting an unplanned event or incident</w:t>
            </w:r>
          </w:p>
          <w:p w:rsidR="00000000" w:rsidRPr="00365AEE" w:rsidP="00365AEE">
            <w:pPr>
              <w:pStyle w:val="ListBullet"/>
            </w:pPr>
            <w:r w:rsidRPr="00365AEE">
              <w:t>procedures for responding to an unplanned event or incident</w:t>
            </w:r>
          </w:p>
          <w:p w:rsidR="00000000" w:rsidRPr="00365AEE" w:rsidP="00365AEE">
            <w:pPr>
              <w:pStyle w:val="ListBullet"/>
            </w:pPr>
            <w:r w:rsidRPr="00365AEE">
              <w:t>work records, reports and documentation</w:t>
            </w:r>
          </w:p>
          <w:p w:rsidR="00000000" w:rsidRPr="00365AEE" w:rsidP="00365AEE">
            <w:pPr>
              <w:pStyle w:val="ListBullet"/>
            </w:pPr>
            <w:r w:rsidRPr="00365AEE">
              <w:t>r</w:t>
            </w:r>
            <w:r w:rsidRPr="00365AEE">
              <w:t xml:space="preserve">elay operations, event data and alarms </w:t>
            </w:r>
          </w:p>
          <w:p w:rsidR="00000000" w:rsidRPr="00365AEE" w:rsidP="00365AEE">
            <w:pPr>
              <w:pStyle w:val="ListBullet"/>
            </w:pPr>
            <w:r w:rsidRPr="00365AEE">
              <w:t>resource and equipment capabilities, network configuration, and weather</w:t>
            </w:r>
          </w:p>
          <w:p w:rsidR="00000000" w:rsidRPr="00365AEE" w:rsidP="00365AEE">
            <w:pPr>
              <w:pStyle w:val="ListBullet"/>
            </w:pPr>
            <w:r w:rsidRPr="00365AEE">
              <w:t>stakeholder communication</w:t>
            </w:r>
          </w:p>
          <w:p w:rsidR="00000000" w:rsidRPr="00365AEE" w:rsidP="00365AEE">
            <w:pPr>
              <w:pStyle w:val="ListBullet"/>
            </w:pPr>
            <w:r w:rsidRPr="00365AEE">
              <w:t>purpose of a protection scheme, including: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safety of persons </w:t>
            </w:r>
          </w:p>
          <w:p w:rsidR="00000000" w:rsidRPr="00365AEE" w:rsidP="00365AEE">
            <w:pPr>
              <w:pStyle w:val="ListBullet2"/>
            </w:pPr>
            <w:r w:rsidRPr="00365AEE">
              <w:t>protection of plant</w:t>
            </w:r>
          </w:p>
          <w:p w:rsidR="00000000" w:rsidRPr="00365AEE" w:rsidP="00365AEE">
            <w:pPr>
              <w:pStyle w:val="ListBullet2"/>
            </w:pPr>
            <w:r w:rsidRPr="00365AEE">
              <w:t>system stability</w:t>
            </w:r>
          </w:p>
          <w:p w:rsidR="00000000" w:rsidRPr="00365AEE" w:rsidP="00365AEE">
            <w:pPr>
              <w:pStyle w:val="ListBullet2"/>
            </w:pPr>
            <w:r w:rsidRPr="00365AEE">
              <w:t>maintaining customer supply</w:t>
            </w:r>
          </w:p>
          <w:p w:rsidR="00000000" w:rsidRPr="00365AEE" w:rsidP="00365AEE">
            <w:pPr>
              <w:pStyle w:val="ListBullet2"/>
            </w:pPr>
            <w:r w:rsidRPr="00365AEE">
              <w:t>reliability</w:t>
            </w:r>
          </w:p>
          <w:p w:rsidR="00000000" w:rsidRPr="00365AEE" w:rsidP="00365AEE">
            <w:pPr>
              <w:pStyle w:val="ListBullet"/>
            </w:pPr>
            <w:r w:rsidRPr="00365AEE">
              <w:t>protection scheme principles, including:</w:t>
            </w:r>
          </w:p>
          <w:p w:rsidR="00000000" w:rsidRPr="00365AEE" w:rsidP="00365AEE">
            <w:pPr>
              <w:pStyle w:val="ListBullet2"/>
            </w:pPr>
            <w:r w:rsidRPr="00365AEE">
              <w:t>purpose of protection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protection zones 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duplicate protection 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backup protection </w:t>
            </w:r>
          </w:p>
          <w:p w:rsidR="00000000" w:rsidRPr="00365AEE" w:rsidP="00365AEE">
            <w:pPr>
              <w:pStyle w:val="ListBullet2"/>
            </w:pPr>
            <w:r w:rsidRPr="00365AEE">
              <w:t>selectivity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discrimination </w:t>
            </w:r>
          </w:p>
          <w:p w:rsidR="00000000" w:rsidRPr="00365AEE" w:rsidP="00365AEE">
            <w:pPr>
              <w:pStyle w:val="ListBullet2"/>
            </w:pPr>
            <w:r w:rsidRPr="00365AEE">
              <w:t>sensitivity</w:t>
            </w:r>
          </w:p>
          <w:p w:rsidR="00000000" w:rsidRPr="00365AEE" w:rsidP="00365AEE">
            <w:pPr>
              <w:pStyle w:val="ListBullet2"/>
            </w:pPr>
            <w:r w:rsidRPr="00365AEE">
              <w:t>reliability</w:t>
            </w:r>
          </w:p>
          <w:p w:rsidR="00000000" w:rsidRPr="00365AEE" w:rsidP="00365AEE">
            <w:pPr>
              <w:pStyle w:val="ListBullet"/>
            </w:pPr>
            <w:r w:rsidRPr="00365AEE">
              <w:t>protection scheme components, including</w:t>
            </w:r>
          </w:p>
          <w:p w:rsidR="00000000" w:rsidRPr="00365AEE" w:rsidP="00365AEE">
            <w:pPr>
              <w:pStyle w:val="ListBullet2"/>
            </w:pPr>
            <w:r w:rsidRPr="00365AEE">
              <w:t>current and potential transformers</w:t>
            </w:r>
          </w:p>
          <w:p w:rsidR="00000000" w:rsidRPr="00365AEE" w:rsidP="00365AEE">
            <w:pPr>
              <w:pStyle w:val="ListBullet2"/>
            </w:pPr>
            <w:r w:rsidRPr="00365AEE">
              <w:t>relays</w:t>
            </w:r>
          </w:p>
          <w:p w:rsidR="00000000" w:rsidRPr="00365AEE" w:rsidP="00365AEE">
            <w:pPr>
              <w:pStyle w:val="ListBullet2"/>
            </w:pPr>
            <w:r w:rsidRPr="00365AEE">
              <w:t>sensors</w:t>
            </w:r>
          </w:p>
          <w:p w:rsidR="00000000" w:rsidRPr="00365AEE" w:rsidP="00365AEE">
            <w:pPr>
              <w:pStyle w:val="ListBullet2"/>
            </w:pPr>
            <w:r w:rsidRPr="00365AEE">
              <w:t>communication</w:t>
            </w:r>
          </w:p>
          <w:p w:rsidR="00000000" w:rsidRPr="00365AEE" w:rsidP="00365AEE">
            <w:pPr>
              <w:pStyle w:val="ListBullet"/>
            </w:pPr>
            <w:r w:rsidRPr="00365AEE">
              <w:t>protection scheme types, including:</w:t>
            </w:r>
          </w:p>
          <w:p w:rsidR="00000000" w:rsidRPr="00365AEE" w:rsidP="00365AEE">
            <w:pPr>
              <w:pStyle w:val="ListBullet2"/>
            </w:pPr>
            <w:r w:rsidRPr="00365AEE">
              <w:t>overcurrent</w:t>
            </w:r>
          </w:p>
          <w:p w:rsidR="00000000" w:rsidRPr="00365AEE" w:rsidP="00365AEE">
            <w:pPr>
              <w:pStyle w:val="ListBullet2"/>
            </w:pPr>
            <w:r w:rsidRPr="00365AEE">
              <w:t>overvoltage</w:t>
            </w:r>
          </w:p>
          <w:p w:rsidR="00000000" w:rsidRPr="00365AEE" w:rsidP="00365AEE">
            <w:pPr>
              <w:pStyle w:val="ListBullet2"/>
            </w:pPr>
            <w:r w:rsidRPr="00365AEE">
              <w:t>differential</w:t>
            </w:r>
          </w:p>
          <w:p w:rsidR="00000000" w:rsidRPr="00365AEE" w:rsidP="00365AEE">
            <w:pPr>
              <w:pStyle w:val="ListBullet2"/>
            </w:pPr>
            <w:r w:rsidRPr="00365AEE">
              <w:t>biased differential</w:t>
            </w:r>
          </w:p>
          <w:p w:rsidR="00000000" w:rsidRPr="00365AEE" w:rsidP="00365AEE">
            <w:pPr>
              <w:pStyle w:val="ListBullet2"/>
            </w:pPr>
            <w:r w:rsidRPr="00365AEE">
              <w:t>earth leakage</w:t>
            </w:r>
          </w:p>
          <w:p w:rsidR="00000000" w:rsidRPr="00365AEE" w:rsidP="00365AEE">
            <w:pPr>
              <w:pStyle w:val="ListBullet2"/>
            </w:pPr>
            <w:r w:rsidRPr="00365AEE">
              <w:t>structure leakage</w:t>
            </w:r>
          </w:p>
          <w:p w:rsidR="00000000" w:rsidRPr="00365AEE" w:rsidP="00365AEE">
            <w:pPr>
              <w:pStyle w:val="ListBullet2"/>
            </w:pPr>
            <w:r w:rsidRPr="00365AEE">
              <w:t>gas</w:t>
            </w:r>
          </w:p>
          <w:p w:rsidR="00000000" w:rsidRPr="00365AEE" w:rsidP="00365AEE">
            <w:pPr>
              <w:pStyle w:val="ListBullet2"/>
            </w:pPr>
            <w:r w:rsidRPr="00365AEE">
              <w:t>restricted earth-fault</w:t>
            </w:r>
          </w:p>
          <w:p w:rsidR="00000000" w:rsidRPr="00365AEE" w:rsidP="00365AEE">
            <w:pPr>
              <w:pStyle w:val="ListBullet2"/>
            </w:pPr>
            <w:r w:rsidRPr="00365AEE">
              <w:t>distance</w:t>
            </w:r>
          </w:p>
          <w:p w:rsidR="00000000" w:rsidRPr="00365AEE" w:rsidP="00365AEE">
            <w:pPr>
              <w:pStyle w:val="ListBullet2"/>
            </w:pPr>
            <w:r w:rsidRPr="00365AEE">
              <w:t>auto-reclose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pilot wire 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directional </w:t>
            </w:r>
          </w:p>
          <w:p w:rsidR="00000000" w:rsidRPr="00365AEE" w:rsidP="00365AEE">
            <w:pPr>
              <w:pStyle w:val="ListBullet2"/>
            </w:pPr>
            <w:r w:rsidRPr="00365AEE">
              <w:t xml:space="preserve">directional overcurrent </w:t>
            </w:r>
          </w:p>
          <w:p w:rsidR="00000000" w:rsidRPr="00365AEE" w:rsidP="00365AEE">
            <w:pPr>
              <w:pStyle w:val="ListBullet2"/>
            </w:pPr>
            <w:r w:rsidRPr="00365AEE">
              <w:t>phase comparison</w:t>
            </w:r>
          </w:p>
          <w:p w:rsidR="00000000" w:rsidRPr="00365AEE" w:rsidP="00365AEE">
            <w:pPr>
              <w:pStyle w:val="ListBullet2"/>
            </w:pPr>
            <w:r w:rsidRPr="00365AEE">
              <w:t>current comparison.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14" w:name="O_1237656"/>
      <w:bookmarkEnd w:id="14"/>
      <w:r w:rsidRPr="00365A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6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5AEE" w:rsidP="00365AEE">
            <w:pPr>
              <w:pStyle w:val="BodyText"/>
            </w:pPr>
            <w:r w:rsidRPr="00365AEE">
              <w:t>Assessors must hold credentials specified within the Standards for Registered Training Organisations current at the time of assessment.</w:t>
            </w:r>
          </w:p>
          <w:p w:rsidR="00000000" w:rsidRPr="00365AEE" w:rsidP="00365AEE">
            <w:pPr>
              <w:pStyle w:val="BodyText"/>
            </w:pPr>
            <w:r w:rsidRPr="00365AE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65AEE" w:rsidP="00365AEE">
            <w:pPr>
              <w:pStyle w:val="BodyText"/>
            </w:pPr>
            <w:r w:rsidRPr="00365AEE">
              <w:t>Assessment must occur in workplace operational</w:t>
            </w:r>
            <w:r w:rsidRPr="00365AEE">
              <w:t xml:space="preserve"> situations where it is appropriate to do so.</w:t>
            </w:r>
          </w:p>
          <w:p w:rsidR="00000000" w:rsidRPr="00365AEE" w:rsidP="00365AEE">
            <w:pPr>
              <w:pStyle w:val="BodyText"/>
            </w:pPr>
            <w:r w:rsidRPr="00365AEE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365AEE" w:rsidP="00365AEE">
            <w:pPr>
              <w:pStyle w:val="BodyText"/>
            </w:pPr>
            <w:r w:rsidRPr="00365AEE">
              <w:t>Assessment processes and techniques mus</w:t>
            </w:r>
            <w:r w:rsidRPr="00365AEE">
              <w:t>t be appropriate to the language, literacy and numeracy requirements of the work being performed and the needs of the candidate.</w:t>
            </w:r>
          </w:p>
          <w:p w:rsidR="00000000" w:rsidRPr="00365AEE" w:rsidP="00365AEE">
            <w:pPr>
              <w:pStyle w:val="BodyText"/>
            </w:pPr>
            <w:r w:rsidRPr="00365AEE">
              <w:t>Resources for assessment must include access to:</w:t>
            </w:r>
          </w:p>
          <w:p w:rsidR="00000000" w:rsidRPr="00365AEE" w:rsidP="00365AEE">
            <w:pPr>
              <w:pStyle w:val="ListBullet"/>
            </w:pPr>
            <w:r w:rsidRPr="00365AEE">
              <w:t>relevant and appropriate tools, equipment, computerised electrical plant cont</w:t>
            </w:r>
            <w:r w:rsidRPr="00365AEE">
              <w:t>rol and monitoring facilities, and personal protective equipment (PPE) currently used in industry</w:t>
            </w:r>
          </w:p>
          <w:p w:rsidR="00000000" w:rsidRPr="00365AEE" w:rsidP="00365AEE">
            <w:pPr>
              <w:pStyle w:val="ListBullet"/>
            </w:pPr>
            <w:r w:rsidRPr="00365AEE">
              <w:t xml:space="preserve">applicable documentation, including workplace procedures, relevant industry standards, equipment specifications, regulations, codes of practice, drawings and </w:t>
            </w:r>
            <w:r w:rsidRPr="00365AEE">
              <w:t>operation manuals.</w:t>
            </w:r>
          </w:p>
        </w:tc>
      </w:tr>
    </w:tbl>
    <w:p w:rsidR="00000000" w:rsidRPr="00365AEE" w:rsidP="00365AEE">
      <w:pPr>
        <w:pStyle w:val="NoPaddingFontSize1"/>
      </w:pPr>
    </w:p>
    <w:p w:rsidR="00000000" w:rsidRPr="00365AEE" w:rsidP="00365AEE">
      <w:pPr>
        <w:pStyle w:val="AllowPageBreak"/>
      </w:pPr>
    </w:p>
    <w:p w:rsidR="00000000" w:rsidRPr="00365AEE" w:rsidP="00365AEE">
      <w:pPr>
        <w:pStyle w:val="Heading1"/>
      </w:pPr>
      <w:bookmarkStart w:id="15" w:name="O_1237659"/>
      <w:bookmarkEnd w:id="15"/>
      <w:r w:rsidRPr="00365AEE">
        <w:t>Links</w:t>
      </w:r>
    </w:p>
    <w:p w:rsidR="00000000" w:rsidRPr="00365AEE" w:rsidP="00A54D58">
      <w:pPr>
        <w:pStyle w:val="BodyText"/>
      </w:pPr>
      <w:r w:rsidRPr="00365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F725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65AEE" w:rsidP="00365AEE"/>
    <w:sectPr w:rsidSect="00365A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EE" w:rsidRPr="00A54D58" w:rsidP="00A54D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58" w:rsidP="00365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4D58" w:rsidP="00365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54D58" w:rsidP="00365A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EE" w:rsidP="00365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4D58">
      <w:t>Approved</w:t>
    </w:r>
    <w:r w:rsidR="00A54D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4D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4D58">
      <w:rPr>
        <w:noProof/>
      </w:rPr>
      <w:t>5</w:t>
    </w:r>
    <w:r>
      <w:rPr>
        <w:noProof/>
      </w:rPr>
      <w:fldChar w:fldCharType="end"/>
    </w:r>
  </w:p>
  <w:p w:rsidR="00365AEE" w:rsidP="00365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4D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4D58">
      <w:t>Powering Skills Organisation</w:t>
    </w:r>
    <w:r w:rsidR="00A54D58">
      <w:fldChar w:fldCharType="end"/>
    </w:r>
  </w:p>
  <w:p w:rsidR="00365AEE" w:rsidP="00365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5AEE" w:rsidRPr="00A54D58" w:rsidP="00A54D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D58" w:rsidRPr="002D2AF8" w:rsidP="00365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UETDRSO021 Respond to protection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4D58" w:rsidP="00365A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AEE" w:rsidRPr="002D2AF8" w:rsidP="00365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4D58">
      <w:t>UETDRSO021 Respond to protection operations</w:t>
    </w:r>
    <w:r w:rsidR="00A54D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4D58">
      <w:rPr>
        <w:noProof/>
      </w:rPr>
      <w:t>2 March 2025</w:t>
    </w:r>
    <w:r>
      <w:fldChar w:fldCharType="end"/>
    </w:r>
  </w:p>
  <w:p w:rsidR="00365AEE" w:rsidP="00365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C61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A29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2AD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5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5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5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5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5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5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5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5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5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5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5AEE"/>
  </w:style>
  <w:style w:type="character" w:customStyle="1" w:styleId="Heading1Char">
    <w:name w:val="Heading 1 Char"/>
    <w:basedOn w:val="DefaultParagraphFont"/>
    <w:link w:val="Heading1"/>
    <w:rsid w:val="00365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5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5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5A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5AEE"/>
    <w:rPr>
      <w:b/>
      <w:spacing w:val="0"/>
    </w:rPr>
  </w:style>
  <w:style w:type="paragraph" w:styleId="ListBullet2">
    <w:name w:val="List Bullet 2"/>
    <w:basedOn w:val="List2"/>
    <w:rsid w:val="00365A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5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5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65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5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5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5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5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5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5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5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5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5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5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5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5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5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5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5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5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5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5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5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5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5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5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5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5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5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5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5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5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5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5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5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5AEE"/>
    <w:rPr>
      <w:i/>
    </w:rPr>
  </w:style>
  <w:style w:type="paragraph" w:styleId="Caption">
    <w:name w:val="caption"/>
    <w:basedOn w:val="BodyText"/>
    <w:next w:val="Normal"/>
    <w:qFormat/>
    <w:rsid w:val="00365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5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5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5AEE"/>
  </w:style>
  <w:style w:type="paragraph" w:styleId="TableofFigures">
    <w:name w:val="table of figures"/>
    <w:basedOn w:val="Normal"/>
    <w:next w:val="Normal"/>
    <w:semiHidden/>
    <w:rsid w:val="00365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5A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5AEE"/>
    <w:rPr>
      <w:rFonts w:ascii="Wingdings" w:hAnsi="Wingdings"/>
    </w:rPr>
  </w:style>
  <w:style w:type="paragraph" w:customStyle="1" w:styleId="TableHeading">
    <w:name w:val="Table Heading"/>
    <w:basedOn w:val="HeadingBase"/>
    <w:rsid w:val="00365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5AEE"/>
    <w:rPr>
      <w:color w:val="0033CC"/>
      <w:u w:val="none"/>
    </w:rPr>
  </w:style>
  <w:style w:type="paragraph" w:customStyle="1" w:styleId="BodyTextRight">
    <w:name w:val="Body Text Right"/>
    <w:basedOn w:val="BodyText"/>
    <w:rsid w:val="00365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5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5A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5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5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5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5AEE"/>
    <w:rPr>
      <w:sz w:val="32"/>
    </w:rPr>
  </w:style>
  <w:style w:type="paragraph" w:customStyle="1" w:styleId="HeadingProcedure">
    <w:name w:val="Heading Procedure"/>
    <w:basedOn w:val="HeadingBase"/>
    <w:next w:val="Normal"/>
    <w:rsid w:val="00365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5AEE"/>
    <w:pPr>
      <w:spacing w:before="60" w:after="60"/>
    </w:pPr>
  </w:style>
  <w:style w:type="paragraph" w:styleId="ListContinue">
    <w:name w:val="List Continue"/>
    <w:basedOn w:val="List"/>
    <w:rsid w:val="00365AEE"/>
    <w:pPr>
      <w:ind w:firstLine="0"/>
    </w:pPr>
  </w:style>
  <w:style w:type="paragraph" w:customStyle="1" w:styleId="ListNote">
    <w:name w:val="List Note"/>
    <w:basedOn w:val="List"/>
    <w:rsid w:val="00365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5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5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5AEE"/>
    <w:rPr>
      <w:rFonts w:ascii="Courier New" w:hAnsi="Courier New"/>
    </w:rPr>
  </w:style>
  <w:style w:type="paragraph" w:customStyle="1" w:styleId="NoteBullet">
    <w:name w:val="Note Bullet"/>
    <w:basedOn w:val="Note"/>
    <w:rsid w:val="00365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5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5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5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5A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5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5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5AEE"/>
    <w:rPr>
      <w:b/>
      <w:smallCaps/>
    </w:rPr>
  </w:style>
  <w:style w:type="paragraph" w:customStyle="1" w:styleId="TableListNumber">
    <w:name w:val="Table List Number"/>
    <w:basedOn w:val="ListNumber"/>
    <w:rsid w:val="00365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5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5AEE"/>
    <w:pPr>
      <w:numPr>
        <w:numId w:val="9"/>
      </w:numPr>
    </w:pPr>
  </w:style>
  <w:style w:type="paragraph" w:customStyle="1" w:styleId="ListAlpha2">
    <w:name w:val="List Alpha 2"/>
    <w:basedOn w:val="List2"/>
    <w:rsid w:val="00365AEE"/>
    <w:pPr>
      <w:numPr>
        <w:numId w:val="8"/>
      </w:numPr>
    </w:pPr>
  </w:style>
  <w:style w:type="paragraph" w:styleId="List2">
    <w:name w:val="List 2"/>
    <w:basedOn w:val="BodyText"/>
    <w:rsid w:val="00365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5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5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5A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5A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5A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5AEE"/>
    <w:pPr>
      <w:numPr>
        <w:numId w:val="4"/>
      </w:numPr>
    </w:pPr>
  </w:style>
  <w:style w:type="paragraph" w:styleId="ListContinue2">
    <w:name w:val="List Continue 2"/>
    <w:basedOn w:val="List2"/>
    <w:rsid w:val="00365AEE"/>
    <w:pPr>
      <w:ind w:firstLine="0"/>
    </w:pPr>
  </w:style>
  <w:style w:type="paragraph" w:styleId="ListContinue3">
    <w:name w:val="List Continue 3"/>
    <w:basedOn w:val="List3"/>
    <w:rsid w:val="00365AEE"/>
    <w:pPr>
      <w:ind w:left="1021" w:firstLine="0"/>
    </w:pPr>
  </w:style>
  <w:style w:type="paragraph" w:styleId="ListContinue4">
    <w:name w:val="List Continue 4"/>
    <w:basedOn w:val="List4"/>
    <w:rsid w:val="00365AEE"/>
    <w:pPr>
      <w:ind w:firstLine="0"/>
    </w:pPr>
  </w:style>
  <w:style w:type="paragraph" w:styleId="ListContinue5">
    <w:name w:val="List Continue 5"/>
    <w:basedOn w:val="List5"/>
    <w:rsid w:val="00365AEE"/>
    <w:pPr>
      <w:ind w:firstLine="0"/>
    </w:pPr>
  </w:style>
  <w:style w:type="paragraph" w:styleId="ListNumber3">
    <w:name w:val="List Number 3"/>
    <w:basedOn w:val="List3"/>
    <w:rsid w:val="00365AEE"/>
    <w:pPr>
      <w:numPr>
        <w:numId w:val="5"/>
      </w:numPr>
    </w:pPr>
  </w:style>
  <w:style w:type="paragraph" w:styleId="ListNumber4">
    <w:name w:val="List Number 4"/>
    <w:basedOn w:val="List4"/>
    <w:rsid w:val="00365AEE"/>
    <w:pPr>
      <w:numPr>
        <w:numId w:val="6"/>
      </w:numPr>
    </w:pPr>
  </w:style>
  <w:style w:type="paragraph" w:styleId="ListNumber5">
    <w:name w:val="List Number 5"/>
    <w:basedOn w:val="List5"/>
    <w:rsid w:val="00365AEE"/>
    <w:pPr>
      <w:numPr>
        <w:numId w:val="7"/>
      </w:numPr>
    </w:pPr>
  </w:style>
  <w:style w:type="paragraph" w:styleId="BlockText">
    <w:name w:val="Block Text"/>
    <w:basedOn w:val="Normal"/>
    <w:rsid w:val="00365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5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5AEE"/>
    <w:rPr>
      <w:sz w:val="16"/>
      <w:vertAlign w:val="superscript"/>
    </w:rPr>
  </w:style>
  <w:style w:type="character" w:customStyle="1" w:styleId="Symbols">
    <w:name w:val="Symbols"/>
    <w:basedOn w:val="DefaultParagraphFont"/>
    <w:rsid w:val="00365AEE"/>
    <w:rPr>
      <w:rFonts w:ascii="Symbol" w:hAnsi="Symbol"/>
    </w:rPr>
  </w:style>
  <w:style w:type="character" w:customStyle="1" w:styleId="MenuOptions">
    <w:name w:val="Menu Options"/>
    <w:basedOn w:val="DefaultParagraphFont"/>
    <w:rsid w:val="00365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5AEE"/>
    <w:rPr>
      <w:b/>
    </w:rPr>
  </w:style>
  <w:style w:type="character" w:customStyle="1" w:styleId="Underlined">
    <w:name w:val="Underlined"/>
    <w:basedOn w:val="DefaultParagraphFont"/>
    <w:rsid w:val="00365AEE"/>
    <w:rPr>
      <w:u w:val="single"/>
    </w:rPr>
  </w:style>
  <w:style w:type="paragraph" w:customStyle="1" w:styleId="TableBodyTextRight">
    <w:name w:val="Table Body Text Right"/>
    <w:basedOn w:val="TableBodyText"/>
    <w:rsid w:val="00365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5AEE"/>
    <w:rPr>
      <w:sz w:val="18"/>
    </w:rPr>
  </w:style>
  <w:style w:type="paragraph" w:customStyle="1" w:styleId="BodySmallRight">
    <w:name w:val="Body Small Right"/>
    <w:basedOn w:val="BodyTextRight"/>
    <w:rsid w:val="00365AEE"/>
    <w:rPr>
      <w:sz w:val="18"/>
      <w:szCs w:val="18"/>
    </w:rPr>
  </w:style>
  <w:style w:type="paragraph" w:customStyle="1" w:styleId="MarginEdition">
    <w:name w:val="Margin Edition"/>
    <w:basedOn w:val="MarginNote"/>
    <w:rsid w:val="00365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5AEE"/>
    <w:rPr>
      <w:sz w:val="2"/>
      <w:szCs w:val="2"/>
    </w:rPr>
  </w:style>
  <w:style w:type="character" w:customStyle="1" w:styleId="Small">
    <w:name w:val="Small"/>
    <w:basedOn w:val="DefaultParagraphFont"/>
    <w:rsid w:val="00365AEE"/>
    <w:rPr>
      <w:sz w:val="16"/>
    </w:rPr>
  </w:style>
  <w:style w:type="paragraph" w:customStyle="1" w:styleId="WideTable">
    <w:name w:val="Wide Table"/>
    <w:basedOn w:val="Normal"/>
    <w:rsid w:val="00365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5AEE"/>
  </w:style>
  <w:style w:type="paragraph" w:styleId="Quote">
    <w:name w:val="Quote"/>
    <w:basedOn w:val="Heading1"/>
    <w:link w:val="QuoteChar"/>
    <w:qFormat/>
    <w:rsid w:val="00365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5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5AEE"/>
    <w:pPr>
      <w:pageBreakBefore/>
    </w:pPr>
  </w:style>
  <w:style w:type="paragraph" w:customStyle="1" w:styleId="Border">
    <w:name w:val="Border"/>
    <w:basedOn w:val="Normal"/>
    <w:qFormat/>
    <w:rsid w:val="00365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5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5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5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5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5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5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5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5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5AEE"/>
    <w:rPr>
      <w:u w:val="single"/>
    </w:rPr>
  </w:style>
  <w:style w:type="character" w:customStyle="1" w:styleId="BoldandItalics">
    <w:name w:val="Bold and Italics"/>
    <w:qFormat/>
    <w:rsid w:val="00365AEE"/>
    <w:rPr>
      <w:b/>
      <w:i/>
      <w:u w:val="none"/>
    </w:rPr>
  </w:style>
  <w:style w:type="paragraph" w:styleId="BalloonText">
    <w:name w:val="Balloon Text"/>
    <w:basedOn w:val="Normal"/>
    <w:link w:val="BalloonTextChar"/>
    <w:rsid w:val="00365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5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5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5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5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5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5AEE"/>
    <w:pPr>
      <w:spacing w:before="0" w:after="0"/>
    </w:pPr>
  </w:style>
  <w:style w:type="paragraph" w:customStyle="1" w:styleId="BodyTextBold">
    <w:name w:val="Body Text Bold"/>
    <w:basedOn w:val="BodyText"/>
    <w:qFormat/>
    <w:rsid w:val="00365AEE"/>
    <w:rPr>
      <w:b/>
    </w:rPr>
  </w:style>
  <w:style w:type="character" w:styleId="Hyperlink">
    <w:name w:val="Hyperlink"/>
    <w:basedOn w:val="DefaultParagraphFont"/>
    <w:uiPriority w:val="99"/>
    <w:unhideWhenUsed/>
    <w:rsid w:val="00A54D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1100</Words>
  <Characters>7351</Characters>
  <Application>Microsoft Office Word</Application>
  <DocSecurity>0</DocSecurity>
  <Lines>282</Lines>
  <Paragraphs>187</Paragraphs>
  <ScaleCrop>false</ScaleCrop>
  <Company>Author-it Software Corporation Ltd.</Company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UETDRSO021 Respond to protection operations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