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424" w:rsidP="00246424">
      <w:pPr>
        <w:pStyle w:val="Title"/>
      </w:pPr>
      <w:r>
        <w:fldChar w:fldCharType="begin"/>
      </w:r>
      <w:r>
        <w:instrText xml:space="preserve"> TITLE   \* MERGEFORMAT </w:instrText>
      </w:r>
      <w:r>
        <w:fldChar w:fldCharType="separate"/>
      </w:r>
      <w:r>
        <w:t>Assessment Requirements for UETDRSO021 Respond to protection operations</w:t>
      </w:r>
      <w:r>
        <w:fldChar w:fldCharType="end"/>
      </w:r>
    </w:p>
    <w:p w:rsidR="00246424" w:rsidP="00246424">
      <w:pPr>
        <w:pStyle w:val="Version"/>
        <w:sectPr w:rsidSect="00DD4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1A3" w:rsidP="00DD41A3">
      <w:pPr>
        <w:pStyle w:val="SuperHeading"/>
      </w:pPr>
      <w:r w:rsidRPr="00DD41A3">
        <w:t>Assessment Requirements for UETDRSO021 Respond to protection operations</w:t>
      </w:r>
    </w:p>
    <w:p w:rsidR="00000000" w:rsidRPr="00DD41A3" w:rsidP="00DD41A3">
      <w:pPr>
        <w:pStyle w:val="Heading1"/>
      </w:pPr>
      <w:bookmarkStart w:id="1" w:name="O_1237653"/>
      <w:bookmarkEnd w:id="1"/>
      <w:r w:rsidRPr="00DD41A3">
        <w:t>Modification History</w:t>
      </w:r>
    </w:p>
    <w:tbl>
      <w:tblPr>
        <w:tblW w:w="9497" w:type="dxa"/>
        <w:tblLayout w:type="fixed"/>
        <w:tblCellMar>
          <w:left w:w="62" w:type="dxa"/>
          <w:right w:w="62" w:type="dxa"/>
        </w:tblCellMar>
        <w:tblLook w:val="0000"/>
      </w:tblPr>
      <w:tblGrid>
        <w:gridCol w:w="9497"/>
      </w:tblGrid>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1A3" w:rsidP="00DD41A3">
            <w:pPr>
              <w:pStyle w:val="BodyText"/>
            </w:pPr>
            <w:r w:rsidRPr="00DD41A3">
              <w:t xml:space="preserve">Release 1. This is the first release of this unit of competency in the UET Transmission, Distribution and Rail Sector Training Package Release </w:t>
            </w:r>
            <w:r w:rsidRPr="00DD41A3">
              <w:t>4.0.</w:t>
            </w:r>
          </w:p>
        </w:tc>
      </w:tr>
    </w:tbl>
    <w:p w:rsidR="00000000" w:rsidRPr="00DD41A3" w:rsidP="00DD41A3">
      <w:pPr>
        <w:pStyle w:val="NoPaddingFontSize1"/>
      </w:pPr>
    </w:p>
    <w:p w:rsidR="00000000" w:rsidRPr="00DD41A3" w:rsidP="00DD41A3">
      <w:pPr>
        <w:pStyle w:val="AllowPageBreak"/>
      </w:pPr>
    </w:p>
    <w:p w:rsidR="00000000" w:rsidRPr="00DD41A3" w:rsidP="00DD41A3">
      <w:pPr>
        <w:pStyle w:val="Heading1"/>
      </w:pPr>
      <w:bookmarkStart w:id="2" w:name="O_1237654"/>
      <w:bookmarkEnd w:id="2"/>
      <w:r w:rsidRPr="00DD41A3">
        <w:t>Performance Evidence</w:t>
      </w:r>
    </w:p>
    <w:tbl>
      <w:tblPr>
        <w:tblW w:w="9497" w:type="dxa"/>
        <w:tblLayout w:type="fixed"/>
        <w:tblCellMar>
          <w:left w:w="62" w:type="dxa"/>
          <w:right w:w="62" w:type="dxa"/>
        </w:tblCellMar>
        <w:tblLook w:val="0000"/>
      </w:tblPr>
      <w:tblGrid>
        <w:gridCol w:w="9497"/>
      </w:tblGrid>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1A3">
            <w:pPr>
              <w:pStyle w:val="BodyText"/>
              <w:rPr>
                <w:lang w:val="en-NZ"/>
              </w:rPr>
            </w:pPr>
            <w:r w:rsidRPr="00DD41A3">
              <w:t>Evidence required to demonstrate competence in this unit must be relevant to and satisfy all the requirements of the elements and performance criteria on at least two (2) separate occasions and include:</w:t>
            </w:r>
          </w:p>
        </w:tc>
      </w:tr>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1A3" w:rsidP="00DD41A3">
            <w:pPr>
              <w:pStyle w:val="ListBullet"/>
            </w:pPr>
            <w:r w:rsidRPr="00DD41A3">
              <w:t>esta</w:t>
            </w:r>
            <w:r w:rsidRPr="00DD41A3">
              <w:t xml:space="preserve">blishing the purpose of the response </w:t>
            </w:r>
          </w:p>
          <w:p w:rsidR="00000000" w:rsidRPr="00DD41A3" w:rsidP="00DD41A3">
            <w:pPr>
              <w:pStyle w:val="ListBullet"/>
            </w:pPr>
            <w:r w:rsidRPr="00DD41A3">
              <w:t>identifying hazards, assessing risks, and identifying, applying and monitoring control measures</w:t>
            </w:r>
          </w:p>
          <w:p w:rsidR="00000000" w:rsidRPr="00DD41A3" w:rsidP="00DD41A3">
            <w:pPr>
              <w:pStyle w:val="ListBullet"/>
            </w:pPr>
            <w:r w:rsidRPr="00DD41A3">
              <w:t>confirming, reviewing, and updating workplan, based on technical advice and data analysis</w:t>
            </w:r>
          </w:p>
          <w:p w:rsidR="00000000" w:rsidRPr="00DD41A3" w:rsidP="00DD41A3">
            <w:pPr>
              <w:pStyle w:val="ListBullet"/>
            </w:pPr>
            <w:r w:rsidRPr="00DD41A3">
              <w:t>determining and issuing work per</w:t>
            </w:r>
            <w:r w:rsidRPr="00DD41A3">
              <w:t xml:space="preserve">mits </w:t>
            </w:r>
          </w:p>
          <w:p w:rsidR="00000000" w:rsidRPr="00DD41A3" w:rsidP="00DD41A3">
            <w:pPr>
              <w:pStyle w:val="ListBullet"/>
            </w:pPr>
            <w:r w:rsidRPr="00DD41A3">
              <w:t>prioritising and sequencing response</w:t>
            </w:r>
          </w:p>
          <w:p w:rsidR="00000000" w:rsidRPr="00DD41A3" w:rsidP="00DD41A3">
            <w:pPr>
              <w:pStyle w:val="ListBullet"/>
            </w:pPr>
            <w:r w:rsidRPr="00DD41A3">
              <w:t>allocating work in accordance with skills and capabilities</w:t>
            </w:r>
          </w:p>
          <w:p w:rsidR="00000000" w:rsidRPr="00DD41A3" w:rsidP="00DD41A3">
            <w:pPr>
              <w:pStyle w:val="ListBullet"/>
            </w:pPr>
            <w:r w:rsidRPr="00DD41A3">
              <w:t xml:space="preserve">updating stakeholders </w:t>
            </w:r>
          </w:p>
          <w:p w:rsidR="00000000" w:rsidRPr="00DD41A3" w:rsidP="00DD41A3">
            <w:pPr>
              <w:pStyle w:val="ListBullet"/>
            </w:pPr>
            <w:r w:rsidRPr="00DD41A3">
              <w:t>dealing with an unplanned event on at least one (1) occasion</w:t>
            </w:r>
          </w:p>
          <w:p w:rsidR="00000000" w:rsidRPr="00DD41A3" w:rsidP="00DD41A3">
            <w:pPr>
              <w:pStyle w:val="ListBullet"/>
            </w:pPr>
            <w:r w:rsidRPr="00DD41A3">
              <w:t xml:space="preserve">monitoring work progress in accordance with the work plan </w:t>
            </w:r>
          </w:p>
          <w:p w:rsidR="00000000" w:rsidRPr="00DD41A3" w:rsidP="00DD41A3">
            <w:pPr>
              <w:pStyle w:val="ListBullet"/>
            </w:pPr>
            <w:r w:rsidRPr="00DD41A3">
              <w:t>checking completed work for compliance against the work plan and workplace requirements</w:t>
            </w:r>
          </w:p>
          <w:p w:rsidR="00000000" w:rsidRPr="00DD41A3" w:rsidP="00DD41A3">
            <w:pPr>
              <w:pStyle w:val="ListBullet"/>
            </w:pPr>
            <w:r w:rsidRPr="00DD41A3">
              <w:t xml:space="preserve">obtaining and issuing relevant work permits </w:t>
            </w:r>
          </w:p>
          <w:p w:rsidR="00000000" w:rsidRPr="00DD41A3" w:rsidP="00DD41A3">
            <w:pPr>
              <w:pStyle w:val="ListBullet"/>
            </w:pPr>
            <w:r w:rsidRPr="00DD41A3">
              <w:t>completing relevant work records, reports and documentation</w:t>
            </w:r>
          </w:p>
          <w:p w:rsidR="00000000" w:rsidRPr="00DD41A3" w:rsidP="00DD41A3">
            <w:pPr>
              <w:pStyle w:val="ListBullet"/>
            </w:pPr>
            <w:r w:rsidRPr="00DD41A3">
              <w:t>responding on at least three (3) occasions, to all the followin</w:t>
            </w:r>
            <w:r w:rsidRPr="00DD41A3">
              <w:t>g:</w:t>
            </w:r>
          </w:p>
          <w:p w:rsidR="00000000" w:rsidRPr="00DD41A3" w:rsidP="00DD41A3">
            <w:pPr>
              <w:pStyle w:val="ListBullet2"/>
            </w:pPr>
            <w:r w:rsidRPr="00DD41A3">
              <w:t>relay operations</w:t>
            </w:r>
          </w:p>
          <w:p w:rsidR="00000000" w:rsidRPr="00DD41A3" w:rsidP="00DD41A3">
            <w:pPr>
              <w:pStyle w:val="ListBullet2"/>
            </w:pPr>
            <w:r w:rsidRPr="00DD41A3">
              <w:t>event data</w:t>
            </w:r>
          </w:p>
          <w:p w:rsidR="00000000" w:rsidRPr="00DD41A3" w:rsidP="00DD41A3">
            <w:pPr>
              <w:pStyle w:val="ListBullet2"/>
            </w:pPr>
            <w:r w:rsidRPr="00DD41A3">
              <w:t xml:space="preserve">alarms </w:t>
            </w:r>
          </w:p>
          <w:p w:rsidR="00000000" w:rsidRPr="00DD41A3" w:rsidP="00DD41A3">
            <w:pPr>
              <w:pStyle w:val="ListBullet"/>
            </w:pPr>
            <w:r w:rsidRPr="00DD41A3">
              <w:t>interpreting on at least three (3) occasions, all of the following:</w:t>
            </w:r>
          </w:p>
          <w:p w:rsidR="00000000" w:rsidRPr="00DD41A3" w:rsidP="00DD41A3">
            <w:pPr>
              <w:pStyle w:val="ListBullet2"/>
            </w:pPr>
            <w:r w:rsidRPr="00DD41A3">
              <w:t>resource capabilities</w:t>
            </w:r>
          </w:p>
          <w:p w:rsidR="00000000" w:rsidRPr="00DD41A3" w:rsidP="00DD41A3">
            <w:pPr>
              <w:pStyle w:val="ListBullet2"/>
            </w:pPr>
            <w:r w:rsidRPr="00DD41A3">
              <w:t>equipment capabilities</w:t>
            </w:r>
          </w:p>
          <w:p w:rsidR="00000000" w:rsidRPr="00DD41A3" w:rsidP="00DD41A3">
            <w:pPr>
              <w:pStyle w:val="ListBullet2"/>
            </w:pPr>
            <w:r w:rsidRPr="00DD41A3">
              <w:t xml:space="preserve">network configuration </w:t>
            </w:r>
          </w:p>
          <w:p w:rsidR="00000000" w:rsidRPr="00DD41A3" w:rsidP="00DD41A3">
            <w:pPr>
              <w:pStyle w:val="ListBullet2"/>
            </w:pPr>
            <w:r w:rsidRPr="00DD41A3">
              <w:t>weather.</w:t>
            </w:r>
          </w:p>
        </w:tc>
      </w:tr>
    </w:tbl>
    <w:p w:rsidR="00000000" w:rsidRPr="00DD41A3" w:rsidP="00DD41A3">
      <w:pPr>
        <w:pStyle w:val="NoPaddingFontSize1"/>
      </w:pPr>
    </w:p>
    <w:p w:rsidR="00000000" w:rsidRPr="00DD41A3" w:rsidP="00DD41A3">
      <w:pPr>
        <w:pStyle w:val="AllowPageBreak"/>
      </w:pPr>
    </w:p>
    <w:p w:rsidR="00000000" w:rsidRPr="00DD41A3" w:rsidP="00DD41A3">
      <w:pPr>
        <w:pStyle w:val="Heading1"/>
      </w:pPr>
      <w:bookmarkStart w:id="3" w:name="O_1237655"/>
      <w:bookmarkEnd w:id="3"/>
      <w:r w:rsidRPr="00DD41A3">
        <w:t>Knowledge Evidence</w:t>
      </w:r>
    </w:p>
    <w:tbl>
      <w:tblPr>
        <w:tblW w:w="9497" w:type="dxa"/>
        <w:tblLayout w:type="fixed"/>
        <w:tblCellMar>
          <w:left w:w="62" w:type="dxa"/>
          <w:right w:w="62" w:type="dxa"/>
        </w:tblCellMar>
        <w:tblLook w:val="0000"/>
      </w:tblPr>
      <w:tblGrid>
        <w:gridCol w:w="9497"/>
      </w:tblGrid>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1A3">
            <w:pPr>
              <w:pStyle w:val="BodyText"/>
              <w:rPr>
                <w:lang w:val="en-NZ"/>
              </w:rPr>
            </w:pPr>
            <w:r w:rsidRPr="00DD41A3">
              <w:t>Evidence required to demonstrate competence in this unit must be relevant to and satisfy all the requirements of the elements and performance criteria and include knowledge of:</w:t>
            </w:r>
          </w:p>
        </w:tc>
      </w:tr>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1A3" w:rsidP="00DD41A3">
            <w:pPr>
              <w:pStyle w:val="ListBullet"/>
            </w:pPr>
            <w:r w:rsidRPr="00DD41A3">
              <w:t>response purpose, sequencing and prioritisation</w:t>
            </w:r>
          </w:p>
          <w:p w:rsidR="00000000" w:rsidRPr="00DD41A3" w:rsidP="00DD41A3">
            <w:pPr>
              <w:pStyle w:val="ListBullet"/>
            </w:pPr>
            <w:r w:rsidRPr="00DD41A3">
              <w:t>operational personnel requirements and management</w:t>
            </w:r>
          </w:p>
          <w:p w:rsidR="00000000" w:rsidRPr="00DD41A3" w:rsidP="00DD41A3">
            <w:pPr>
              <w:pStyle w:val="ListBullet"/>
            </w:pPr>
            <w:r w:rsidRPr="00DD41A3">
              <w:t>hazard, risk assessment and risk control requirements, including potential hazards</w:t>
            </w:r>
          </w:p>
          <w:p w:rsidR="00000000" w:rsidRPr="00DD41A3" w:rsidP="00DD41A3">
            <w:pPr>
              <w:pStyle w:val="ListBullet"/>
            </w:pPr>
            <w:r w:rsidRPr="00DD41A3">
              <w:t>events constituting an unplanned event or incident</w:t>
            </w:r>
          </w:p>
          <w:p w:rsidR="00000000" w:rsidRPr="00DD41A3" w:rsidP="00DD41A3">
            <w:pPr>
              <w:pStyle w:val="ListBullet"/>
            </w:pPr>
            <w:r w:rsidRPr="00DD41A3">
              <w:t>procedures for responding to an unplanned event or incident</w:t>
            </w:r>
          </w:p>
          <w:p w:rsidR="00000000" w:rsidRPr="00DD41A3" w:rsidP="00DD41A3">
            <w:pPr>
              <w:pStyle w:val="ListBullet"/>
            </w:pPr>
            <w:r w:rsidRPr="00DD41A3">
              <w:t>work records</w:t>
            </w:r>
            <w:r w:rsidRPr="00DD41A3">
              <w:t>, reports and documentation</w:t>
            </w:r>
          </w:p>
          <w:p w:rsidR="00000000" w:rsidRPr="00DD41A3" w:rsidP="00DD41A3">
            <w:pPr>
              <w:pStyle w:val="ListBullet"/>
            </w:pPr>
            <w:r w:rsidRPr="00DD41A3">
              <w:t xml:space="preserve">relay operations, event data and alarms </w:t>
            </w:r>
          </w:p>
          <w:p w:rsidR="00000000" w:rsidRPr="00DD41A3" w:rsidP="00DD41A3">
            <w:pPr>
              <w:pStyle w:val="ListBullet"/>
            </w:pPr>
            <w:r w:rsidRPr="00DD41A3">
              <w:t>resource and equipment capabilities, network configuration, and weather</w:t>
            </w:r>
          </w:p>
          <w:p w:rsidR="00000000" w:rsidRPr="00DD41A3" w:rsidP="00DD41A3">
            <w:pPr>
              <w:pStyle w:val="ListBullet"/>
            </w:pPr>
            <w:r w:rsidRPr="00DD41A3">
              <w:t>stakeholder communication</w:t>
            </w:r>
          </w:p>
          <w:p w:rsidR="00000000" w:rsidRPr="00DD41A3" w:rsidP="00DD41A3">
            <w:pPr>
              <w:pStyle w:val="ListBullet"/>
            </w:pPr>
            <w:r w:rsidRPr="00DD41A3">
              <w:t>purpose of a protection scheme, including:</w:t>
            </w:r>
          </w:p>
          <w:p w:rsidR="00000000" w:rsidRPr="00DD41A3" w:rsidP="00DD41A3">
            <w:pPr>
              <w:pStyle w:val="ListBullet2"/>
            </w:pPr>
            <w:r w:rsidRPr="00DD41A3">
              <w:t xml:space="preserve">safety of persons </w:t>
            </w:r>
          </w:p>
          <w:p w:rsidR="00000000" w:rsidRPr="00DD41A3" w:rsidP="00DD41A3">
            <w:pPr>
              <w:pStyle w:val="ListBullet2"/>
            </w:pPr>
            <w:r w:rsidRPr="00DD41A3">
              <w:t>protection of plant</w:t>
            </w:r>
          </w:p>
          <w:p w:rsidR="00000000" w:rsidRPr="00DD41A3" w:rsidP="00DD41A3">
            <w:pPr>
              <w:pStyle w:val="ListBullet2"/>
            </w:pPr>
            <w:r w:rsidRPr="00DD41A3">
              <w:t>system</w:t>
            </w:r>
            <w:r w:rsidRPr="00DD41A3">
              <w:t xml:space="preserve"> stability</w:t>
            </w:r>
          </w:p>
          <w:p w:rsidR="00000000" w:rsidRPr="00DD41A3" w:rsidP="00DD41A3">
            <w:pPr>
              <w:pStyle w:val="ListBullet2"/>
            </w:pPr>
            <w:r w:rsidRPr="00DD41A3">
              <w:t>maintaining customer supply</w:t>
            </w:r>
          </w:p>
          <w:p w:rsidR="00000000" w:rsidRPr="00DD41A3" w:rsidP="00DD41A3">
            <w:pPr>
              <w:pStyle w:val="ListBullet2"/>
            </w:pPr>
            <w:r w:rsidRPr="00DD41A3">
              <w:t>reliability</w:t>
            </w:r>
          </w:p>
          <w:p w:rsidR="00000000" w:rsidRPr="00DD41A3" w:rsidP="00DD41A3">
            <w:pPr>
              <w:pStyle w:val="ListBullet"/>
            </w:pPr>
            <w:r w:rsidRPr="00DD41A3">
              <w:t>protection scheme principles, including:</w:t>
            </w:r>
          </w:p>
          <w:p w:rsidR="00000000" w:rsidRPr="00DD41A3" w:rsidP="00DD41A3">
            <w:pPr>
              <w:pStyle w:val="ListBullet2"/>
            </w:pPr>
            <w:r w:rsidRPr="00DD41A3">
              <w:t>purpose of protection</w:t>
            </w:r>
          </w:p>
          <w:p w:rsidR="00000000" w:rsidRPr="00DD41A3" w:rsidP="00DD41A3">
            <w:pPr>
              <w:pStyle w:val="ListBullet2"/>
            </w:pPr>
            <w:r w:rsidRPr="00DD41A3">
              <w:t xml:space="preserve">protection zones </w:t>
            </w:r>
          </w:p>
          <w:p w:rsidR="00000000" w:rsidRPr="00DD41A3" w:rsidP="00DD41A3">
            <w:pPr>
              <w:pStyle w:val="ListBullet2"/>
            </w:pPr>
            <w:r w:rsidRPr="00DD41A3">
              <w:t xml:space="preserve">duplicate protection </w:t>
            </w:r>
          </w:p>
          <w:p w:rsidR="00000000" w:rsidRPr="00DD41A3" w:rsidP="00DD41A3">
            <w:pPr>
              <w:pStyle w:val="ListBullet2"/>
            </w:pPr>
            <w:r w:rsidRPr="00DD41A3">
              <w:t xml:space="preserve">backup protection </w:t>
            </w:r>
          </w:p>
          <w:p w:rsidR="00000000" w:rsidRPr="00DD41A3" w:rsidP="00DD41A3">
            <w:pPr>
              <w:pStyle w:val="ListBullet2"/>
            </w:pPr>
            <w:r w:rsidRPr="00DD41A3">
              <w:t>selectivity</w:t>
            </w:r>
          </w:p>
          <w:p w:rsidR="00000000" w:rsidRPr="00DD41A3" w:rsidP="00DD41A3">
            <w:pPr>
              <w:pStyle w:val="ListBullet2"/>
            </w:pPr>
            <w:r w:rsidRPr="00DD41A3">
              <w:t xml:space="preserve">discrimination </w:t>
            </w:r>
          </w:p>
          <w:p w:rsidR="00000000" w:rsidRPr="00DD41A3" w:rsidP="00DD41A3">
            <w:pPr>
              <w:pStyle w:val="ListBullet2"/>
            </w:pPr>
            <w:r w:rsidRPr="00DD41A3">
              <w:t>sensitivity</w:t>
            </w:r>
          </w:p>
          <w:p w:rsidR="00000000" w:rsidRPr="00DD41A3" w:rsidP="00DD41A3">
            <w:pPr>
              <w:pStyle w:val="ListBullet2"/>
            </w:pPr>
            <w:r w:rsidRPr="00DD41A3">
              <w:t>reliability</w:t>
            </w:r>
          </w:p>
          <w:p w:rsidR="00000000" w:rsidRPr="00DD41A3" w:rsidP="00DD41A3">
            <w:pPr>
              <w:pStyle w:val="ListBullet"/>
            </w:pPr>
            <w:r w:rsidRPr="00DD41A3">
              <w:t>prot</w:t>
            </w:r>
            <w:r w:rsidRPr="00DD41A3">
              <w:t>ection scheme components, including</w:t>
            </w:r>
          </w:p>
          <w:p w:rsidR="00000000" w:rsidRPr="00DD41A3" w:rsidP="00DD41A3">
            <w:pPr>
              <w:pStyle w:val="ListBullet2"/>
            </w:pPr>
            <w:r w:rsidRPr="00DD41A3">
              <w:t>current and potential transformers</w:t>
            </w:r>
          </w:p>
          <w:p w:rsidR="00000000" w:rsidRPr="00DD41A3" w:rsidP="00DD41A3">
            <w:pPr>
              <w:pStyle w:val="ListBullet2"/>
            </w:pPr>
            <w:r w:rsidRPr="00DD41A3">
              <w:t>relays</w:t>
            </w:r>
          </w:p>
          <w:p w:rsidR="00000000" w:rsidRPr="00DD41A3" w:rsidP="00DD41A3">
            <w:pPr>
              <w:pStyle w:val="ListBullet2"/>
            </w:pPr>
            <w:r w:rsidRPr="00DD41A3">
              <w:t>sensors</w:t>
            </w:r>
          </w:p>
          <w:p w:rsidR="00000000" w:rsidRPr="00DD41A3" w:rsidP="00DD41A3">
            <w:pPr>
              <w:pStyle w:val="ListBullet2"/>
            </w:pPr>
            <w:r w:rsidRPr="00DD41A3">
              <w:t>communication</w:t>
            </w:r>
          </w:p>
          <w:p w:rsidR="00000000" w:rsidRPr="00DD41A3" w:rsidP="00DD41A3">
            <w:pPr>
              <w:pStyle w:val="ListBullet"/>
            </w:pPr>
            <w:r w:rsidRPr="00DD41A3">
              <w:t>protection scheme types, including:</w:t>
            </w:r>
          </w:p>
          <w:p w:rsidR="00000000" w:rsidRPr="00DD41A3" w:rsidP="00DD41A3">
            <w:pPr>
              <w:pStyle w:val="ListBullet2"/>
            </w:pPr>
            <w:r w:rsidRPr="00DD41A3">
              <w:t>overcurrent</w:t>
            </w:r>
          </w:p>
          <w:p w:rsidR="00000000" w:rsidRPr="00DD41A3" w:rsidP="00DD41A3">
            <w:pPr>
              <w:pStyle w:val="ListBullet2"/>
            </w:pPr>
            <w:r w:rsidRPr="00DD41A3">
              <w:t>overvoltage</w:t>
            </w:r>
          </w:p>
          <w:p w:rsidR="00000000" w:rsidRPr="00DD41A3" w:rsidP="00DD41A3">
            <w:pPr>
              <w:pStyle w:val="ListBullet2"/>
            </w:pPr>
            <w:r w:rsidRPr="00DD41A3">
              <w:t>differential</w:t>
            </w:r>
          </w:p>
          <w:p w:rsidR="00000000" w:rsidRPr="00DD41A3" w:rsidP="00DD41A3">
            <w:pPr>
              <w:pStyle w:val="ListBullet2"/>
            </w:pPr>
            <w:r w:rsidRPr="00DD41A3">
              <w:t>biased differential</w:t>
            </w:r>
          </w:p>
          <w:p w:rsidR="00000000" w:rsidRPr="00DD41A3" w:rsidP="00DD41A3">
            <w:pPr>
              <w:pStyle w:val="ListBullet2"/>
            </w:pPr>
            <w:r w:rsidRPr="00DD41A3">
              <w:t>earth leakage</w:t>
            </w:r>
          </w:p>
          <w:p w:rsidR="00000000" w:rsidRPr="00DD41A3" w:rsidP="00DD41A3">
            <w:pPr>
              <w:pStyle w:val="ListBullet2"/>
            </w:pPr>
            <w:r w:rsidRPr="00DD41A3">
              <w:t>structure leakage</w:t>
            </w:r>
          </w:p>
          <w:p w:rsidR="00000000" w:rsidRPr="00DD41A3" w:rsidP="00DD41A3">
            <w:pPr>
              <w:pStyle w:val="ListBullet2"/>
            </w:pPr>
            <w:r w:rsidRPr="00DD41A3">
              <w:t>gas</w:t>
            </w:r>
          </w:p>
          <w:p w:rsidR="00000000" w:rsidRPr="00DD41A3" w:rsidP="00DD41A3">
            <w:pPr>
              <w:pStyle w:val="ListBullet2"/>
            </w:pPr>
            <w:r w:rsidRPr="00DD41A3">
              <w:t>restricted earth-fault</w:t>
            </w:r>
          </w:p>
          <w:p w:rsidR="00000000" w:rsidRPr="00DD41A3" w:rsidP="00DD41A3">
            <w:pPr>
              <w:pStyle w:val="ListBullet2"/>
            </w:pPr>
            <w:r w:rsidRPr="00DD41A3">
              <w:t>distance</w:t>
            </w:r>
          </w:p>
          <w:p w:rsidR="00000000" w:rsidRPr="00DD41A3" w:rsidP="00DD41A3">
            <w:pPr>
              <w:pStyle w:val="ListBullet2"/>
            </w:pPr>
            <w:r w:rsidRPr="00DD41A3">
              <w:t>auto-reclose</w:t>
            </w:r>
          </w:p>
          <w:p w:rsidR="00000000" w:rsidRPr="00DD41A3" w:rsidP="00DD41A3">
            <w:pPr>
              <w:pStyle w:val="ListBullet2"/>
            </w:pPr>
            <w:r w:rsidRPr="00DD41A3">
              <w:t xml:space="preserve">pilot wire </w:t>
            </w:r>
          </w:p>
          <w:p w:rsidR="00000000" w:rsidRPr="00DD41A3" w:rsidP="00DD41A3">
            <w:pPr>
              <w:pStyle w:val="ListBullet2"/>
            </w:pPr>
            <w:r w:rsidRPr="00DD41A3">
              <w:t xml:space="preserve">directional </w:t>
            </w:r>
          </w:p>
          <w:p w:rsidR="00000000" w:rsidRPr="00DD41A3" w:rsidP="00DD41A3">
            <w:pPr>
              <w:pStyle w:val="ListBullet2"/>
            </w:pPr>
            <w:r w:rsidRPr="00DD41A3">
              <w:t xml:space="preserve">directional overcurrent </w:t>
            </w:r>
          </w:p>
          <w:p w:rsidR="00000000" w:rsidRPr="00DD41A3" w:rsidP="00DD41A3">
            <w:pPr>
              <w:pStyle w:val="ListBullet2"/>
            </w:pPr>
            <w:r w:rsidRPr="00DD41A3">
              <w:t>phase comparison</w:t>
            </w:r>
          </w:p>
          <w:p w:rsidR="00000000" w:rsidRPr="00DD41A3" w:rsidP="00DD41A3">
            <w:pPr>
              <w:pStyle w:val="ListBullet2"/>
            </w:pPr>
            <w:r w:rsidRPr="00DD41A3">
              <w:t>current comparison.</w:t>
            </w:r>
          </w:p>
        </w:tc>
      </w:tr>
    </w:tbl>
    <w:p w:rsidR="00000000" w:rsidRPr="00DD41A3" w:rsidP="00DD41A3">
      <w:pPr>
        <w:pStyle w:val="NoPaddingFontSize1"/>
      </w:pPr>
    </w:p>
    <w:p w:rsidR="00000000" w:rsidRPr="00DD41A3" w:rsidP="00DD41A3">
      <w:pPr>
        <w:pStyle w:val="AllowPageBreak"/>
      </w:pPr>
    </w:p>
    <w:p w:rsidR="00000000" w:rsidRPr="00DD41A3" w:rsidP="00DD41A3">
      <w:pPr>
        <w:pStyle w:val="Heading1"/>
      </w:pPr>
      <w:bookmarkStart w:id="4" w:name="O_1237656"/>
      <w:bookmarkEnd w:id="4"/>
      <w:r w:rsidRPr="00DD41A3">
        <w:t>Assessment Conditions</w:t>
      </w:r>
    </w:p>
    <w:tbl>
      <w:tblPr>
        <w:tblW w:w="9497" w:type="dxa"/>
        <w:tblLayout w:type="fixed"/>
        <w:tblCellMar>
          <w:left w:w="62" w:type="dxa"/>
          <w:right w:w="62" w:type="dxa"/>
        </w:tblCellMar>
        <w:tblLook w:val="0000"/>
      </w:tblPr>
      <w:tblGrid>
        <w:gridCol w:w="9497"/>
      </w:tblGrid>
      <w:tr w:rsidTr="00DD41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1A3" w:rsidP="00DD41A3">
            <w:pPr>
              <w:pStyle w:val="BodyText"/>
            </w:pPr>
            <w:r w:rsidRPr="00DD41A3">
              <w:t>Assessors must hold credentials specified within the Standards for Registered Training Organisations current at the time of assessment.</w:t>
            </w:r>
          </w:p>
          <w:p w:rsidR="00000000" w:rsidRPr="00DD41A3" w:rsidP="00DD41A3">
            <w:pPr>
              <w:pStyle w:val="BodyText"/>
            </w:pPr>
            <w:r w:rsidRPr="00DD41A3">
              <w:t>Assessment must satisfy the Principles of Assessment and Rules of Evidence and all regulatory requirements included with</w:t>
            </w:r>
            <w:r w:rsidRPr="00DD41A3">
              <w:t>in the Standards for Registered Training Organisations current at the time of assessment.</w:t>
            </w:r>
          </w:p>
          <w:p w:rsidR="00000000" w:rsidRPr="00DD41A3" w:rsidP="00DD41A3">
            <w:pPr>
              <w:pStyle w:val="BodyText"/>
            </w:pPr>
            <w:r w:rsidRPr="00DD41A3">
              <w:t>Assessment must occur in workplace operational situations where it is appropriate to do so.</w:t>
            </w:r>
          </w:p>
          <w:p w:rsidR="00000000" w:rsidRPr="00DD41A3" w:rsidP="00DD41A3">
            <w:pPr>
              <w:pStyle w:val="BodyText"/>
            </w:pPr>
            <w:r w:rsidRPr="00DD41A3">
              <w:t>Where this is not appropriate, assessment must occur in simulated conditio</w:t>
            </w:r>
            <w:r w:rsidRPr="00DD41A3">
              <w:t>ns involving realistic and authentic activities that replicate operational workplace conditions.</w:t>
            </w:r>
          </w:p>
          <w:p w:rsidR="00000000" w:rsidRPr="00DD41A3" w:rsidP="00DD41A3">
            <w:pPr>
              <w:pStyle w:val="BodyText"/>
            </w:pPr>
            <w:r w:rsidRPr="00DD41A3">
              <w:t>Assessment processes and techniques must be appropriate to the language, literacy and numeracy requirements of the work being performed and the needs of the ca</w:t>
            </w:r>
            <w:r w:rsidRPr="00DD41A3">
              <w:t>ndidate.</w:t>
            </w:r>
          </w:p>
          <w:p w:rsidR="00000000" w:rsidRPr="00DD41A3" w:rsidP="00DD41A3">
            <w:pPr>
              <w:pStyle w:val="BodyText"/>
            </w:pPr>
            <w:r w:rsidRPr="00DD41A3">
              <w:t>Resources for assessment must include access to:</w:t>
            </w:r>
          </w:p>
          <w:p w:rsidR="00000000" w:rsidRPr="00DD41A3" w:rsidP="00DD41A3">
            <w:pPr>
              <w:pStyle w:val="ListBullet"/>
            </w:pPr>
            <w:r w:rsidRPr="00DD41A3">
              <w:t>relevant and appropriate tools, equipment, computerised electrical plant control and monitoring facilities, and personal protective equipment (PPE) currently used in industry</w:t>
            </w:r>
          </w:p>
          <w:p w:rsidR="00000000" w:rsidRPr="00DD41A3" w:rsidP="00DD41A3">
            <w:pPr>
              <w:pStyle w:val="ListBullet"/>
            </w:pPr>
            <w:r w:rsidRPr="00DD41A3">
              <w:t>applicable documentation, including workplace procedures, relevant industry standards, equipment specifications, regulations, codes of practice, drawings and operation manuals.</w:t>
            </w:r>
          </w:p>
        </w:tc>
      </w:tr>
    </w:tbl>
    <w:p w:rsidR="00000000" w:rsidRPr="00DD41A3" w:rsidP="00DD41A3">
      <w:pPr>
        <w:pStyle w:val="NoPaddingFontSize1"/>
      </w:pPr>
    </w:p>
    <w:p w:rsidR="00000000" w:rsidRPr="00DD41A3" w:rsidP="00DD41A3">
      <w:pPr>
        <w:pStyle w:val="AllowPageBreak"/>
      </w:pPr>
    </w:p>
    <w:p w:rsidR="00000000" w:rsidRPr="00DD41A3" w:rsidP="00DD41A3">
      <w:pPr>
        <w:pStyle w:val="Heading1"/>
      </w:pPr>
      <w:bookmarkStart w:id="5" w:name="O_1237659"/>
      <w:bookmarkEnd w:id="5"/>
      <w:r w:rsidRPr="00DD41A3">
        <w:t>Links</w:t>
      </w:r>
    </w:p>
    <w:p w:rsidR="00000000" w:rsidRPr="00DD41A3" w:rsidP="00246424">
      <w:pPr>
        <w:pStyle w:val="BodyText"/>
      </w:pPr>
      <w:r w:rsidRPr="00DD41A3">
        <w:t xml:space="preserve">Companion Volume Implementation Guides are found in </w:t>
      </w:r>
      <w:r w:rsidRPr="00DD41A3">
        <w:t xml:space="preserve">VETNet - </w:t>
      </w:r>
      <w:r>
        <w:fldChar w:fldCharType="begin"/>
      </w:r>
      <w:r>
        <w:instrText xml:space="preserve"> HYPERLINK "https://vetnet.gov.au/Pages/TrainingDocs.aspx?q=229bace1-b7bc-4653-9300-dffb13ecfad7" </w:instrText>
      </w:r>
      <w:r>
        <w:fldChar w:fldCharType="separate"/>
      </w:r>
      <w:r w:rsidRPr="00820B39">
        <w:rPr>
          <w:rStyle w:val="Hyperlink"/>
        </w:rPr>
        <w:t>https://vetnet.gov.au/Pages/TrainingDocs.aspx?q=229bace1-b7bc-4653-9300-dffb13ecfad7</w:t>
      </w:r>
      <w:r>
        <w:fldChar w:fldCharType="end"/>
      </w:r>
    </w:p>
    <w:p w:rsidR="00000000" w:rsidRPr="00DD41A3" w:rsidP="00DD41A3"/>
    <w:sectPr w:rsidSect="00DD41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A3" w:rsidRPr="00246424" w:rsidP="00246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24" w:rsidP="00DD4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424" w:rsidP="00DD41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6424" w:rsidP="00DD4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1A3" w:rsidRPr="00246424" w:rsidP="00246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24" w:rsidRPr="002D2AF8" w:rsidP="00DD41A3">
    <w:pPr>
      <w:pStyle w:val="Header"/>
      <w:framePr w:wrap="around"/>
    </w:pPr>
    <w:r>
      <w:fldChar w:fldCharType="begin"/>
    </w:r>
    <w:r>
      <w:instrText xml:space="preserve"> TITLE   \* MERGEFORMAT </w:instrText>
    </w:r>
    <w:r>
      <w:fldChar w:fldCharType="separate"/>
    </w:r>
    <w:r>
      <w:t>Assessment Requirements for UETDRSO021 Respond to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246424" w:rsidP="00DD4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2E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28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2F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1A3"/>
    <w:pPr>
      <w:spacing w:before="360" w:after="60"/>
      <w:outlineLvl w:val="0"/>
    </w:pPr>
    <w:rPr>
      <w:sz w:val="32"/>
    </w:rPr>
  </w:style>
  <w:style w:type="paragraph" w:styleId="Heading2">
    <w:name w:val="heading 2"/>
    <w:basedOn w:val="HeadingBase"/>
    <w:next w:val="BodyText"/>
    <w:link w:val="Heading2Char"/>
    <w:qFormat/>
    <w:rsid w:val="00DD41A3"/>
    <w:pPr>
      <w:keepLines/>
      <w:spacing w:before="240" w:after="120"/>
      <w:outlineLvl w:val="1"/>
    </w:pPr>
    <w:rPr>
      <w:sz w:val="28"/>
      <w:szCs w:val="40"/>
    </w:rPr>
  </w:style>
  <w:style w:type="paragraph" w:styleId="Heading3">
    <w:name w:val="heading 3"/>
    <w:basedOn w:val="HeadingBase"/>
    <w:next w:val="BodyText"/>
    <w:link w:val="Heading3Char"/>
    <w:qFormat/>
    <w:rsid w:val="00DD41A3"/>
    <w:pPr>
      <w:spacing w:before="180" w:after="120"/>
      <w:outlineLvl w:val="2"/>
    </w:pPr>
    <w:rPr>
      <w:spacing w:val="-10"/>
      <w:kern w:val="32"/>
    </w:rPr>
  </w:style>
  <w:style w:type="paragraph" w:styleId="Heading4">
    <w:name w:val="heading 4"/>
    <w:basedOn w:val="HeadingBase"/>
    <w:next w:val="BodyText"/>
    <w:link w:val="Heading4Char"/>
    <w:qFormat/>
    <w:rsid w:val="00DD41A3"/>
    <w:pPr>
      <w:spacing w:before="160" w:after="120"/>
      <w:outlineLvl w:val="3"/>
    </w:pPr>
    <w:rPr>
      <w:sz w:val="22"/>
    </w:rPr>
  </w:style>
  <w:style w:type="paragraph" w:styleId="Heading5">
    <w:name w:val="heading 5"/>
    <w:basedOn w:val="HeadingBase"/>
    <w:next w:val="Normal"/>
    <w:link w:val="Heading5Char"/>
    <w:qFormat/>
    <w:rsid w:val="00DD41A3"/>
    <w:pPr>
      <w:spacing w:before="80"/>
      <w:outlineLvl w:val="4"/>
    </w:pPr>
    <w:rPr>
      <w:color w:val="918585"/>
      <w:sz w:val="20"/>
    </w:rPr>
  </w:style>
  <w:style w:type="paragraph" w:styleId="Heading6">
    <w:name w:val="heading 6"/>
    <w:basedOn w:val="HeadingBase"/>
    <w:next w:val="Normal"/>
    <w:link w:val="Heading6Char"/>
    <w:qFormat/>
    <w:rsid w:val="00DD41A3"/>
    <w:pPr>
      <w:spacing w:before="60"/>
      <w:outlineLvl w:val="5"/>
    </w:pPr>
    <w:rPr>
      <w:color w:val="918585"/>
      <w:sz w:val="20"/>
    </w:rPr>
  </w:style>
  <w:style w:type="paragraph" w:styleId="Heading7">
    <w:name w:val="heading 7"/>
    <w:basedOn w:val="Normal"/>
    <w:next w:val="Normal"/>
    <w:link w:val="Heading7Char"/>
    <w:qFormat/>
    <w:rsid w:val="00DD41A3"/>
    <w:pPr>
      <w:ind w:left="720"/>
      <w:outlineLvl w:val="6"/>
    </w:pPr>
    <w:rPr>
      <w:i/>
    </w:rPr>
  </w:style>
  <w:style w:type="paragraph" w:styleId="Heading8">
    <w:name w:val="heading 8"/>
    <w:basedOn w:val="Normal"/>
    <w:next w:val="Normal"/>
    <w:link w:val="Heading8Char"/>
    <w:qFormat/>
    <w:rsid w:val="00DD41A3"/>
    <w:pPr>
      <w:ind w:left="720"/>
      <w:outlineLvl w:val="7"/>
    </w:pPr>
    <w:rPr>
      <w:i/>
    </w:rPr>
  </w:style>
  <w:style w:type="paragraph" w:styleId="Heading9">
    <w:name w:val="heading 9"/>
    <w:basedOn w:val="Normal"/>
    <w:next w:val="Normal"/>
    <w:link w:val="Heading9Char"/>
    <w:qFormat/>
    <w:rsid w:val="00DD41A3"/>
    <w:pPr>
      <w:ind w:left="720"/>
      <w:outlineLvl w:val="8"/>
    </w:pPr>
    <w:rPr>
      <w:i/>
    </w:rPr>
  </w:style>
  <w:style w:type="character" w:default="1" w:styleId="DefaultParagraphFont">
    <w:name w:val="Default Paragraph Font"/>
    <w:uiPriority w:val="1"/>
    <w:unhideWhenUsed/>
    <w:rsid w:val="00DD4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1A3"/>
  </w:style>
  <w:style w:type="character" w:customStyle="1" w:styleId="Heading1Char">
    <w:name w:val="Heading 1 Char"/>
    <w:basedOn w:val="DefaultParagraphFont"/>
    <w:link w:val="Heading1"/>
    <w:rsid w:val="00DD41A3"/>
    <w:rPr>
      <w:rFonts w:ascii="Times New Roman" w:eastAsia="Times New Roman" w:hAnsi="Times New Roman" w:cs="Times New Roman"/>
      <w:b/>
      <w:sz w:val="32"/>
      <w:szCs w:val="20"/>
      <w:lang w:eastAsia="en-US"/>
    </w:rPr>
  </w:style>
  <w:style w:type="paragraph" w:styleId="BodyText">
    <w:name w:val="Body Text"/>
    <w:basedOn w:val="Normal"/>
    <w:link w:val="BodyTextChar"/>
    <w:rsid w:val="00DD4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1A3"/>
    <w:rPr>
      <w:rFonts w:ascii="Times New Roman" w:eastAsia="Times New Roman" w:hAnsi="Times New Roman" w:cs="Times New Roman"/>
      <w:sz w:val="24"/>
      <w:lang w:eastAsia="en-US"/>
    </w:rPr>
  </w:style>
  <w:style w:type="paragraph" w:styleId="ListBullet">
    <w:name w:val="List Bullet"/>
    <w:basedOn w:val="List"/>
    <w:rsid w:val="00DD41A3"/>
    <w:pPr>
      <w:numPr>
        <w:numId w:val="12"/>
      </w:numPr>
      <w:tabs>
        <w:tab w:val="clear" w:pos="340"/>
      </w:tabs>
      <w:spacing w:before="40" w:after="40"/>
    </w:pPr>
  </w:style>
  <w:style w:type="paragraph" w:styleId="ListBullet2">
    <w:name w:val="List Bullet 2"/>
    <w:basedOn w:val="List2"/>
    <w:rsid w:val="00DD41A3"/>
    <w:pPr>
      <w:numPr>
        <w:numId w:val="13"/>
      </w:numPr>
      <w:tabs>
        <w:tab w:val="clear" w:pos="680"/>
      </w:tabs>
    </w:pPr>
  </w:style>
  <w:style w:type="paragraph" w:customStyle="1" w:styleId="SuperHeading">
    <w:name w:val="SuperHeading"/>
    <w:basedOn w:val="Normal"/>
    <w:rsid w:val="00DD41A3"/>
    <w:pPr>
      <w:spacing w:before="240" w:after="120"/>
      <w:outlineLvl w:val="0"/>
    </w:pPr>
    <w:rPr>
      <w:rFonts w:ascii="Times New Roman" w:hAnsi="Times New Roman"/>
      <w:b/>
      <w:sz w:val="32"/>
    </w:rPr>
  </w:style>
  <w:style w:type="paragraph" w:customStyle="1" w:styleId="AllowPageBreak">
    <w:name w:val="AllowPageBreak"/>
    <w:rsid w:val="00DD41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4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1A3"/>
    <w:rPr>
      <w:rFonts w:ascii="Courier New" w:eastAsia="Times New Roman" w:hAnsi="Courier New" w:cs="Times New Roman"/>
      <w:i/>
      <w:szCs w:val="20"/>
      <w:lang w:eastAsia="en-US"/>
    </w:rPr>
  </w:style>
  <w:style w:type="paragraph" w:customStyle="1" w:styleId="HeadingBase">
    <w:name w:val="Heading Base"/>
    <w:rsid w:val="00DD4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1A3"/>
    <w:pPr>
      <w:tabs>
        <w:tab w:val="right" w:leader="dot" w:pos="9072"/>
      </w:tabs>
      <w:ind w:left="567"/>
    </w:pPr>
    <w:rPr>
      <w:szCs w:val="22"/>
    </w:rPr>
  </w:style>
  <w:style w:type="paragraph" w:customStyle="1" w:styleId="TOCBase">
    <w:name w:val="TOC Base"/>
    <w:rsid w:val="00DD4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1A3"/>
    <w:pPr>
      <w:tabs>
        <w:tab w:val="right" w:leader="dot" w:pos="9072"/>
      </w:tabs>
      <w:spacing w:before="40" w:after="40"/>
      <w:ind w:left="284"/>
    </w:pPr>
    <w:rPr>
      <w:rFonts w:ascii="Times New Roman" w:hAnsi="Times New Roman"/>
    </w:rPr>
  </w:style>
  <w:style w:type="paragraph" w:styleId="TOC1">
    <w:name w:val="toc 1"/>
    <w:basedOn w:val="TOCBase"/>
    <w:next w:val="Normal"/>
    <w:rsid w:val="00DD4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1A3"/>
    <w:rPr>
      <w:rFonts w:ascii="Times New Roman" w:eastAsia="Times New Roman" w:hAnsi="Times New Roman" w:cs="Times New Roman"/>
      <w:sz w:val="16"/>
      <w:lang w:eastAsia="en-US"/>
    </w:rPr>
  </w:style>
  <w:style w:type="paragraph" w:styleId="Title">
    <w:name w:val="Title"/>
    <w:basedOn w:val="HeadingBase"/>
    <w:link w:val="TitleChar"/>
    <w:qFormat/>
    <w:rsid w:val="00DD41A3"/>
    <w:pPr>
      <w:spacing w:before="5040"/>
      <w:jc w:val="center"/>
    </w:pPr>
    <w:rPr>
      <w:sz w:val="48"/>
      <w:szCs w:val="72"/>
      <w:lang w:val="en-US"/>
    </w:rPr>
  </w:style>
  <w:style w:type="character" w:customStyle="1" w:styleId="TitleChar">
    <w:name w:val="Title Char"/>
    <w:basedOn w:val="DefaultParagraphFont"/>
    <w:link w:val="Title"/>
    <w:rsid w:val="00DD4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1A3"/>
    <w:pPr>
      <w:tabs>
        <w:tab w:val="left" w:pos="3600"/>
        <w:tab w:val="left" w:pos="3958"/>
      </w:tabs>
    </w:pPr>
  </w:style>
  <w:style w:type="paragraph" w:styleId="List">
    <w:name w:val="List"/>
    <w:basedOn w:val="BodyText"/>
    <w:next w:val="BodyText"/>
    <w:rsid w:val="00DD41A3"/>
    <w:pPr>
      <w:tabs>
        <w:tab w:val="left" w:pos="340"/>
      </w:tabs>
      <w:spacing w:before="60" w:after="60"/>
      <w:ind w:left="340" w:hanging="340"/>
    </w:pPr>
  </w:style>
  <w:style w:type="paragraph" w:customStyle="1" w:styleId="Note">
    <w:name w:val="Note"/>
    <w:basedOn w:val="BodyText"/>
    <w:rsid w:val="00DD41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41A3"/>
    <w:rPr>
      <w:b/>
      <w:spacing w:val="0"/>
    </w:rPr>
  </w:style>
  <w:style w:type="paragraph" w:customStyle="1" w:styleId="SuperTitle">
    <w:name w:val="SuperTitle"/>
    <w:basedOn w:val="Title"/>
    <w:rsid w:val="00DD41A3"/>
    <w:pPr>
      <w:framePr w:wrap="auto" w:hAnchor="text" w:y="6049"/>
    </w:pPr>
    <w:rPr>
      <w:color w:val="000000"/>
      <w:sz w:val="40"/>
    </w:rPr>
  </w:style>
  <w:style w:type="paragraph" w:customStyle="1" w:styleId="TOCTitle">
    <w:name w:val="TOCTitle"/>
    <w:basedOn w:val="Heading1"/>
    <w:rsid w:val="00DD41A3"/>
    <w:pPr>
      <w:spacing w:after="240"/>
      <w:jc w:val="center"/>
      <w:outlineLvl w:val="9"/>
    </w:pPr>
    <w:rPr>
      <w:caps/>
    </w:rPr>
  </w:style>
  <w:style w:type="paragraph" w:customStyle="1" w:styleId="Version">
    <w:name w:val="Version"/>
    <w:rsid w:val="00DD4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1A3"/>
    <w:pPr>
      <w:keepNext w:val="0"/>
      <w:tabs>
        <w:tab w:val="right" w:pos="4176"/>
      </w:tabs>
      <w:ind w:left="198" w:hanging="198"/>
    </w:pPr>
    <w:rPr>
      <w:rFonts w:ascii="Garamond" w:hAnsi="Garamond"/>
    </w:rPr>
  </w:style>
  <w:style w:type="paragraph" w:styleId="IndexHeading">
    <w:name w:val="index heading"/>
    <w:basedOn w:val="Normal"/>
    <w:next w:val="Index1"/>
    <w:semiHidden/>
    <w:rsid w:val="00DD41A3"/>
    <w:pPr>
      <w:spacing w:before="120" w:after="120"/>
    </w:pPr>
    <w:rPr>
      <w:rFonts w:ascii="Arial" w:hAnsi="Arial"/>
      <w:b/>
      <w:color w:val="918585"/>
      <w:sz w:val="24"/>
    </w:rPr>
  </w:style>
  <w:style w:type="paragraph" w:styleId="Header">
    <w:name w:val="header"/>
    <w:basedOn w:val="Normal"/>
    <w:link w:val="HeaderChar"/>
    <w:rsid w:val="00DD4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1A3"/>
    <w:rPr>
      <w:rFonts w:ascii="Times New Roman" w:eastAsia="Times New Roman" w:hAnsi="Times New Roman" w:cs="Times New Roman"/>
      <w:sz w:val="16"/>
      <w:szCs w:val="20"/>
      <w:lang w:val="en-GB" w:eastAsia="en-US"/>
    </w:rPr>
  </w:style>
  <w:style w:type="paragraph" w:customStyle="1" w:styleId="Chapter">
    <w:name w:val="Chapter"/>
    <w:basedOn w:val="Normal"/>
    <w:rsid w:val="00DD41A3"/>
    <w:pPr>
      <w:spacing w:before="240"/>
    </w:pPr>
    <w:rPr>
      <w:rFonts w:ascii="Times New Roman" w:hAnsi="Times New Roman"/>
      <w:smallCaps/>
      <w:spacing w:val="80"/>
      <w:sz w:val="28"/>
    </w:rPr>
  </w:style>
  <w:style w:type="paragraph" w:customStyle="1" w:styleId="InChapter">
    <w:name w:val="InChapter"/>
    <w:basedOn w:val="Heading3"/>
    <w:rsid w:val="00DD41A3"/>
    <w:pPr>
      <w:spacing w:after="240"/>
      <w:outlineLvl w:val="9"/>
    </w:pPr>
    <w:rPr>
      <w:noProof/>
    </w:rPr>
  </w:style>
  <w:style w:type="paragraph" w:styleId="Index2">
    <w:name w:val="index 2"/>
    <w:basedOn w:val="Normal"/>
    <w:next w:val="Normal"/>
    <w:semiHidden/>
    <w:rsid w:val="00DD41A3"/>
    <w:pPr>
      <w:tabs>
        <w:tab w:val="right" w:pos="4176"/>
      </w:tabs>
      <w:ind w:left="568" w:hanging="284"/>
    </w:pPr>
    <w:rPr>
      <w:rFonts w:ascii="Garamond" w:hAnsi="Garamond"/>
    </w:rPr>
  </w:style>
  <w:style w:type="paragraph" w:customStyle="1" w:styleId="Byline">
    <w:name w:val="Byline"/>
    <w:rsid w:val="00DD4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1A3"/>
    <w:pPr>
      <w:tabs>
        <w:tab w:val="clear" w:pos="3600"/>
        <w:tab w:val="clear" w:pos="3958"/>
      </w:tabs>
      <w:jc w:val="right"/>
    </w:pPr>
  </w:style>
  <w:style w:type="character" w:styleId="Emphasis">
    <w:name w:val="Emphasis"/>
    <w:basedOn w:val="DefaultParagraphFont"/>
    <w:qFormat/>
    <w:rsid w:val="00DD41A3"/>
    <w:rPr>
      <w:i/>
    </w:rPr>
  </w:style>
  <w:style w:type="paragraph" w:styleId="Caption">
    <w:name w:val="caption"/>
    <w:basedOn w:val="BodyText"/>
    <w:next w:val="Normal"/>
    <w:qFormat/>
    <w:rsid w:val="00DD41A3"/>
    <w:pPr>
      <w:framePr w:w="2268" w:hSpace="181" w:vSpace="181" w:wrap="around" w:vAnchor="text" w:hAnchor="page" w:x="1135" w:y="285" w:anchorLock="1"/>
    </w:pPr>
    <w:rPr>
      <w:i/>
    </w:rPr>
  </w:style>
  <w:style w:type="paragraph" w:customStyle="1" w:styleId="MiniTOCTitle">
    <w:name w:val="MiniTOCTitle"/>
    <w:basedOn w:val="Heading4"/>
    <w:rsid w:val="00DD41A3"/>
    <w:pPr>
      <w:spacing w:before="240"/>
      <w:outlineLvl w:val="9"/>
    </w:pPr>
    <w:rPr>
      <w:noProof/>
      <w:sz w:val="24"/>
    </w:rPr>
  </w:style>
  <w:style w:type="paragraph" w:customStyle="1" w:styleId="MiniTOCItem">
    <w:name w:val="MiniTOCItem"/>
    <w:basedOn w:val="ListBullet"/>
    <w:rsid w:val="00DD41A3"/>
    <w:pPr>
      <w:numPr>
        <w:numId w:val="0"/>
      </w:numPr>
      <w:tabs>
        <w:tab w:val="right" w:leader="dot" w:pos="6521"/>
      </w:tabs>
      <w:spacing w:before="0" w:after="0"/>
    </w:pPr>
  </w:style>
  <w:style w:type="paragraph" w:customStyle="1" w:styleId="TOFTitle">
    <w:name w:val="TOFTitle"/>
    <w:basedOn w:val="TOCTitle"/>
    <w:rsid w:val="00DD41A3"/>
  </w:style>
  <w:style w:type="paragraph" w:styleId="TableofFigures">
    <w:name w:val="table of figures"/>
    <w:basedOn w:val="Normal"/>
    <w:next w:val="Normal"/>
    <w:semiHidden/>
    <w:rsid w:val="00DD41A3"/>
    <w:pPr>
      <w:tabs>
        <w:tab w:val="right" w:leader="dot" w:pos="9072"/>
      </w:tabs>
      <w:ind w:left="970" w:hanging="403"/>
    </w:pPr>
    <w:rPr>
      <w:rFonts w:ascii="Times New Roman" w:hAnsi="Times New Roman"/>
      <w:b/>
    </w:rPr>
  </w:style>
  <w:style w:type="paragraph" w:styleId="ListNumber">
    <w:name w:val="List Number"/>
    <w:basedOn w:val="List"/>
    <w:rsid w:val="00DD41A3"/>
    <w:pPr>
      <w:numPr>
        <w:numId w:val="15"/>
      </w:numPr>
      <w:tabs>
        <w:tab w:val="clear" w:pos="340"/>
      </w:tabs>
    </w:pPr>
  </w:style>
  <w:style w:type="character" w:customStyle="1" w:styleId="WingdingSymbols">
    <w:name w:val="Wingding Symbols"/>
    <w:rsid w:val="00DD41A3"/>
    <w:rPr>
      <w:rFonts w:ascii="Wingdings" w:hAnsi="Wingdings"/>
    </w:rPr>
  </w:style>
  <w:style w:type="paragraph" w:customStyle="1" w:styleId="TableHeading">
    <w:name w:val="Table Heading"/>
    <w:basedOn w:val="HeadingBase"/>
    <w:rsid w:val="00DD41A3"/>
    <w:pPr>
      <w:keepLines/>
      <w:pBdr>
        <w:bottom w:val="single" w:sz="6" w:space="1" w:color="918585"/>
      </w:pBdr>
      <w:spacing w:before="240"/>
    </w:pPr>
  </w:style>
  <w:style w:type="character" w:customStyle="1" w:styleId="HotSpot">
    <w:name w:val="HotSpot"/>
    <w:rsid w:val="00DD41A3"/>
    <w:rPr>
      <w:color w:val="0033CC"/>
      <w:u w:val="none"/>
    </w:rPr>
  </w:style>
  <w:style w:type="paragraph" w:customStyle="1" w:styleId="BodyTextRight">
    <w:name w:val="Body Text Right"/>
    <w:basedOn w:val="BodyText"/>
    <w:rsid w:val="00DD41A3"/>
    <w:pPr>
      <w:spacing w:before="0" w:after="0"/>
      <w:jc w:val="right"/>
    </w:pPr>
  </w:style>
  <w:style w:type="paragraph" w:styleId="Index3">
    <w:name w:val="index 3"/>
    <w:basedOn w:val="ListNumber2"/>
    <w:next w:val="Normal"/>
    <w:semiHidden/>
    <w:rsid w:val="00DD41A3"/>
    <w:pPr>
      <w:numPr>
        <w:numId w:val="0"/>
      </w:numPr>
      <w:tabs>
        <w:tab w:val="right" w:leader="dot" w:pos="4176"/>
      </w:tabs>
    </w:pPr>
  </w:style>
  <w:style w:type="paragraph" w:styleId="ListNumber2">
    <w:name w:val="List Number 2"/>
    <w:basedOn w:val="List2"/>
    <w:rsid w:val="00DD41A3"/>
    <w:pPr>
      <w:numPr>
        <w:numId w:val="10"/>
      </w:numPr>
      <w:tabs>
        <w:tab w:val="clear" w:pos="1060"/>
      </w:tabs>
    </w:pPr>
  </w:style>
  <w:style w:type="paragraph" w:customStyle="1" w:styleId="MarginNote">
    <w:name w:val="Margin Note"/>
    <w:basedOn w:val="BodyText"/>
    <w:rsid w:val="00DD4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1A3"/>
    <w:rPr>
      <w:sz w:val="32"/>
    </w:rPr>
  </w:style>
  <w:style w:type="paragraph" w:customStyle="1" w:styleId="HeadingProcedure">
    <w:name w:val="Heading Procedure"/>
    <w:basedOn w:val="HeadingBase"/>
    <w:next w:val="Normal"/>
    <w:rsid w:val="00DD41A3"/>
    <w:pPr>
      <w:tabs>
        <w:tab w:val="left" w:pos="0"/>
      </w:tabs>
      <w:spacing w:before="120" w:after="60"/>
    </w:pPr>
    <w:rPr>
      <w:i/>
      <w:color w:val="918585"/>
      <w:sz w:val="22"/>
    </w:rPr>
  </w:style>
  <w:style w:type="paragraph" w:customStyle="1" w:styleId="TableBodyText">
    <w:name w:val="Table Body Text"/>
    <w:basedOn w:val="BodyText"/>
    <w:rsid w:val="00DD41A3"/>
    <w:pPr>
      <w:spacing w:before="60" w:after="60"/>
    </w:pPr>
  </w:style>
  <w:style w:type="paragraph" w:styleId="ListContinue">
    <w:name w:val="List Continue"/>
    <w:basedOn w:val="List"/>
    <w:rsid w:val="00DD41A3"/>
    <w:pPr>
      <w:ind w:firstLine="0"/>
    </w:pPr>
  </w:style>
  <w:style w:type="paragraph" w:customStyle="1" w:styleId="ListNote">
    <w:name w:val="List Note"/>
    <w:basedOn w:val="List"/>
    <w:rsid w:val="00DD41A3"/>
    <w:pPr>
      <w:pBdr>
        <w:top w:val="single" w:sz="6" w:space="2" w:color="918585"/>
        <w:bottom w:val="single" w:sz="6" w:space="2" w:color="918585"/>
      </w:pBdr>
      <w:tabs>
        <w:tab w:val="left" w:pos="1021"/>
      </w:tabs>
      <w:ind w:firstLine="0"/>
    </w:pPr>
  </w:style>
  <w:style w:type="paragraph" w:customStyle="1" w:styleId="Warning">
    <w:name w:val="Warning"/>
    <w:basedOn w:val="BodyText"/>
    <w:rsid w:val="00DD41A3"/>
    <w:pPr>
      <w:shd w:val="clear" w:color="auto" w:fill="D9D9D9"/>
      <w:tabs>
        <w:tab w:val="left" w:pos="992"/>
      </w:tabs>
      <w:ind w:left="119" w:right="119"/>
    </w:pPr>
    <w:rPr>
      <w:sz w:val="20"/>
    </w:rPr>
  </w:style>
  <w:style w:type="paragraph" w:customStyle="1" w:styleId="MarginIcons">
    <w:name w:val="Margin Icons"/>
    <w:basedOn w:val="BodyText"/>
    <w:rsid w:val="00DD4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1A3"/>
    <w:rPr>
      <w:rFonts w:ascii="Courier New" w:hAnsi="Courier New"/>
    </w:rPr>
  </w:style>
  <w:style w:type="paragraph" w:customStyle="1" w:styleId="NoteBullet">
    <w:name w:val="Note Bullet"/>
    <w:basedOn w:val="Note"/>
    <w:rsid w:val="00DD41A3"/>
    <w:pPr>
      <w:tabs>
        <w:tab w:val="clear" w:pos="680"/>
      </w:tabs>
      <w:spacing w:before="60" w:after="60"/>
    </w:pPr>
  </w:style>
  <w:style w:type="paragraph" w:customStyle="1" w:styleId="SubHeading2">
    <w:name w:val="SubHeading2"/>
    <w:basedOn w:val="HeadingBase"/>
    <w:rsid w:val="00DD41A3"/>
    <w:pPr>
      <w:spacing w:before="240" w:after="60"/>
    </w:pPr>
    <w:rPr>
      <w:sz w:val="20"/>
    </w:rPr>
  </w:style>
  <w:style w:type="paragraph" w:customStyle="1" w:styleId="SubHeading1">
    <w:name w:val="SubHeading1"/>
    <w:basedOn w:val="HeadingBase"/>
    <w:rsid w:val="00DD41A3"/>
    <w:pPr>
      <w:spacing w:before="240" w:after="60"/>
    </w:pPr>
    <w:rPr>
      <w:color w:val="918585"/>
      <w:sz w:val="22"/>
    </w:rPr>
  </w:style>
  <w:style w:type="paragraph" w:customStyle="1" w:styleId="SideHeading">
    <w:name w:val="Side Heading"/>
    <w:basedOn w:val="HeadingBase"/>
    <w:rsid w:val="00DD4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1A3"/>
    <w:pPr>
      <w:tabs>
        <w:tab w:val="num" w:pos="360"/>
      </w:tabs>
    </w:pPr>
  </w:style>
  <w:style w:type="paragraph" w:styleId="PlainText">
    <w:name w:val="Plain Text"/>
    <w:basedOn w:val="Normal"/>
    <w:link w:val="PlainTextChar"/>
    <w:rsid w:val="00DD41A3"/>
    <w:rPr>
      <w:sz w:val="20"/>
    </w:rPr>
  </w:style>
  <w:style w:type="character" w:customStyle="1" w:styleId="PlainTextChar">
    <w:name w:val="Plain Text Char"/>
    <w:basedOn w:val="DefaultParagraphFont"/>
    <w:link w:val="PlainText"/>
    <w:rsid w:val="00DD41A3"/>
    <w:rPr>
      <w:rFonts w:ascii="Courier New" w:eastAsia="Times New Roman" w:hAnsi="Courier New" w:cs="Times New Roman"/>
      <w:sz w:val="20"/>
      <w:szCs w:val="20"/>
      <w:lang w:eastAsia="en-US"/>
    </w:rPr>
  </w:style>
  <w:style w:type="character" w:customStyle="1" w:styleId="MenuOption">
    <w:name w:val="Menu Option"/>
    <w:basedOn w:val="DefaultParagraphFont"/>
    <w:rsid w:val="00DD41A3"/>
    <w:rPr>
      <w:b/>
      <w:smallCaps/>
    </w:rPr>
  </w:style>
  <w:style w:type="paragraph" w:customStyle="1" w:styleId="TableListNumber">
    <w:name w:val="Table List Number"/>
    <w:basedOn w:val="ListNumber"/>
    <w:rsid w:val="00DD41A3"/>
    <w:pPr>
      <w:numPr>
        <w:numId w:val="0"/>
      </w:numPr>
    </w:pPr>
  </w:style>
  <w:style w:type="paragraph" w:styleId="TOC4">
    <w:name w:val="toc 4"/>
    <w:basedOn w:val="TOCBase"/>
    <w:next w:val="Normal"/>
    <w:semiHidden/>
    <w:rsid w:val="00DD41A3"/>
    <w:pPr>
      <w:tabs>
        <w:tab w:val="right" w:leader="dot" w:pos="9071"/>
      </w:tabs>
      <w:ind w:left="1701"/>
    </w:pPr>
  </w:style>
  <w:style w:type="paragraph" w:customStyle="1" w:styleId="ListAlpha">
    <w:name w:val="List Alpha"/>
    <w:basedOn w:val="List"/>
    <w:rsid w:val="00DD41A3"/>
    <w:pPr>
      <w:numPr>
        <w:numId w:val="9"/>
      </w:numPr>
    </w:pPr>
  </w:style>
  <w:style w:type="paragraph" w:customStyle="1" w:styleId="ListAlpha2">
    <w:name w:val="List Alpha 2"/>
    <w:basedOn w:val="List2"/>
    <w:rsid w:val="00DD41A3"/>
    <w:pPr>
      <w:numPr>
        <w:numId w:val="8"/>
      </w:numPr>
    </w:pPr>
  </w:style>
  <w:style w:type="paragraph" w:styleId="List2">
    <w:name w:val="List 2"/>
    <w:basedOn w:val="BodyText"/>
    <w:rsid w:val="00DD41A3"/>
    <w:pPr>
      <w:tabs>
        <w:tab w:val="left" w:pos="680"/>
      </w:tabs>
      <w:spacing w:before="60" w:after="60"/>
      <w:ind w:left="680" w:hanging="340"/>
    </w:pPr>
  </w:style>
  <w:style w:type="paragraph" w:styleId="List3">
    <w:name w:val="List 3"/>
    <w:basedOn w:val="BodyText"/>
    <w:rsid w:val="00DD41A3"/>
    <w:pPr>
      <w:tabs>
        <w:tab w:val="left" w:pos="1021"/>
      </w:tabs>
      <w:spacing w:before="60" w:after="60"/>
      <w:ind w:left="1020" w:hanging="340"/>
    </w:pPr>
  </w:style>
  <w:style w:type="paragraph" w:styleId="List4">
    <w:name w:val="List 4"/>
    <w:basedOn w:val="BodyText"/>
    <w:rsid w:val="00DD41A3"/>
    <w:pPr>
      <w:tabs>
        <w:tab w:val="left" w:pos="1361"/>
      </w:tabs>
      <w:spacing w:before="60" w:after="60"/>
      <w:ind w:left="1361" w:hanging="340"/>
    </w:pPr>
  </w:style>
  <w:style w:type="paragraph" w:styleId="List5">
    <w:name w:val="List 5"/>
    <w:basedOn w:val="BodyText"/>
    <w:rsid w:val="00DD41A3"/>
    <w:pPr>
      <w:tabs>
        <w:tab w:val="left" w:pos="1701"/>
      </w:tabs>
      <w:spacing w:before="60" w:after="60"/>
      <w:ind w:left="1701" w:hanging="340"/>
    </w:pPr>
  </w:style>
  <w:style w:type="paragraph" w:styleId="ListBullet3">
    <w:name w:val="List Bullet 3"/>
    <w:basedOn w:val="List3"/>
    <w:rsid w:val="00DD41A3"/>
    <w:pPr>
      <w:numPr>
        <w:numId w:val="14"/>
      </w:numPr>
      <w:tabs>
        <w:tab w:val="clear" w:pos="1021"/>
      </w:tabs>
      <w:ind w:left="1037" w:hanging="357"/>
    </w:pPr>
  </w:style>
  <w:style w:type="paragraph" w:styleId="ListBullet4">
    <w:name w:val="List Bullet 4"/>
    <w:basedOn w:val="List4"/>
    <w:rsid w:val="00DD41A3"/>
    <w:pPr>
      <w:numPr>
        <w:numId w:val="3"/>
      </w:numPr>
      <w:tabs>
        <w:tab w:val="clear" w:pos="1361"/>
      </w:tabs>
    </w:pPr>
  </w:style>
  <w:style w:type="paragraph" w:styleId="ListBullet5">
    <w:name w:val="List Bullet 5"/>
    <w:basedOn w:val="List5"/>
    <w:rsid w:val="00DD41A3"/>
    <w:pPr>
      <w:numPr>
        <w:numId w:val="4"/>
      </w:numPr>
    </w:pPr>
  </w:style>
  <w:style w:type="paragraph" w:styleId="ListContinue2">
    <w:name w:val="List Continue 2"/>
    <w:basedOn w:val="List2"/>
    <w:rsid w:val="00DD41A3"/>
    <w:pPr>
      <w:ind w:firstLine="0"/>
    </w:pPr>
  </w:style>
  <w:style w:type="paragraph" w:styleId="ListContinue3">
    <w:name w:val="List Continue 3"/>
    <w:basedOn w:val="List3"/>
    <w:rsid w:val="00DD41A3"/>
    <w:pPr>
      <w:ind w:left="1021" w:firstLine="0"/>
    </w:pPr>
  </w:style>
  <w:style w:type="paragraph" w:styleId="ListContinue4">
    <w:name w:val="List Continue 4"/>
    <w:basedOn w:val="List4"/>
    <w:rsid w:val="00DD41A3"/>
    <w:pPr>
      <w:ind w:firstLine="0"/>
    </w:pPr>
  </w:style>
  <w:style w:type="paragraph" w:styleId="ListContinue5">
    <w:name w:val="List Continue 5"/>
    <w:basedOn w:val="List5"/>
    <w:rsid w:val="00DD41A3"/>
    <w:pPr>
      <w:ind w:firstLine="0"/>
    </w:pPr>
  </w:style>
  <w:style w:type="paragraph" w:styleId="ListNumber3">
    <w:name w:val="List Number 3"/>
    <w:basedOn w:val="List3"/>
    <w:rsid w:val="00DD41A3"/>
    <w:pPr>
      <w:numPr>
        <w:numId w:val="5"/>
      </w:numPr>
    </w:pPr>
  </w:style>
  <w:style w:type="paragraph" w:styleId="ListNumber4">
    <w:name w:val="List Number 4"/>
    <w:basedOn w:val="List4"/>
    <w:rsid w:val="00DD41A3"/>
    <w:pPr>
      <w:numPr>
        <w:numId w:val="6"/>
      </w:numPr>
    </w:pPr>
  </w:style>
  <w:style w:type="paragraph" w:styleId="ListNumber5">
    <w:name w:val="List Number 5"/>
    <w:basedOn w:val="List5"/>
    <w:rsid w:val="00DD41A3"/>
    <w:pPr>
      <w:numPr>
        <w:numId w:val="7"/>
      </w:numPr>
    </w:pPr>
  </w:style>
  <w:style w:type="paragraph" w:styleId="BlockText">
    <w:name w:val="Block Text"/>
    <w:basedOn w:val="Normal"/>
    <w:rsid w:val="00DD41A3"/>
    <w:pPr>
      <w:spacing w:after="120"/>
      <w:ind w:left="1440" w:right="1440"/>
    </w:pPr>
  </w:style>
  <w:style w:type="character" w:customStyle="1" w:styleId="Subscript">
    <w:name w:val="Subscript"/>
    <w:basedOn w:val="DefaultParagraphFont"/>
    <w:rsid w:val="00DD41A3"/>
    <w:rPr>
      <w:sz w:val="16"/>
      <w:vertAlign w:val="subscript"/>
    </w:rPr>
  </w:style>
  <w:style w:type="character" w:customStyle="1" w:styleId="Superscript">
    <w:name w:val="Superscript"/>
    <w:basedOn w:val="DefaultParagraphFont"/>
    <w:rsid w:val="00DD41A3"/>
    <w:rPr>
      <w:sz w:val="16"/>
      <w:vertAlign w:val="superscript"/>
    </w:rPr>
  </w:style>
  <w:style w:type="character" w:customStyle="1" w:styleId="Symbols">
    <w:name w:val="Symbols"/>
    <w:basedOn w:val="DefaultParagraphFont"/>
    <w:rsid w:val="00DD41A3"/>
    <w:rPr>
      <w:rFonts w:ascii="Symbol" w:hAnsi="Symbol"/>
    </w:rPr>
  </w:style>
  <w:style w:type="character" w:customStyle="1" w:styleId="MenuOptions">
    <w:name w:val="Menu Options"/>
    <w:basedOn w:val="DefaultParagraphFont"/>
    <w:rsid w:val="00DD41A3"/>
    <w:rPr>
      <w:rFonts w:ascii="Arial Narrow" w:hAnsi="Arial Narrow"/>
      <w:smallCaps/>
    </w:rPr>
  </w:style>
  <w:style w:type="character" w:customStyle="1" w:styleId="Buttons">
    <w:name w:val="Buttons"/>
    <w:basedOn w:val="DefaultParagraphFont"/>
    <w:rsid w:val="00DD41A3"/>
    <w:rPr>
      <w:b/>
    </w:rPr>
  </w:style>
  <w:style w:type="character" w:customStyle="1" w:styleId="Underlined">
    <w:name w:val="Underlined"/>
    <w:basedOn w:val="DefaultParagraphFont"/>
    <w:rsid w:val="00DD41A3"/>
    <w:rPr>
      <w:u w:val="single"/>
    </w:rPr>
  </w:style>
  <w:style w:type="paragraph" w:customStyle="1" w:styleId="TableBodyTextRight">
    <w:name w:val="Table Body Text Right"/>
    <w:basedOn w:val="TableBodyText"/>
    <w:rsid w:val="00DD41A3"/>
    <w:pPr>
      <w:widowControl w:val="0"/>
      <w:autoSpaceDE w:val="0"/>
      <w:autoSpaceDN w:val="0"/>
      <w:adjustRightInd w:val="0"/>
      <w:jc w:val="right"/>
    </w:pPr>
    <w:rPr>
      <w:rFonts w:cs="Arial"/>
      <w:szCs w:val="18"/>
    </w:rPr>
  </w:style>
  <w:style w:type="paragraph" w:customStyle="1" w:styleId="CopyrightText">
    <w:name w:val="Copyright Text"/>
    <w:basedOn w:val="BodyText"/>
    <w:rsid w:val="00DD41A3"/>
    <w:rPr>
      <w:sz w:val="18"/>
    </w:rPr>
  </w:style>
  <w:style w:type="paragraph" w:customStyle="1" w:styleId="BodySmallRight">
    <w:name w:val="Body Small Right"/>
    <w:basedOn w:val="BodyTextRight"/>
    <w:rsid w:val="00DD41A3"/>
    <w:rPr>
      <w:sz w:val="18"/>
      <w:szCs w:val="18"/>
    </w:rPr>
  </w:style>
  <w:style w:type="paragraph" w:customStyle="1" w:styleId="MarginEdition">
    <w:name w:val="Margin Edition"/>
    <w:basedOn w:val="MarginNote"/>
    <w:rsid w:val="00DD41A3"/>
    <w:pPr>
      <w:spacing w:before="0" w:after="0"/>
    </w:pPr>
    <w:rPr>
      <w:rFonts w:ascii="Times New Roman" w:hAnsi="Times New Roman"/>
      <w:color w:val="999999"/>
    </w:rPr>
  </w:style>
  <w:style w:type="paragraph" w:customStyle="1" w:styleId="Spacer">
    <w:name w:val="Spacer"/>
    <w:basedOn w:val="Normal"/>
    <w:rsid w:val="00DD41A3"/>
    <w:rPr>
      <w:sz w:val="2"/>
      <w:szCs w:val="2"/>
    </w:rPr>
  </w:style>
  <w:style w:type="character" w:customStyle="1" w:styleId="Small">
    <w:name w:val="Small"/>
    <w:basedOn w:val="DefaultParagraphFont"/>
    <w:rsid w:val="00DD41A3"/>
    <w:rPr>
      <w:sz w:val="16"/>
    </w:rPr>
  </w:style>
  <w:style w:type="paragraph" w:customStyle="1" w:styleId="WideTable">
    <w:name w:val="Wide Table"/>
    <w:basedOn w:val="Normal"/>
    <w:rsid w:val="00DD41A3"/>
    <w:pPr>
      <w:ind w:left="-1418"/>
    </w:pPr>
    <w:rPr>
      <w:sz w:val="2"/>
      <w:szCs w:val="2"/>
    </w:rPr>
  </w:style>
  <w:style w:type="character" w:styleId="PageNumber">
    <w:name w:val="page number"/>
    <w:basedOn w:val="DefaultParagraphFont"/>
    <w:rsid w:val="00DD41A3"/>
  </w:style>
  <w:style w:type="paragraph" w:styleId="Quote">
    <w:name w:val="Quote"/>
    <w:basedOn w:val="Heading1"/>
    <w:link w:val="QuoteChar"/>
    <w:qFormat/>
    <w:rsid w:val="00DD41A3"/>
    <w:rPr>
      <w:b w:val="0"/>
      <w:sz w:val="72"/>
      <w:szCs w:val="72"/>
      <w:lang w:val="en-NZ"/>
    </w:rPr>
  </w:style>
  <w:style w:type="character" w:customStyle="1" w:styleId="QuoteChar">
    <w:name w:val="Quote Char"/>
    <w:basedOn w:val="DefaultParagraphFont"/>
    <w:link w:val="Quote"/>
    <w:rsid w:val="00DD4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1A3"/>
    <w:pPr>
      <w:pageBreakBefore/>
    </w:pPr>
  </w:style>
  <w:style w:type="paragraph" w:customStyle="1" w:styleId="Border">
    <w:name w:val="Border"/>
    <w:basedOn w:val="Normal"/>
    <w:qFormat/>
    <w:rsid w:val="00DD4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1A3"/>
    <w:rPr>
      <w:b/>
      <w:bCs/>
      <w:i/>
      <w:iCs/>
      <w:color w:val="auto"/>
    </w:rPr>
  </w:style>
  <w:style w:type="paragraph" w:styleId="IntenseQuote">
    <w:name w:val="Intense Quote"/>
    <w:basedOn w:val="Normal"/>
    <w:next w:val="Normal"/>
    <w:link w:val="IntenseQuoteChar"/>
    <w:uiPriority w:val="30"/>
    <w:qFormat/>
    <w:rsid w:val="00DD4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1A3"/>
    <w:rPr>
      <w:smallCaps/>
      <w:color w:val="auto"/>
      <w:u w:val="single"/>
    </w:rPr>
  </w:style>
  <w:style w:type="character" w:styleId="IntenseReference">
    <w:name w:val="Intense Reference"/>
    <w:basedOn w:val="DefaultParagraphFont"/>
    <w:uiPriority w:val="32"/>
    <w:qFormat/>
    <w:rsid w:val="00DD41A3"/>
    <w:rPr>
      <w:b/>
      <w:bCs/>
      <w:smallCaps/>
      <w:color w:val="auto"/>
      <w:spacing w:val="5"/>
      <w:u w:val="single"/>
    </w:rPr>
  </w:style>
  <w:style w:type="paragraph" w:customStyle="1" w:styleId="2ColumnHeading">
    <w:name w:val="2Column Heading"/>
    <w:basedOn w:val="BodyText"/>
    <w:qFormat/>
    <w:rsid w:val="00DD41A3"/>
    <w:pPr>
      <w:spacing w:after="60"/>
      <w:ind w:left="-2268"/>
    </w:pPr>
    <w:rPr>
      <w:b/>
    </w:rPr>
  </w:style>
  <w:style w:type="paragraph" w:customStyle="1" w:styleId="Heading1TOC">
    <w:name w:val="Heading1 TOC"/>
    <w:basedOn w:val="Normal"/>
    <w:qFormat/>
    <w:rsid w:val="00DD41A3"/>
    <w:pPr>
      <w:spacing w:before="240" w:after="120"/>
    </w:pPr>
    <w:rPr>
      <w:rFonts w:ascii="Times New Roman" w:hAnsi="Times New Roman"/>
      <w:b/>
      <w:sz w:val="32"/>
    </w:rPr>
  </w:style>
  <w:style w:type="paragraph" w:customStyle="1" w:styleId="Heading2TOC">
    <w:name w:val="Heading2 TOC"/>
    <w:basedOn w:val="Normal"/>
    <w:qFormat/>
    <w:rsid w:val="00DD41A3"/>
    <w:pPr>
      <w:spacing w:before="240" w:after="60"/>
    </w:pPr>
    <w:rPr>
      <w:rFonts w:ascii="Times New Roman" w:hAnsi="Times New Roman"/>
      <w:b/>
      <w:sz w:val="28"/>
    </w:rPr>
  </w:style>
  <w:style w:type="character" w:customStyle="1" w:styleId="Underline">
    <w:name w:val="Underline"/>
    <w:basedOn w:val="DefaultParagraphFont"/>
    <w:qFormat/>
    <w:rsid w:val="00DD41A3"/>
    <w:rPr>
      <w:u w:val="single"/>
    </w:rPr>
  </w:style>
  <w:style w:type="character" w:customStyle="1" w:styleId="BoldandItalics">
    <w:name w:val="Bold and Italics"/>
    <w:qFormat/>
    <w:rsid w:val="00DD41A3"/>
    <w:rPr>
      <w:b/>
      <w:i/>
      <w:u w:val="none"/>
    </w:rPr>
  </w:style>
  <w:style w:type="paragraph" w:styleId="BalloonText">
    <w:name w:val="Balloon Text"/>
    <w:basedOn w:val="Normal"/>
    <w:link w:val="BalloonTextChar"/>
    <w:rsid w:val="00DD41A3"/>
    <w:rPr>
      <w:rFonts w:ascii="Tahoma" w:hAnsi="Tahoma" w:cs="Tahoma"/>
      <w:sz w:val="16"/>
      <w:szCs w:val="16"/>
    </w:rPr>
  </w:style>
  <w:style w:type="character" w:customStyle="1" w:styleId="BalloonTextChar">
    <w:name w:val="Balloon Text Char"/>
    <w:basedOn w:val="DefaultParagraphFont"/>
    <w:link w:val="BalloonText"/>
    <w:rsid w:val="00DD4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1A3"/>
    <w:rPr>
      <w:b/>
      <w:color w:val="660033"/>
      <w:spacing w:val="0"/>
    </w:rPr>
  </w:style>
  <w:style w:type="paragraph" w:customStyle="1" w:styleId="Nameditemlist">
    <w:name w:val="Named item list"/>
    <w:basedOn w:val="BodyText"/>
    <w:qFormat/>
    <w:rsid w:val="00DD41A3"/>
    <w:pPr>
      <w:tabs>
        <w:tab w:val="left" w:pos="2835"/>
      </w:tabs>
      <w:ind w:left="2835" w:hanging="2835"/>
    </w:pPr>
  </w:style>
  <w:style w:type="paragraph" w:customStyle="1" w:styleId="BodyTextnopadding">
    <w:name w:val="Body Text no padding"/>
    <w:basedOn w:val="BodyText"/>
    <w:qFormat/>
    <w:rsid w:val="00DD41A3"/>
    <w:pPr>
      <w:spacing w:before="0" w:after="0"/>
    </w:pPr>
  </w:style>
  <w:style w:type="paragraph" w:customStyle="1" w:styleId="BodyTextBold">
    <w:name w:val="Body Text Bold"/>
    <w:basedOn w:val="BodyText"/>
    <w:qFormat/>
    <w:rsid w:val="00DD41A3"/>
    <w:rPr>
      <w:b/>
    </w:rPr>
  </w:style>
  <w:style w:type="character" w:styleId="Hyperlink">
    <w:name w:val="Hyperlink"/>
    <w:basedOn w:val="DefaultParagraphFont"/>
    <w:uiPriority w:val="99"/>
    <w:unhideWhenUsed/>
    <w:rsid w:val="00246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3829</Characters>
  <Application>Microsoft Office Word</Application>
  <DocSecurity>0</DocSecurity>
  <Lines>116</Lines>
  <Paragraphs>99</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UETDRSO021 Respond to protection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2023-01-11T23:51:00Z</dcterms:created>
  <dcterms:modified xsi:type="dcterms:W3CDTF">2023-01-11T23:51:00Z</dcterms:modified>
</cp:coreProperties>
</file>