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B64" w:rsidP="00214B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UETDRSO019 Manage supply and demand in distribution and sub-transmission networks</w:t>
      </w:r>
      <w:r>
        <w:fldChar w:fldCharType="end"/>
      </w:r>
    </w:p>
    <w:p w:rsidR="00214B64" w:rsidP="00214B64">
      <w:pPr>
        <w:pStyle w:val="Version"/>
        <w:sectPr w:rsidSect="00392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A93" w:rsidP="00392A93">
      <w:pPr>
        <w:pStyle w:val="SuperHeading"/>
      </w:pPr>
      <w:r w:rsidRPr="00392A93">
        <w:t>Assessment Requirements for UETDRSO019 Manage supply and demand in distribution and sub-transmission networks</w:t>
      </w:r>
    </w:p>
    <w:p w:rsidR="00000000" w:rsidRPr="00392A93" w:rsidP="00392A93">
      <w:pPr>
        <w:pStyle w:val="Heading1"/>
      </w:pPr>
      <w:bookmarkStart w:id="1" w:name="O_1237615"/>
      <w:bookmarkEnd w:id="1"/>
      <w:r w:rsidRPr="00392A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93" w:rsidP="00392A93">
            <w:pPr>
              <w:pStyle w:val="BodyText"/>
            </w:pPr>
            <w:r w:rsidRPr="00392A9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92A93" w:rsidP="00392A93">
      <w:pPr>
        <w:pStyle w:val="NoPaddingFontSize1"/>
      </w:pPr>
    </w:p>
    <w:p w:rsidR="00000000" w:rsidRPr="00392A93" w:rsidP="00392A93">
      <w:pPr>
        <w:pStyle w:val="AllowPageBreak"/>
      </w:pPr>
    </w:p>
    <w:p w:rsidR="00000000" w:rsidRPr="00392A93" w:rsidP="00392A93">
      <w:pPr>
        <w:pStyle w:val="Heading1"/>
      </w:pPr>
      <w:bookmarkStart w:id="2" w:name="O_1237616"/>
      <w:bookmarkEnd w:id="2"/>
      <w:r w:rsidRPr="00392A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93">
            <w:pPr>
              <w:pStyle w:val="BodyText"/>
              <w:rPr>
                <w:lang w:val="en-NZ"/>
              </w:rPr>
            </w:pPr>
            <w:r w:rsidRPr="00392A93">
              <w:t>Evidence required to demonstrate competence in this unit must be r</w:t>
            </w:r>
            <w:r w:rsidRPr="00392A93">
              <w:t xml:space="preserve">elevant to and satisfy all of the requirements of the elements and performance criteria on at least two (2) separate occasions and include: </w:t>
            </w:r>
          </w:p>
        </w:tc>
      </w:tr>
      <w:tr w:rsidTr="00392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93" w:rsidP="00392A93">
            <w:pPr>
              <w:pStyle w:val="ListBullet"/>
            </w:pPr>
            <w:r w:rsidRPr="00392A93">
              <w:t>applying relevant legislation, regulations, standards, codes of practice and organisational workplace requirement</w:t>
            </w:r>
            <w:r w:rsidRPr="00392A93">
              <w:t>s including:</w:t>
            </w:r>
          </w:p>
          <w:p w:rsidR="00000000" w:rsidRPr="00392A93" w:rsidP="00392A93">
            <w:pPr>
              <w:pStyle w:val="ListBullet2"/>
            </w:pPr>
            <w:r w:rsidRPr="00392A93">
              <w:t>work health and safety (WHS)/occupational health and safety (OHS) requirements</w:t>
            </w:r>
          </w:p>
          <w:p w:rsidR="00000000" w:rsidRPr="00392A93" w:rsidP="00392A93">
            <w:pPr>
              <w:pStyle w:val="ListBullet"/>
            </w:pPr>
            <w:r w:rsidRPr="00392A93">
              <w:t>identifying hazards, assessing risks, and identifying, applying and monitoring control measures</w:t>
            </w:r>
          </w:p>
          <w:p w:rsidR="00000000" w:rsidRPr="00392A93" w:rsidP="00392A93">
            <w:pPr>
              <w:pStyle w:val="ListBullet"/>
            </w:pPr>
            <w:r w:rsidRPr="00392A93">
              <w:t>dealing with an unplanned event on at least one (1) occasion</w:t>
            </w:r>
          </w:p>
          <w:p w:rsidR="00000000" w:rsidRPr="00392A93" w:rsidP="00392A93">
            <w:pPr>
              <w:pStyle w:val="ListBullet"/>
            </w:pPr>
            <w:r w:rsidRPr="00392A93">
              <w:t>completing relevant work records, reports and documentation</w:t>
            </w:r>
          </w:p>
          <w:p w:rsidR="00000000" w:rsidRPr="00392A93" w:rsidP="00392A93">
            <w:pPr>
              <w:pStyle w:val="ListBullet"/>
            </w:pPr>
            <w:r w:rsidRPr="00392A93">
              <w:t>demonstrating at least three (3) demand management actions for sub-transmission and distribution network constraints that include the following:</w:t>
            </w:r>
          </w:p>
          <w:p w:rsidR="00000000" w:rsidRPr="00392A93" w:rsidP="00392A93">
            <w:pPr>
              <w:pStyle w:val="ListBullet2"/>
            </w:pPr>
            <w:r w:rsidRPr="00392A93">
              <w:t>sub-transmission lines</w:t>
            </w:r>
          </w:p>
          <w:p w:rsidR="00000000" w:rsidRPr="00392A93" w:rsidP="00392A93">
            <w:pPr>
              <w:pStyle w:val="ListBullet2"/>
            </w:pPr>
            <w:r w:rsidRPr="00392A93">
              <w:t xml:space="preserve">transformers </w:t>
            </w:r>
          </w:p>
          <w:p w:rsidR="00000000" w:rsidRPr="00392A93" w:rsidP="00392A93">
            <w:pPr>
              <w:pStyle w:val="ListBullet2"/>
            </w:pPr>
            <w:r w:rsidRPr="00392A93">
              <w:t xml:space="preserve">distribution </w:t>
            </w:r>
            <w:r w:rsidRPr="00392A93">
              <w:t>lines</w:t>
            </w:r>
          </w:p>
          <w:p w:rsidR="00000000" w:rsidRPr="00392A93" w:rsidP="00392A93">
            <w:pPr>
              <w:pStyle w:val="ListBullet2"/>
            </w:pPr>
            <w:r w:rsidRPr="00392A93">
              <w:t xml:space="preserve">switchgear </w:t>
            </w:r>
          </w:p>
          <w:p w:rsidR="00000000" w:rsidRPr="00392A93" w:rsidP="00392A93">
            <w:pPr>
              <w:pStyle w:val="ListBullet"/>
            </w:pPr>
            <w:r w:rsidRPr="00392A93">
              <w:t>managing all of the following for each of the demand management actions:</w:t>
            </w:r>
          </w:p>
          <w:p w:rsidR="00000000" w:rsidRPr="00392A93" w:rsidP="00392A93">
            <w:pPr>
              <w:pStyle w:val="ListBullet2"/>
            </w:pPr>
            <w:r w:rsidRPr="00392A93">
              <w:t>load</w:t>
            </w:r>
          </w:p>
          <w:p w:rsidR="00000000" w:rsidRPr="00392A93" w:rsidP="00392A93">
            <w:pPr>
              <w:pStyle w:val="ListBullet2"/>
            </w:pPr>
            <w:r w:rsidRPr="00392A93">
              <w:t>voltage</w:t>
            </w:r>
          </w:p>
          <w:p w:rsidR="00000000" w:rsidRPr="00392A93" w:rsidP="00392A93">
            <w:pPr>
              <w:pStyle w:val="ListBullet2"/>
            </w:pPr>
            <w:r w:rsidRPr="00392A93">
              <w:t>system reliability</w:t>
            </w:r>
          </w:p>
          <w:p w:rsidR="00000000" w:rsidRPr="00392A93" w:rsidP="00392A93">
            <w:pPr>
              <w:pStyle w:val="ListBullet2"/>
            </w:pPr>
            <w:r w:rsidRPr="00392A93">
              <w:t>critical customers</w:t>
            </w:r>
          </w:p>
          <w:p w:rsidR="00000000" w:rsidRPr="00392A93" w:rsidP="00392A93">
            <w:pPr>
              <w:pStyle w:val="ListBullet"/>
            </w:pPr>
            <w:r w:rsidRPr="00392A93">
              <w:t>coordinating, prioritising and communicating network planned and unplanned work, with relevant personnel</w:t>
            </w:r>
          </w:p>
          <w:p w:rsidR="00000000" w:rsidRPr="00392A93" w:rsidP="00392A93">
            <w:pPr>
              <w:pStyle w:val="ListBullet"/>
            </w:pPr>
            <w:r w:rsidRPr="00392A93">
              <w:t xml:space="preserve">monitoring the status of access authorities and permits </w:t>
            </w:r>
          </w:p>
          <w:p w:rsidR="00000000" w:rsidRPr="00392A93" w:rsidP="00392A93">
            <w:pPr>
              <w:pStyle w:val="ListBullet"/>
            </w:pPr>
            <w:r w:rsidRPr="00392A93">
              <w:t>demonstrating application of supply and demand management tools</w:t>
            </w:r>
          </w:p>
          <w:p w:rsidR="00000000" w:rsidRPr="00392A93" w:rsidP="00392A93">
            <w:pPr>
              <w:pStyle w:val="ListBullet"/>
            </w:pPr>
            <w:r w:rsidRPr="00392A93">
              <w:t>meeting paralleling conditions for interconnected networks</w:t>
            </w:r>
          </w:p>
          <w:p w:rsidR="00000000" w:rsidRPr="00392A93" w:rsidP="00392A93">
            <w:pPr>
              <w:pStyle w:val="ListBullet"/>
            </w:pPr>
            <w:r w:rsidRPr="00392A93">
              <w:t>updating personnel, management and customers of progress.</w:t>
            </w:r>
          </w:p>
        </w:tc>
      </w:tr>
    </w:tbl>
    <w:p w:rsidR="00000000" w:rsidRPr="00392A93" w:rsidP="00392A93">
      <w:pPr>
        <w:pStyle w:val="NoPaddingFontSize1"/>
      </w:pPr>
    </w:p>
    <w:p w:rsidR="00000000" w:rsidRPr="00392A93" w:rsidP="00392A93">
      <w:pPr>
        <w:pStyle w:val="AllowPageBreak"/>
      </w:pPr>
    </w:p>
    <w:p w:rsidR="00000000" w:rsidRPr="00392A93" w:rsidP="00392A93">
      <w:pPr>
        <w:pStyle w:val="Heading1"/>
      </w:pPr>
      <w:bookmarkStart w:id="3" w:name="O_1237617"/>
      <w:bookmarkEnd w:id="3"/>
      <w:r w:rsidRPr="00392A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93">
            <w:pPr>
              <w:pStyle w:val="BodyText"/>
              <w:rPr>
                <w:lang w:val="en-NZ"/>
              </w:rPr>
            </w:pPr>
            <w:r w:rsidRPr="00392A93">
              <w:t xml:space="preserve">Evidence required to demonstrate competence in this unit must be relevant to and satisfy all of </w:t>
            </w:r>
            <w:r w:rsidRPr="00392A93">
              <w:t>the requirements of the elements and performance criteria and include knowledge of:</w:t>
            </w:r>
          </w:p>
        </w:tc>
      </w:tr>
      <w:tr w:rsidTr="00392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93" w:rsidP="00392A93">
            <w:pPr>
              <w:pStyle w:val="ListBullet"/>
            </w:pPr>
            <w:r w:rsidRPr="00392A93">
              <w:t xml:space="preserve">relevant legislation, regulations, standards, codes </w:t>
            </w:r>
            <w:r w:rsidRPr="00392A93">
              <w:t>of practice and organisational workplace requirements, including WHS/OHS requirements</w:t>
            </w:r>
          </w:p>
          <w:p w:rsidR="00000000" w:rsidRPr="00392A93" w:rsidP="00392A93">
            <w:pPr>
              <w:pStyle w:val="ListBullet"/>
            </w:pPr>
            <w:r w:rsidRPr="00392A93">
              <w:t>hazard, risk assessment and risk control requirements, including potential hazards</w:t>
            </w:r>
          </w:p>
          <w:p w:rsidR="00000000" w:rsidRPr="00392A93" w:rsidP="00392A93">
            <w:pPr>
              <w:pStyle w:val="ListBullet"/>
            </w:pPr>
            <w:r w:rsidRPr="00392A93">
              <w:t xml:space="preserve">application, purpose, and types of permits and access authorities </w:t>
            </w:r>
          </w:p>
          <w:p w:rsidR="00000000" w:rsidRPr="00392A93" w:rsidP="00392A93">
            <w:pPr>
              <w:pStyle w:val="ListBullet"/>
            </w:pPr>
            <w:r w:rsidRPr="00392A93">
              <w:t xml:space="preserve">events constituting </w:t>
            </w:r>
            <w:r w:rsidRPr="00392A93">
              <w:t>an unplanned event or incident</w:t>
            </w:r>
          </w:p>
          <w:p w:rsidR="00000000" w:rsidRPr="00392A93" w:rsidP="00392A93">
            <w:pPr>
              <w:pStyle w:val="ListBullet"/>
            </w:pPr>
            <w:r w:rsidRPr="00392A93">
              <w:t>procedures for responding to an unplanned event or incident</w:t>
            </w:r>
          </w:p>
          <w:p w:rsidR="00000000" w:rsidRPr="00392A93" w:rsidP="00392A93">
            <w:pPr>
              <w:pStyle w:val="ListBullet"/>
            </w:pPr>
            <w:r w:rsidRPr="00392A93">
              <w:t>workplace records, reports and documentation</w:t>
            </w:r>
          </w:p>
          <w:p w:rsidR="00000000" w:rsidRPr="00392A93" w:rsidP="00392A93">
            <w:pPr>
              <w:pStyle w:val="ListBullet"/>
            </w:pPr>
            <w:r w:rsidRPr="00392A93">
              <w:t xml:space="preserve">manuals, diagrams and drawings </w:t>
            </w:r>
          </w:p>
          <w:p w:rsidR="00000000" w:rsidRPr="00392A93" w:rsidP="00392A93">
            <w:pPr>
              <w:pStyle w:val="ListBullet"/>
            </w:pPr>
            <w:r w:rsidRPr="00392A93">
              <w:t>use of supply and demand management tools</w:t>
            </w:r>
          </w:p>
          <w:p w:rsidR="00000000" w:rsidRPr="00392A93" w:rsidP="00392A93">
            <w:pPr>
              <w:pStyle w:val="ListBullet"/>
            </w:pPr>
            <w:r w:rsidRPr="00392A93">
              <w:t xml:space="preserve">coordination, prioritisation, and communication of network planned and unplanned work </w:t>
            </w:r>
          </w:p>
          <w:p w:rsidR="00000000" w:rsidRPr="00392A93" w:rsidP="00392A93">
            <w:pPr>
              <w:pStyle w:val="ListBullet"/>
            </w:pPr>
            <w:r w:rsidRPr="00392A93">
              <w:t xml:space="preserve">communication with personnel, management and customers </w:t>
            </w:r>
          </w:p>
          <w:p w:rsidR="00000000" w:rsidRPr="00392A93" w:rsidP="00392A93">
            <w:pPr>
              <w:pStyle w:val="ListBullet"/>
            </w:pPr>
            <w:r w:rsidRPr="00392A93">
              <w:t>paralleling of interconnected networks</w:t>
            </w:r>
          </w:p>
          <w:p w:rsidR="00000000" w:rsidRPr="00392A93" w:rsidP="00392A93">
            <w:pPr>
              <w:pStyle w:val="ListBullet"/>
            </w:pPr>
            <w:r w:rsidRPr="00392A93">
              <w:t>actions and documentation for supply and demand management for sub-transmi</w:t>
            </w:r>
            <w:r w:rsidRPr="00392A93">
              <w:t>ssion and distribution network constraints, including:</w:t>
            </w:r>
          </w:p>
          <w:p w:rsidR="00000000" w:rsidRPr="00392A93" w:rsidP="00392A93">
            <w:pPr>
              <w:pStyle w:val="ListBullet2"/>
            </w:pPr>
            <w:r w:rsidRPr="00392A93">
              <w:t>sub-transmission lines</w:t>
            </w:r>
          </w:p>
          <w:p w:rsidR="00000000" w:rsidRPr="00392A93" w:rsidP="00392A93">
            <w:pPr>
              <w:pStyle w:val="ListBullet2"/>
            </w:pPr>
            <w:r w:rsidRPr="00392A93">
              <w:t xml:space="preserve">transformers </w:t>
            </w:r>
          </w:p>
          <w:p w:rsidR="00000000" w:rsidRPr="00392A93" w:rsidP="00392A93">
            <w:pPr>
              <w:pStyle w:val="ListBullet2"/>
            </w:pPr>
            <w:r w:rsidRPr="00392A93">
              <w:t>distribution lines</w:t>
            </w:r>
          </w:p>
          <w:p w:rsidR="00000000" w:rsidRPr="00392A93" w:rsidP="00392A93">
            <w:pPr>
              <w:pStyle w:val="ListBullet2"/>
            </w:pPr>
            <w:r w:rsidRPr="00392A93">
              <w:t xml:space="preserve">switchgear </w:t>
            </w:r>
          </w:p>
          <w:p w:rsidR="00000000" w:rsidRPr="00392A93" w:rsidP="00392A93">
            <w:pPr>
              <w:pStyle w:val="ListBullet"/>
            </w:pPr>
            <w:r w:rsidRPr="00392A93">
              <w:t>demand management actions, including:</w:t>
            </w:r>
          </w:p>
          <w:p w:rsidR="00000000" w:rsidRPr="00392A93" w:rsidP="00392A93">
            <w:pPr>
              <w:pStyle w:val="ListBullet2"/>
            </w:pPr>
            <w:r w:rsidRPr="00392A93">
              <w:t>load</w:t>
            </w:r>
          </w:p>
          <w:p w:rsidR="00000000" w:rsidRPr="00392A93" w:rsidP="00392A93">
            <w:pPr>
              <w:pStyle w:val="ListBullet2"/>
            </w:pPr>
            <w:r w:rsidRPr="00392A93">
              <w:t>voltage</w:t>
            </w:r>
          </w:p>
          <w:p w:rsidR="00000000" w:rsidRPr="00392A93" w:rsidP="00392A93">
            <w:pPr>
              <w:pStyle w:val="ListBullet2"/>
            </w:pPr>
            <w:r w:rsidRPr="00392A93">
              <w:t>system reliability</w:t>
            </w:r>
          </w:p>
          <w:p w:rsidR="00000000" w:rsidRPr="00392A93" w:rsidP="00392A93">
            <w:pPr>
              <w:pStyle w:val="ListBullet2"/>
            </w:pPr>
            <w:r w:rsidRPr="00392A93">
              <w:t>critical customers.</w:t>
            </w:r>
          </w:p>
        </w:tc>
      </w:tr>
    </w:tbl>
    <w:p w:rsidR="00000000" w:rsidRPr="00392A93" w:rsidP="00392A93">
      <w:pPr>
        <w:pStyle w:val="NoPaddingFontSize1"/>
      </w:pPr>
    </w:p>
    <w:p w:rsidR="00000000" w:rsidRPr="00392A93" w:rsidP="00392A93">
      <w:pPr>
        <w:pStyle w:val="AllowPageBreak"/>
      </w:pPr>
    </w:p>
    <w:p w:rsidR="00000000" w:rsidRPr="00392A93" w:rsidP="00392A93">
      <w:pPr>
        <w:pStyle w:val="Heading1"/>
      </w:pPr>
      <w:bookmarkStart w:id="4" w:name="O_1237618"/>
      <w:bookmarkEnd w:id="4"/>
      <w:r w:rsidRPr="00392A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A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93" w:rsidP="00392A93">
            <w:pPr>
              <w:pStyle w:val="BodyText"/>
            </w:pPr>
            <w:r w:rsidRPr="00392A93">
              <w:t>Assessors must hold credentials specified within the Standards for Registered Training Organisations current at the time of assessment.</w:t>
            </w:r>
          </w:p>
          <w:p w:rsidR="00000000" w:rsidRPr="00392A93" w:rsidP="00392A93">
            <w:pPr>
              <w:pStyle w:val="BodyText"/>
            </w:pPr>
            <w:r w:rsidRPr="00392A93">
              <w:t>Assessment must satisfy the Principles of Assessment and Rules of Evidence and all regulatory requ</w:t>
            </w:r>
            <w:r w:rsidRPr="00392A93">
              <w:t>irements included within the Standards for Registered Training Organisations current at the time of assessment.</w:t>
            </w:r>
          </w:p>
          <w:p w:rsidR="00000000" w:rsidRPr="00392A93" w:rsidP="00392A93">
            <w:pPr>
              <w:pStyle w:val="BodyText"/>
            </w:pPr>
            <w:r w:rsidRPr="00392A93">
              <w:t>Assessment must occur in workplace operational situations where it is appropriate to do so</w:t>
            </w:r>
          </w:p>
          <w:p w:rsidR="00000000" w:rsidRPr="00392A93" w:rsidP="00392A93">
            <w:pPr>
              <w:pStyle w:val="BodyText"/>
            </w:pPr>
            <w:r w:rsidRPr="00392A93">
              <w:t xml:space="preserve">Where this is not appropriate, assessment must occur </w:t>
            </w:r>
            <w:r w:rsidRPr="00392A93">
              <w:t>in simulated conditions involving realistic and authentic activities that replicate operational workplace conditions.</w:t>
            </w:r>
          </w:p>
          <w:p w:rsidR="00000000" w:rsidRPr="00392A93" w:rsidP="00392A93">
            <w:pPr>
              <w:pStyle w:val="BodyText"/>
            </w:pPr>
            <w:r w:rsidRPr="00392A93">
              <w:t>Assessment processes and techniques must be appropriate to the language, literacy and numeracy requirements of the work being performed an</w:t>
            </w:r>
            <w:r w:rsidRPr="00392A93">
              <w:t>d the needs of the candidate.</w:t>
            </w:r>
          </w:p>
          <w:p w:rsidR="00000000" w:rsidRPr="00392A93" w:rsidP="00392A93">
            <w:pPr>
              <w:pStyle w:val="BodyText"/>
            </w:pPr>
            <w:r w:rsidRPr="00392A93">
              <w:t>Resources for assessment must include access to:</w:t>
            </w:r>
          </w:p>
          <w:p w:rsidR="00000000" w:rsidRPr="00392A93" w:rsidP="00392A93">
            <w:pPr>
              <w:pStyle w:val="ListBullet"/>
            </w:pPr>
            <w:r w:rsidRPr="00392A93">
              <w:t>relevant and appropriate materials, tools, facilities, equipment, protection, control, metering and alarm equipment, computerised electrical plant control and monitoring facili</w:t>
            </w:r>
            <w:r w:rsidRPr="00392A93">
              <w:t>ties, and personal protective equipment (PPE) currently used in industry</w:t>
            </w:r>
          </w:p>
          <w:p w:rsidR="00000000" w:rsidRPr="00392A93" w:rsidP="00392A93">
            <w:pPr>
              <w:pStyle w:val="ListBullet"/>
            </w:pPr>
            <w:r w:rsidRPr="00392A93">
              <w:t>applicable documentation including, workplace requirements, relevant industry standards, equipment specifications, regulations, codes of practice, operational event data, network drawings, crisis management procedures and operation manuals.</w:t>
            </w:r>
          </w:p>
        </w:tc>
      </w:tr>
    </w:tbl>
    <w:p w:rsidR="00000000" w:rsidRPr="00392A93" w:rsidP="00392A93">
      <w:pPr>
        <w:pStyle w:val="NoPaddingFontSize1"/>
      </w:pPr>
    </w:p>
    <w:p w:rsidR="00000000" w:rsidRPr="00392A93" w:rsidP="00392A93">
      <w:pPr>
        <w:pStyle w:val="AllowPageBreak"/>
      </w:pPr>
    </w:p>
    <w:p w:rsidR="00000000" w:rsidRPr="00392A93" w:rsidP="00392A93">
      <w:pPr>
        <w:pStyle w:val="Heading1"/>
      </w:pPr>
      <w:bookmarkStart w:id="5" w:name="O_1237621"/>
      <w:bookmarkEnd w:id="5"/>
      <w:r w:rsidRPr="00392A93">
        <w:t>Links</w:t>
      </w:r>
    </w:p>
    <w:p w:rsidR="00000000" w:rsidRPr="00392A93" w:rsidP="00214B64">
      <w:pPr>
        <w:pStyle w:val="BodyText"/>
      </w:pPr>
      <w:r w:rsidRPr="00392A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530C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92A93" w:rsidP="00392A93"/>
    <w:sectPr w:rsidSect="00392A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93" w:rsidRPr="00214B64" w:rsidP="00214B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B64" w:rsidP="00392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B64" w:rsidP="00392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4B64" w:rsidP="00392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B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A93" w:rsidRPr="00214B64" w:rsidP="00214B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B64" w:rsidRPr="002D2AF8" w:rsidP="00392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UETDRSO019 Manage supply and demand in distribution and sub-transmission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14B64" w:rsidP="00392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A0F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2E9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023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A93"/>
  </w:style>
  <w:style w:type="character" w:customStyle="1" w:styleId="Heading1Char">
    <w:name w:val="Heading 1 Char"/>
    <w:basedOn w:val="DefaultParagraphFont"/>
    <w:link w:val="Heading1"/>
    <w:rsid w:val="00392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A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A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2A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2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2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A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2A93"/>
    <w:rPr>
      <w:b/>
      <w:spacing w:val="0"/>
    </w:rPr>
  </w:style>
  <w:style w:type="paragraph" w:customStyle="1" w:styleId="SuperTitle">
    <w:name w:val="SuperTitle"/>
    <w:basedOn w:val="Title"/>
    <w:rsid w:val="00392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2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A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A93"/>
    <w:rPr>
      <w:i/>
    </w:rPr>
  </w:style>
  <w:style w:type="paragraph" w:styleId="Caption">
    <w:name w:val="caption"/>
    <w:basedOn w:val="BodyText"/>
    <w:next w:val="Normal"/>
    <w:qFormat/>
    <w:rsid w:val="00392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A93"/>
  </w:style>
  <w:style w:type="paragraph" w:styleId="TableofFigures">
    <w:name w:val="table of figures"/>
    <w:basedOn w:val="Normal"/>
    <w:next w:val="Normal"/>
    <w:semiHidden/>
    <w:rsid w:val="00392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A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2A93"/>
    <w:rPr>
      <w:rFonts w:ascii="Wingdings" w:hAnsi="Wingdings"/>
    </w:rPr>
  </w:style>
  <w:style w:type="paragraph" w:customStyle="1" w:styleId="TableHeading">
    <w:name w:val="Table Heading"/>
    <w:basedOn w:val="HeadingBase"/>
    <w:rsid w:val="00392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A93"/>
    <w:rPr>
      <w:color w:val="0033CC"/>
      <w:u w:val="none"/>
    </w:rPr>
  </w:style>
  <w:style w:type="paragraph" w:customStyle="1" w:styleId="BodyTextRight">
    <w:name w:val="Body Text Right"/>
    <w:basedOn w:val="BodyText"/>
    <w:rsid w:val="00392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A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A93"/>
    <w:rPr>
      <w:sz w:val="32"/>
    </w:rPr>
  </w:style>
  <w:style w:type="paragraph" w:customStyle="1" w:styleId="HeadingProcedure">
    <w:name w:val="Heading Procedure"/>
    <w:basedOn w:val="HeadingBase"/>
    <w:next w:val="Normal"/>
    <w:rsid w:val="00392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A93"/>
    <w:pPr>
      <w:spacing w:before="60" w:after="60"/>
    </w:pPr>
  </w:style>
  <w:style w:type="paragraph" w:styleId="ListContinue">
    <w:name w:val="List Continue"/>
    <w:basedOn w:val="List"/>
    <w:rsid w:val="00392A93"/>
    <w:pPr>
      <w:ind w:firstLine="0"/>
    </w:pPr>
  </w:style>
  <w:style w:type="paragraph" w:customStyle="1" w:styleId="ListNote">
    <w:name w:val="List Note"/>
    <w:basedOn w:val="List"/>
    <w:rsid w:val="00392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A93"/>
    <w:rPr>
      <w:rFonts w:ascii="Courier New" w:hAnsi="Courier New"/>
    </w:rPr>
  </w:style>
  <w:style w:type="paragraph" w:customStyle="1" w:styleId="NoteBullet">
    <w:name w:val="Note Bullet"/>
    <w:basedOn w:val="Note"/>
    <w:rsid w:val="00392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A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2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A93"/>
    <w:rPr>
      <w:b/>
      <w:smallCaps/>
    </w:rPr>
  </w:style>
  <w:style w:type="paragraph" w:customStyle="1" w:styleId="TableListNumber">
    <w:name w:val="Table List Number"/>
    <w:basedOn w:val="ListNumber"/>
    <w:rsid w:val="00392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A93"/>
    <w:pPr>
      <w:numPr>
        <w:numId w:val="9"/>
      </w:numPr>
    </w:pPr>
  </w:style>
  <w:style w:type="paragraph" w:customStyle="1" w:styleId="ListAlpha2">
    <w:name w:val="List Alpha 2"/>
    <w:basedOn w:val="List2"/>
    <w:rsid w:val="00392A93"/>
    <w:pPr>
      <w:numPr>
        <w:numId w:val="8"/>
      </w:numPr>
    </w:pPr>
  </w:style>
  <w:style w:type="paragraph" w:styleId="List2">
    <w:name w:val="List 2"/>
    <w:basedOn w:val="BodyText"/>
    <w:rsid w:val="00392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A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A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2A93"/>
    <w:pPr>
      <w:numPr>
        <w:numId w:val="4"/>
      </w:numPr>
    </w:pPr>
  </w:style>
  <w:style w:type="paragraph" w:styleId="ListContinue2">
    <w:name w:val="List Continue 2"/>
    <w:basedOn w:val="List2"/>
    <w:rsid w:val="00392A93"/>
    <w:pPr>
      <w:ind w:firstLine="0"/>
    </w:pPr>
  </w:style>
  <w:style w:type="paragraph" w:styleId="ListContinue3">
    <w:name w:val="List Continue 3"/>
    <w:basedOn w:val="List3"/>
    <w:rsid w:val="00392A93"/>
    <w:pPr>
      <w:ind w:left="1021" w:firstLine="0"/>
    </w:pPr>
  </w:style>
  <w:style w:type="paragraph" w:styleId="ListContinue4">
    <w:name w:val="List Continue 4"/>
    <w:basedOn w:val="List4"/>
    <w:rsid w:val="00392A93"/>
    <w:pPr>
      <w:ind w:firstLine="0"/>
    </w:pPr>
  </w:style>
  <w:style w:type="paragraph" w:styleId="ListContinue5">
    <w:name w:val="List Continue 5"/>
    <w:basedOn w:val="List5"/>
    <w:rsid w:val="00392A93"/>
    <w:pPr>
      <w:ind w:firstLine="0"/>
    </w:pPr>
  </w:style>
  <w:style w:type="paragraph" w:styleId="ListNumber3">
    <w:name w:val="List Number 3"/>
    <w:basedOn w:val="List3"/>
    <w:rsid w:val="00392A93"/>
    <w:pPr>
      <w:numPr>
        <w:numId w:val="5"/>
      </w:numPr>
    </w:pPr>
  </w:style>
  <w:style w:type="paragraph" w:styleId="ListNumber4">
    <w:name w:val="List Number 4"/>
    <w:basedOn w:val="List4"/>
    <w:rsid w:val="00392A93"/>
    <w:pPr>
      <w:numPr>
        <w:numId w:val="6"/>
      </w:numPr>
    </w:pPr>
  </w:style>
  <w:style w:type="paragraph" w:styleId="ListNumber5">
    <w:name w:val="List Number 5"/>
    <w:basedOn w:val="List5"/>
    <w:rsid w:val="00392A93"/>
    <w:pPr>
      <w:numPr>
        <w:numId w:val="7"/>
      </w:numPr>
    </w:pPr>
  </w:style>
  <w:style w:type="paragraph" w:styleId="BlockText">
    <w:name w:val="Block Text"/>
    <w:basedOn w:val="Normal"/>
    <w:rsid w:val="00392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A93"/>
    <w:rPr>
      <w:sz w:val="16"/>
      <w:vertAlign w:val="superscript"/>
    </w:rPr>
  </w:style>
  <w:style w:type="character" w:customStyle="1" w:styleId="Symbols">
    <w:name w:val="Symbols"/>
    <w:basedOn w:val="DefaultParagraphFont"/>
    <w:rsid w:val="00392A93"/>
    <w:rPr>
      <w:rFonts w:ascii="Symbol" w:hAnsi="Symbol"/>
    </w:rPr>
  </w:style>
  <w:style w:type="character" w:customStyle="1" w:styleId="MenuOptions">
    <w:name w:val="Menu Options"/>
    <w:basedOn w:val="DefaultParagraphFont"/>
    <w:rsid w:val="00392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A93"/>
    <w:rPr>
      <w:b/>
    </w:rPr>
  </w:style>
  <w:style w:type="character" w:customStyle="1" w:styleId="Underlined">
    <w:name w:val="Underlined"/>
    <w:basedOn w:val="DefaultParagraphFont"/>
    <w:rsid w:val="00392A93"/>
    <w:rPr>
      <w:u w:val="single"/>
    </w:rPr>
  </w:style>
  <w:style w:type="paragraph" w:customStyle="1" w:styleId="TableBodyTextRight">
    <w:name w:val="Table Body Text Right"/>
    <w:basedOn w:val="TableBodyText"/>
    <w:rsid w:val="00392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A93"/>
    <w:rPr>
      <w:sz w:val="18"/>
    </w:rPr>
  </w:style>
  <w:style w:type="paragraph" w:customStyle="1" w:styleId="BodySmallRight">
    <w:name w:val="Body Small Right"/>
    <w:basedOn w:val="BodyTextRight"/>
    <w:rsid w:val="00392A93"/>
    <w:rPr>
      <w:sz w:val="18"/>
      <w:szCs w:val="18"/>
    </w:rPr>
  </w:style>
  <w:style w:type="paragraph" w:customStyle="1" w:styleId="MarginEdition">
    <w:name w:val="Margin Edition"/>
    <w:basedOn w:val="MarginNote"/>
    <w:rsid w:val="00392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A93"/>
    <w:rPr>
      <w:sz w:val="2"/>
      <w:szCs w:val="2"/>
    </w:rPr>
  </w:style>
  <w:style w:type="character" w:customStyle="1" w:styleId="Small">
    <w:name w:val="Small"/>
    <w:basedOn w:val="DefaultParagraphFont"/>
    <w:rsid w:val="00392A93"/>
    <w:rPr>
      <w:sz w:val="16"/>
    </w:rPr>
  </w:style>
  <w:style w:type="paragraph" w:customStyle="1" w:styleId="WideTable">
    <w:name w:val="Wide Table"/>
    <w:basedOn w:val="Normal"/>
    <w:rsid w:val="00392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A93"/>
  </w:style>
  <w:style w:type="paragraph" w:styleId="Quote">
    <w:name w:val="Quote"/>
    <w:basedOn w:val="Heading1"/>
    <w:link w:val="QuoteChar"/>
    <w:qFormat/>
    <w:rsid w:val="00392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A93"/>
    <w:pPr>
      <w:pageBreakBefore/>
    </w:pPr>
  </w:style>
  <w:style w:type="paragraph" w:customStyle="1" w:styleId="Border">
    <w:name w:val="Border"/>
    <w:basedOn w:val="Normal"/>
    <w:qFormat/>
    <w:rsid w:val="00392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A93"/>
    <w:rPr>
      <w:u w:val="single"/>
    </w:rPr>
  </w:style>
  <w:style w:type="character" w:customStyle="1" w:styleId="BoldandItalics">
    <w:name w:val="Bold and Italics"/>
    <w:qFormat/>
    <w:rsid w:val="00392A93"/>
    <w:rPr>
      <w:b/>
      <w:i/>
      <w:u w:val="none"/>
    </w:rPr>
  </w:style>
  <w:style w:type="paragraph" w:styleId="BalloonText">
    <w:name w:val="Balloon Text"/>
    <w:basedOn w:val="Normal"/>
    <w:link w:val="BalloonTextChar"/>
    <w:rsid w:val="00392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A93"/>
    <w:pPr>
      <w:spacing w:before="0" w:after="0"/>
    </w:pPr>
  </w:style>
  <w:style w:type="paragraph" w:customStyle="1" w:styleId="BodyTextBold">
    <w:name w:val="Body Text Bold"/>
    <w:basedOn w:val="BodyText"/>
    <w:qFormat/>
    <w:rsid w:val="00392A93"/>
    <w:rPr>
      <w:b/>
    </w:rPr>
  </w:style>
  <w:style w:type="character" w:styleId="Hyperlink">
    <w:name w:val="Hyperlink"/>
    <w:basedOn w:val="DefaultParagraphFont"/>
    <w:uiPriority w:val="99"/>
    <w:unhideWhenUsed/>
    <w:rsid w:val="00214B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4020</Characters>
  <Application>Microsoft Office Word</Application>
  <DocSecurity>0</DocSecurity>
  <Lines>98</Lines>
  <Paragraphs>71</Paragraphs>
  <ScaleCrop>false</ScaleCrop>
  <Company>Author-it Software Corporation Ltd.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UETDRSO019 Manage supply and demand in distribution and sub-transmission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