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7FC" w:rsidP="00F40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UETDRSO017 Develop and validate transmission switching programs</w:t>
      </w:r>
      <w:r>
        <w:fldChar w:fldCharType="end"/>
      </w:r>
    </w:p>
    <w:p w:rsidR="00F407FC" w:rsidP="00F407FC">
      <w:pPr>
        <w:pStyle w:val="Version"/>
        <w:sectPr w:rsidSect="00C81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7BB" w:rsidP="00C817BB">
      <w:pPr>
        <w:pStyle w:val="SuperHeading"/>
      </w:pPr>
      <w:r w:rsidRPr="00C817BB">
        <w:t>UETDRSO017 Develop and validate transmission switching programs</w:t>
      </w:r>
    </w:p>
    <w:p w:rsidR="00000000" w:rsidRPr="00C817BB" w:rsidP="00C817BB">
      <w:pPr>
        <w:pStyle w:val="Heading1"/>
      </w:pPr>
      <w:bookmarkStart w:id="1" w:name="O_1237567"/>
      <w:bookmarkEnd w:id="1"/>
      <w:r w:rsidRPr="00C817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2" w:name="O_1237568"/>
      <w:bookmarkEnd w:id="2"/>
      <w:r w:rsidRPr="00C817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This unit includes the skills and knowledge required to develop and validate transmission switching programs, in the electricity supply industry (ESI).</w:t>
            </w:r>
          </w:p>
          <w:p w:rsidR="00000000" w:rsidRPr="00C817BB" w:rsidP="00C817BB">
            <w:pPr>
              <w:pStyle w:val="BodyText"/>
            </w:pPr>
            <w:r w:rsidRPr="00C817BB">
              <w:t>It includes types, characteristics and capabilities of electrical apparatu</w:t>
            </w:r>
            <w:r w:rsidRPr="00C817BB">
              <w:t>s, sources of possible back-feed, extra high voltage (EHV) isolation and earthing procedures, and operating agreements.</w:t>
            </w:r>
          </w:p>
          <w:p w:rsidR="00000000" w:rsidRPr="00C817BB" w:rsidP="00C817BB">
            <w:pPr>
              <w:pStyle w:val="BodyText"/>
            </w:pPr>
            <w:r w:rsidRPr="00C817BB">
              <w:t>It also includes establishing the purpose of the EHV switching program, procedures for analysing data, and writing a switching program.</w:t>
            </w:r>
          </w:p>
          <w:p w:rsidR="00000000" w:rsidRPr="00C817BB" w:rsidP="00C817BB">
            <w:pPr>
              <w:pStyle w:val="BodyText"/>
            </w:pPr>
            <w:r w:rsidRPr="00C817BB">
              <w:t>The application of the skills and knowledge described in this unit may require a licence/registration to practice in the workplace.</w:t>
            </w:r>
          </w:p>
          <w:p w:rsidR="00000000" w:rsidRPr="00C817BB" w:rsidP="00C817BB">
            <w:pPr>
              <w:pStyle w:val="BodyText"/>
            </w:pPr>
            <w:r w:rsidRPr="00C817BB">
              <w:t>Other conditions may also apply under state and territory legislative and regulatory licensing requirements which must be co</w:t>
            </w:r>
            <w:r w:rsidRPr="00C817BB">
              <w:t>nfirmed prior to commencing this unit.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3" w:name="O_1237569"/>
      <w:bookmarkEnd w:id="3"/>
      <w:r w:rsidRPr="00C817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UEECD0007 Apply work health and safety regulations, codes and practices in the workplace</w:t>
            </w:r>
          </w:p>
          <w:p w:rsidR="00000000" w:rsidRPr="00C817BB" w:rsidP="00C817BB">
            <w:pPr>
              <w:pStyle w:val="BodyText"/>
            </w:pPr>
            <w:r w:rsidRPr="00C817BB">
              <w:t>UEECD0044 Solve problems in multiple path circuits</w:t>
            </w:r>
          </w:p>
          <w:p w:rsidR="00000000" w:rsidRPr="00C817BB" w:rsidP="00C817BB">
            <w:pPr>
              <w:pStyle w:val="BodyText"/>
            </w:pPr>
            <w:r w:rsidRPr="00C817BB">
              <w:t>UEECD0046 Solve problems in single pa</w:t>
            </w:r>
            <w:r w:rsidRPr="00C817BB">
              <w:t>th circuits</w:t>
            </w:r>
          </w:p>
          <w:p w:rsidR="00000000" w:rsidRPr="00C817BB" w:rsidP="00C817BB">
            <w:pPr>
              <w:pStyle w:val="BodyText"/>
            </w:pPr>
            <w:r w:rsidRPr="00C817BB">
              <w:t>UEECD0051 Use drawings, diagrams, schedules, standards, codes and specifications</w:t>
            </w:r>
          </w:p>
          <w:p w:rsidR="00000000" w:rsidRPr="00C817BB" w:rsidP="00C817BB">
            <w:pPr>
              <w:pStyle w:val="BodyText"/>
            </w:pPr>
            <w:r w:rsidRPr="00C817BB">
              <w:t>UEEEL0020 Solve problems in low voltage a.c. circuits</w:t>
            </w:r>
          </w:p>
          <w:p w:rsidR="00000000" w:rsidRPr="00C817BB" w:rsidP="00C817BB">
            <w:pPr>
              <w:pStyle w:val="BodyText"/>
            </w:pPr>
            <w:r w:rsidRPr="00C817BB">
              <w:t>UEEEL0021 Solve problems in magnetic and electromagnetic devices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4" w:name="O_1237570"/>
      <w:bookmarkEnd w:id="4"/>
      <w:r w:rsidRPr="00C817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System Operations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5" w:name="O_1237571"/>
      <w:bookmarkEnd w:id="5"/>
      <w:r w:rsidRPr="00C817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Not applicable.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6" w:name="O_1237572"/>
      <w:bookmarkEnd w:id="6"/>
      <w:r w:rsidRPr="00C817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PERFORMANCE CRITERIA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Performance criteria describe the performance needed to demonstrate achievement of the element.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>Prepare to develop and validate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 xml:space="preserve">Purpose for the transmission switching program is established in accordance with workplace requirements 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 xml:space="preserve">Data is analysed and expected work outcomes are determined 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Hazards are identified, risks assessed, and control measures identified and a</w:t>
            </w:r>
            <w:r w:rsidRPr="00C817BB">
              <w:t>pplied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 xml:space="preserve">Work plan is developed, validated and communicated with stakeholders in accordance with workplace requirements 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 xml:space="preserve">Equipment required for work is determined in accordance with work plan and workplace requirements 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Work permits are determined in accordance with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Work is prioritised and sequenced for completion in accordance with work plan and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Operational personnel requirements are determined in accordance wit</w:t>
            </w:r>
            <w:r w:rsidRPr="00C817BB">
              <w:t>h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Liaison and communication issues with stakeholders are resolved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>Develop and validate transmission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Available resources are used to determine best outcomes, in accordance with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Transmission switching programs are developed and validated in accordance with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Work plan is checked for compliance against technical advice, legislation, regulations, standards and codes of practice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 xml:space="preserve">Health and safety risks are identified and minimised or eliminated by using safety and control measures 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Ongoing quality checks of work are undertaken in accordance with work plan and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t>Completed work is checked for compliance against the work plan and workplace requirements</w:t>
            </w:r>
          </w:p>
        </w:tc>
      </w:tr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BB">
            <w:pPr>
              <w:pStyle w:val="BodyText"/>
              <w:rPr>
                <w:lang w:val="en-NZ"/>
              </w:rPr>
            </w:pPr>
            <w:r w:rsidRPr="00C817B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7" w:name="O_1237573"/>
      <w:bookmarkEnd w:id="7"/>
      <w:r w:rsidRPr="00C817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Foundation skills essential to performance are explicit in the performance criteria of this unit of competency.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8" w:name="O_1237574"/>
      <w:bookmarkEnd w:id="8"/>
      <w:r w:rsidRPr="00C817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Range is restricted to essential operating conditions and any other variables essential to the work environment.</w:t>
            </w:r>
          </w:p>
          <w:p w:rsidR="00000000" w:rsidRPr="00C817BB" w:rsidP="00C817BB">
            <w:pPr>
              <w:pStyle w:val="BodyText"/>
            </w:pPr>
            <w:r w:rsidRPr="00C817BB">
              <w:t>Non-essential conditions may be found in the UET Transmission, Distribution and Rail Sector Training Package Companion Volume Implementation Gu</w:t>
            </w:r>
            <w:r w:rsidRPr="00C817BB">
              <w:t>ide.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9" w:name="O_1237575"/>
      <w:bookmarkEnd w:id="9"/>
      <w:r w:rsidRPr="00C817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7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BB" w:rsidP="00C817BB">
            <w:pPr>
              <w:pStyle w:val="BodyText"/>
            </w:pPr>
            <w:r w:rsidRPr="00C817BB">
              <w:t>This unit replaces and is not equivalent to UETDRSO004 Develop and evaluate power systems transmission switching programs.</w:t>
            </w:r>
          </w:p>
        </w:tc>
      </w:tr>
    </w:tbl>
    <w:p w:rsidR="00000000" w:rsidRPr="00C817BB" w:rsidP="00C817BB">
      <w:pPr>
        <w:pStyle w:val="NoPaddingFontSize1"/>
      </w:pPr>
    </w:p>
    <w:p w:rsidR="00000000" w:rsidRPr="00C817BB" w:rsidP="00C817BB">
      <w:pPr>
        <w:pStyle w:val="AllowPageBreak"/>
      </w:pPr>
    </w:p>
    <w:p w:rsidR="00000000" w:rsidRPr="00C817BB" w:rsidP="00C817BB">
      <w:pPr>
        <w:pStyle w:val="Heading1"/>
      </w:pPr>
      <w:bookmarkStart w:id="10" w:name="O_1237582"/>
      <w:bookmarkEnd w:id="10"/>
      <w:r w:rsidRPr="00C817BB">
        <w:t>Links</w:t>
      </w:r>
    </w:p>
    <w:p w:rsidR="00000000" w:rsidRPr="00C817BB" w:rsidP="00F407FC">
      <w:pPr>
        <w:pStyle w:val="BodyText"/>
      </w:pPr>
      <w:r w:rsidRPr="00C817BB">
        <w:t>Companion Volume Implementation Guides are found in VET</w:t>
      </w:r>
      <w:r w:rsidRPr="00C817BB">
        <w:t xml:space="preserve">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31B3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817BB" w:rsidP="00C817BB"/>
    <w:sectPr w:rsidSect="00C81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BB" w:rsidRPr="00F407FC" w:rsidP="00F40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FC" w:rsidP="00C81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7FC" w:rsidP="00C81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07FC" w:rsidP="00C81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7BB" w:rsidRPr="00F407FC" w:rsidP="00F40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7FC" w:rsidRPr="002D2AF8" w:rsidP="00C81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UETDRSO017 Develop and validate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407FC" w:rsidP="00C81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7BB"/>
  </w:style>
  <w:style w:type="character" w:customStyle="1" w:styleId="Heading1Char">
    <w:name w:val="Heading 1 Char"/>
    <w:basedOn w:val="DefaultParagraphFont"/>
    <w:link w:val="Heading1"/>
    <w:rsid w:val="00C81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7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17BB"/>
    <w:rPr>
      <w:b/>
      <w:spacing w:val="0"/>
    </w:rPr>
  </w:style>
  <w:style w:type="paragraph" w:customStyle="1" w:styleId="SuperHeading">
    <w:name w:val="SuperHeading"/>
    <w:basedOn w:val="Normal"/>
    <w:rsid w:val="00C81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1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7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7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7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7BB"/>
    <w:rPr>
      <w:i/>
    </w:rPr>
  </w:style>
  <w:style w:type="paragraph" w:styleId="Caption">
    <w:name w:val="caption"/>
    <w:basedOn w:val="BodyText"/>
    <w:next w:val="Normal"/>
    <w:qFormat/>
    <w:rsid w:val="00C81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7BB"/>
  </w:style>
  <w:style w:type="paragraph" w:styleId="TableofFigures">
    <w:name w:val="table of figures"/>
    <w:basedOn w:val="Normal"/>
    <w:next w:val="Normal"/>
    <w:semiHidden/>
    <w:rsid w:val="00C81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7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17BB"/>
    <w:rPr>
      <w:rFonts w:ascii="Wingdings" w:hAnsi="Wingdings"/>
    </w:rPr>
  </w:style>
  <w:style w:type="paragraph" w:customStyle="1" w:styleId="TableHeading">
    <w:name w:val="Table Heading"/>
    <w:basedOn w:val="HeadingBase"/>
    <w:rsid w:val="00C81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7BB"/>
    <w:rPr>
      <w:color w:val="0033CC"/>
      <w:u w:val="none"/>
    </w:rPr>
  </w:style>
  <w:style w:type="paragraph" w:customStyle="1" w:styleId="BodyTextRight">
    <w:name w:val="Body Text Right"/>
    <w:basedOn w:val="BodyText"/>
    <w:rsid w:val="00C81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7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7BB"/>
    <w:rPr>
      <w:sz w:val="32"/>
    </w:rPr>
  </w:style>
  <w:style w:type="paragraph" w:customStyle="1" w:styleId="HeadingProcedure">
    <w:name w:val="Heading Procedure"/>
    <w:basedOn w:val="HeadingBase"/>
    <w:next w:val="Normal"/>
    <w:rsid w:val="00C81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7BB"/>
    <w:pPr>
      <w:spacing w:before="60" w:after="60"/>
    </w:pPr>
  </w:style>
  <w:style w:type="paragraph" w:styleId="ListContinue">
    <w:name w:val="List Continue"/>
    <w:basedOn w:val="List"/>
    <w:rsid w:val="00C817BB"/>
    <w:pPr>
      <w:ind w:firstLine="0"/>
    </w:pPr>
  </w:style>
  <w:style w:type="paragraph" w:customStyle="1" w:styleId="ListNote">
    <w:name w:val="List Note"/>
    <w:basedOn w:val="List"/>
    <w:rsid w:val="00C81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7BB"/>
    <w:rPr>
      <w:rFonts w:ascii="Courier New" w:hAnsi="Courier New"/>
    </w:rPr>
  </w:style>
  <w:style w:type="paragraph" w:customStyle="1" w:styleId="NoteBullet">
    <w:name w:val="Note Bullet"/>
    <w:basedOn w:val="Note"/>
    <w:rsid w:val="00C81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7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1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7BB"/>
    <w:rPr>
      <w:b/>
      <w:smallCaps/>
    </w:rPr>
  </w:style>
  <w:style w:type="paragraph" w:customStyle="1" w:styleId="TableListNumber">
    <w:name w:val="Table List Number"/>
    <w:basedOn w:val="ListNumber"/>
    <w:rsid w:val="00C81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7BB"/>
    <w:pPr>
      <w:numPr>
        <w:numId w:val="7"/>
      </w:numPr>
    </w:pPr>
  </w:style>
  <w:style w:type="paragraph" w:customStyle="1" w:styleId="ListAlpha2">
    <w:name w:val="List Alpha 2"/>
    <w:basedOn w:val="List2"/>
    <w:rsid w:val="00C817BB"/>
    <w:pPr>
      <w:numPr>
        <w:numId w:val="6"/>
      </w:numPr>
    </w:pPr>
  </w:style>
  <w:style w:type="paragraph" w:styleId="List2">
    <w:name w:val="List 2"/>
    <w:basedOn w:val="BodyText"/>
    <w:rsid w:val="00C81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7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7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7BB"/>
    <w:pPr>
      <w:numPr>
        <w:numId w:val="2"/>
      </w:numPr>
    </w:pPr>
  </w:style>
  <w:style w:type="paragraph" w:styleId="ListContinue2">
    <w:name w:val="List Continue 2"/>
    <w:basedOn w:val="List2"/>
    <w:rsid w:val="00C817BB"/>
    <w:pPr>
      <w:ind w:firstLine="0"/>
    </w:pPr>
  </w:style>
  <w:style w:type="paragraph" w:styleId="ListContinue3">
    <w:name w:val="List Continue 3"/>
    <w:basedOn w:val="List3"/>
    <w:rsid w:val="00C817BB"/>
    <w:pPr>
      <w:ind w:left="1021" w:firstLine="0"/>
    </w:pPr>
  </w:style>
  <w:style w:type="paragraph" w:styleId="ListContinue4">
    <w:name w:val="List Continue 4"/>
    <w:basedOn w:val="List4"/>
    <w:rsid w:val="00C817BB"/>
    <w:pPr>
      <w:ind w:firstLine="0"/>
    </w:pPr>
  </w:style>
  <w:style w:type="paragraph" w:styleId="ListContinue5">
    <w:name w:val="List Continue 5"/>
    <w:basedOn w:val="List5"/>
    <w:rsid w:val="00C817BB"/>
    <w:pPr>
      <w:ind w:firstLine="0"/>
    </w:pPr>
  </w:style>
  <w:style w:type="paragraph" w:styleId="ListNumber3">
    <w:name w:val="List Number 3"/>
    <w:basedOn w:val="List3"/>
    <w:rsid w:val="00C817BB"/>
    <w:pPr>
      <w:numPr>
        <w:numId w:val="3"/>
      </w:numPr>
    </w:pPr>
  </w:style>
  <w:style w:type="paragraph" w:styleId="ListNumber4">
    <w:name w:val="List Number 4"/>
    <w:basedOn w:val="List4"/>
    <w:rsid w:val="00C817BB"/>
    <w:pPr>
      <w:numPr>
        <w:numId w:val="4"/>
      </w:numPr>
    </w:pPr>
  </w:style>
  <w:style w:type="paragraph" w:styleId="ListNumber5">
    <w:name w:val="List Number 5"/>
    <w:basedOn w:val="List5"/>
    <w:rsid w:val="00C817BB"/>
    <w:pPr>
      <w:numPr>
        <w:numId w:val="5"/>
      </w:numPr>
    </w:pPr>
  </w:style>
  <w:style w:type="paragraph" w:styleId="BlockText">
    <w:name w:val="Block Text"/>
    <w:basedOn w:val="Normal"/>
    <w:rsid w:val="00C81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7BB"/>
    <w:rPr>
      <w:sz w:val="16"/>
      <w:vertAlign w:val="superscript"/>
    </w:rPr>
  </w:style>
  <w:style w:type="character" w:customStyle="1" w:styleId="Symbols">
    <w:name w:val="Symbols"/>
    <w:basedOn w:val="DefaultParagraphFont"/>
    <w:rsid w:val="00C817BB"/>
    <w:rPr>
      <w:rFonts w:ascii="Symbol" w:hAnsi="Symbol"/>
    </w:rPr>
  </w:style>
  <w:style w:type="character" w:customStyle="1" w:styleId="MenuOptions">
    <w:name w:val="Menu Options"/>
    <w:basedOn w:val="DefaultParagraphFont"/>
    <w:rsid w:val="00C81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7BB"/>
    <w:rPr>
      <w:b/>
    </w:rPr>
  </w:style>
  <w:style w:type="character" w:customStyle="1" w:styleId="Underlined">
    <w:name w:val="Underlined"/>
    <w:basedOn w:val="DefaultParagraphFont"/>
    <w:rsid w:val="00C817BB"/>
    <w:rPr>
      <w:u w:val="single"/>
    </w:rPr>
  </w:style>
  <w:style w:type="paragraph" w:customStyle="1" w:styleId="TableBodyTextRight">
    <w:name w:val="Table Body Text Right"/>
    <w:basedOn w:val="TableBodyText"/>
    <w:rsid w:val="00C81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7BB"/>
    <w:rPr>
      <w:sz w:val="18"/>
    </w:rPr>
  </w:style>
  <w:style w:type="paragraph" w:customStyle="1" w:styleId="BodySmallRight">
    <w:name w:val="Body Small Right"/>
    <w:basedOn w:val="BodyTextRight"/>
    <w:rsid w:val="00C817BB"/>
    <w:rPr>
      <w:sz w:val="18"/>
      <w:szCs w:val="18"/>
    </w:rPr>
  </w:style>
  <w:style w:type="paragraph" w:customStyle="1" w:styleId="MarginEdition">
    <w:name w:val="Margin Edition"/>
    <w:basedOn w:val="MarginNote"/>
    <w:rsid w:val="00C81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7BB"/>
    <w:rPr>
      <w:sz w:val="2"/>
      <w:szCs w:val="2"/>
    </w:rPr>
  </w:style>
  <w:style w:type="character" w:customStyle="1" w:styleId="Small">
    <w:name w:val="Small"/>
    <w:basedOn w:val="DefaultParagraphFont"/>
    <w:rsid w:val="00C817BB"/>
    <w:rPr>
      <w:sz w:val="16"/>
    </w:rPr>
  </w:style>
  <w:style w:type="paragraph" w:customStyle="1" w:styleId="WideTable">
    <w:name w:val="Wide Table"/>
    <w:basedOn w:val="Normal"/>
    <w:rsid w:val="00C81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7BB"/>
  </w:style>
  <w:style w:type="paragraph" w:styleId="Quote">
    <w:name w:val="Quote"/>
    <w:basedOn w:val="Heading1"/>
    <w:link w:val="QuoteChar"/>
    <w:qFormat/>
    <w:rsid w:val="00C81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7BB"/>
    <w:pPr>
      <w:pageBreakBefore/>
    </w:pPr>
  </w:style>
  <w:style w:type="paragraph" w:customStyle="1" w:styleId="Border">
    <w:name w:val="Border"/>
    <w:basedOn w:val="Normal"/>
    <w:qFormat/>
    <w:rsid w:val="00C81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7BB"/>
    <w:rPr>
      <w:u w:val="single"/>
    </w:rPr>
  </w:style>
  <w:style w:type="character" w:customStyle="1" w:styleId="BoldandItalics">
    <w:name w:val="Bold and Italics"/>
    <w:qFormat/>
    <w:rsid w:val="00C817BB"/>
    <w:rPr>
      <w:b/>
      <w:i/>
      <w:u w:val="none"/>
    </w:rPr>
  </w:style>
  <w:style w:type="paragraph" w:styleId="BalloonText">
    <w:name w:val="Balloon Text"/>
    <w:basedOn w:val="Normal"/>
    <w:link w:val="BalloonTextChar"/>
    <w:rsid w:val="00C81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7BB"/>
    <w:pPr>
      <w:spacing w:before="0" w:after="0"/>
    </w:pPr>
  </w:style>
  <w:style w:type="paragraph" w:customStyle="1" w:styleId="BodyTextBold">
    <w:name w:val="Body Text Bold"/>
    <w:basedOn w:val="BodyText"/>
    <w:qFormat/>
    <w:rsid w:val="00C817BB"/>
    <w:rPr>
      <w:b/>
    </w:rPr>
  </w:style>
  <w:style w:type="character" w:styleId="Hyperlink">
    <w:name w:val="Hyperlink"/>
    <w:basedOn w:val="DefaultParagraphFont"/>
    <w:uiPriority w:val="99"/>
    <w:unhideWhenUsed/>
    <w:rsid w:val="00F40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3899</Characters>
  <Application>Microsoft Office Word</Application>
  <DocSecurity>0</DocSecurity>
  <Lines>169</Lines>
  <Paragraphs>89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UETDRSO017 Develop and validate 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