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21A" w:rsidP="00FC72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UETDRSO013 Coordinate and manage transmission network access and activities</w:t>
      </w:r>
      <w:r>
        <w:fldChar w:fldCharType="end"/>
      </w:r>
    </w:p>
    <w:p w:rsidR="00FC721A" w:rsidP="00FC721A">
      <w:pPr>
        <w:pStyle w:val="Version"/>
        <w:sectPr w:rsidSect="007F2B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B60" w:rsidP="007F2B60">
      <w:pPr>
        <w:pStyle w:val="SuperHeading"/>
      </w:pPr>
      <w:r w:rsidRPr="007F2B60">
        <w:t>Assessment Requirements for UETDRSO013 Coordinate and manage transmission network access and activities</w:t>
      </w:r>
    </w:p>
    <w:p w:rsidR="00000000" w:rsidRPr="007F2B60" w:rsidP="007F2B60">
      <w:pPr>
        <w:pStyle w:val="Heading1"/>
      </w:pPr>
      <w:bookmarkStart w:id="1" w:name="O_1237494"/>
      <w:bookmarkEnd w:id="1"/>
      <w:r w:rsidRPr="007F2B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B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60" w:rsidP="007F2B60">
            <w:pPr>
              <w:pStyle w:val="BodyText"/>
            </w:pPr>
            <w:r w:rsidRPr="007F2B6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7F2B60" w:rsidP="007F2B60">
      <w:pPr>
        <w:pStyle w:val="NoPaddingFontSize1"/>
      </w:pPr>
    </w:p>
    <w:p w:rsidR="00000000" w:rsidRPr="007F2B60" w:rsidP="007F2B60">
      <w:pPr>
        <w:pStyle w:val="AllowPageBreak"/>
      </w:pPr>
    </w:p>
    <w:p w:rsidR="00000000" w:rsidRPr="007F2B60" w:rsidP="007F2B60">
      <w:pPr>
        <w:pStyle w:val="Heading1"/>
      </w:pPr>
      <w:bookmarkStart w:id="2" w:name="O_1237495"/>
      <w:bookmarkEnd w:id="2"/>
      <w:r w:rsidRPr="007F2B6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B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60">
            <w:pPr>
              <w:pStyle w:val="BodyText"/>
              <w:rPr>
                <w:lang w:val="en-NZ"/>
              </w:rPr>
            </w:pPr>
            <w:r w:rsidRPr="007F2B60">
              <w:t>Evidence required to demonstrate competence in this unit must be r</w:t>
            </w:r>
            <w:r w:rsidRPr="007F2B60">
              <w:t>elevant to and satisfy all of the requirements of the elements and performance criteria on at least two (2) separate occasions and include:</w:t>
            </w:r>
          </w:p>
        </w:tc>
      </w:tr>
      <w:tr w:rsidTr="007F2B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60" w:rsidP="007F2B60">
            <w:pPr>
              <w:pStyle w:val="ListBullet"/>
            </w:pPr>
            <w:r w:rsidRPr="007F2B60">
              <w:t>applying relevant legislation, regulations, standards, codes of practice and organisational workplace requirements</w:t>
            </w:r>
            <w:r w:rsidRPr="007F2B60">
              <w:t xml:space="preserve"> including:</w:t>
            </w:r>
          </w:p>
          <w:p w:rsidR="00000000" w:rsidRPr="007F2B60" w:rsidP="007F2B60">
            <w:pPr>
              <w:pStyle w:val="ListBullet2"/>
            </w:pPr>
            <w:r w:rsidRPr="007F2B60">
              <w:t>work health and safety (WHS)/occupational health and safety (OHS) requirements</w:t>
            </w:r>
          </w:p>
          <w:p w:rsidR="00000000" w:rsidRPr="007F2B60" w:rsidP="007F2B60">
            <w:pPr>
              <w:pStyle w:val="ListBullet"/>
            </w:pPr>
            <w:r w:rsidRPr="007F2B60">
              <w:t>identifying hazards, assessing risks, and identifying, applying and monitoring control measures</w:t>
            </w:r>
          </w:p>
          <w:p w:rsidR="00000000" w:rsidRPr="007F2B60" w:rsidP="007F2B60">
            <w:pPr>
              <w:pStyle w:val="ListBullet"/>
            </w:pPr>
            <w:r w:rsidRPr="007F2B60">
              <w:t>dealing with an unplanned event on at least one (1) occasion</w:t>
            </w:r>
          </w:p>
          <w:p w:rsidR="00000000" w:rsidRPr="007F2B60" w:rsidP="007F2B60">
            <w:pPr>
              <w:pStyle w:val="ListBullet"/>
            </w:pPr>
            <w:r w:rsidRPr="007F2B60">
              <w:t>obtaining and signing on and off relevant work permits in accordance with workplace requirements</w:t>
            </w:r>
          </w:p>
          <w:p w:rsidR="00000000" w:rsidRPr="007F2B60" w:rsidP="007F2B60">
            <w:pPr>
              <w:pStyle w:val="ListBullet"/>
            </w:pPr>
            <w:r w:rsidRPr="007F2B60">
              <w:t>completing relevant work records, reports and documentation</w:t>
            </w:r>
          </w:p>
          <w:p w:rsidR="00000000" w:rsidRPr="007F2B60" w:rsidP="007F2B60">
            <w:pPr>
              <w:pStyle w:val="ListBullet"/>
            </w:pPr>
            <w:r w:rsidRPr="007F2B60">
              <w:t>evaluating and monitoring work plans for best outcomes in accordance with workplace requirements</w:t>
            </w:r>
          </w:p>
          <w:p w:rsidR="00000000" w:rsidRPr="007F2B60" w:rsidP="007F2B60">
            <w:pPr>
              <w:pStyle w:val="ListBullet"/>
            </w:pPr>
            <w:r w:rsidRPr="007F2B60">
              <w:t>ma</w:t>
            </w:r>
            <w:r w:rsidRPr="007F2B60">
              <w:t xml:space="preserve">king coordination and management decisions in accordance with best outcomes, safety control measures, and workplace requirements </w:t>
            </w:r>
          </w:p>
          <w:p w:rsidR="00000000" w:rsidRPr="007F2B60" w:rsidP="007F2B60">
            <w:pPr>
              <w:pStyle w:val="ListBullet"/>
            </w:pPr>
            <w:r w:rsidRPr="007F2B60">
              <w:t>coordinating and managing at least one (1) work team according to best outcomes, individual competencies and workplace require</w:t>
            </w:r>
            <w:r w:rsidRPr="007F2B60">
              <w:t>ments</w:t>
            </w:r>
          </w:p>
          <w:p w:rsidR="00000000" w:rsidRPr="007F2B60" w:rsidP="007F2B60">
            <w:pPr>
              <w:pStyle w:val="ListBullet"/>
            </w:pPr>
            <w:r w:rsidRPr="007F2B60">
              <w:t>coordinating and managing one (1) work plan for access to each of the following:</w:t>
            </w:r>
          </w:p>
          <w:p w:rsidR="00000000" w:rsidRPr="007F2B60" w:rsidP="007F2B60">
            <w:pPr>
              <w:pStyle w:val="ListBullet2"/>
            </w:pPr>
            <w:r w:rsidRPr="007F2B60">
              <w:t>extra high voltage (EHV) transformer</w:t>
            </w:r>
          </w:p>
          <w:p w:rsidR="00000000" w:rsidRPr="007F2B60" w:rsidP="007F2B60">
            <w:pPr>
              <w:pStyle w:val="ListBullet2"/>
            </w:pPr>
            <w:r w:rsidRPr="007F2B60">
              <w:t xml:space="preserve">EHV switchgear </w:t>
            </w:r>
          </w:p>
          <w:p w:rsidR="00000000" w:rsidRPr="007F2B60" w:rsidP="007F2B60">
            <w:pPr>
              <w:pStyle w:val="ListBullet2"/>
            </w:pPr>
            <w:r w:rsidRPr="007F2B60">
              <w:t>EHV lines</w:t>
            </w:r>
          </w:p>
          <w:p w:rsidR="00000000" w:rsidRPr="007F2B60" w:rsidP="007F2B60">
            <w:pPr>
              <w:pStyle w:val="ListBullet2"/>
            </w:pPr>
            <w:r w:rsidRPr="007F2B60">
              <w:t xml:space="preserve">EHV bus </w:t>
            </w:r>
          </w:p>
          <w:p w:rsidR="00000000" w:rsidRPr="007F2B60" w:rsidP="007F2B60">
            <w:pPr>
              <w:pStyle w:val="ListBullet"/>
            </w:pPr>
            <w:r w:rsidRPr="007F2B60">
              <w:t>coordinating and managing one (1) work plan, which considers at least two (2) of the following:</w:t>
            </w:r>
          </w:p>
          <w:p w:rsidR="00000000" w:rsidRPr="007F2B60" w:rsidP="007F2B60">
            <w:pPr>
              <w:pStyle w:val="ListBullet2"/>
            </w:pPr>
            <w:r w:rsidRPr="007F2B60">
              <w:t>commissioning of EHV plant</w:t>
            </w:r>
          </w:p>
          <w:p w:rsidR="00000000" w:rsidRPr="007F2B60" w:rsidP="007F2B60">
            <w:pPr>
              <w:pStyle w:val="ListBullet2"/>
            </w:pPr>
            <w:r w:rsidRPr="007F2B60">
              <w:t>planned interruption to EHV customer</w:t>
            </w:r>
          </w:p>
          <w:p w:rsidR="00000000" w:rsidRPr="007F2B60" w:rsidP="007F2B60">
            <w:pPr>
              <w:pStyle w:val="ListBullet2"/>
            </w:pPr>
            <w:r w:rsidRPr="007F2B60">
              <w:t>installation of a mobile generator</w:t>
            </w:r>
          </w:p>
          <w:p w:rsidR="00000000" w:rsidRPr="007F2B60" w:rsidP="007F2B60">
            <w:pPr>
              <w:pStyle w:val="ListBullet2"/>
            </w:pPr>
            <w:r w:rsidRPr="007F2B60">
              <w:t>consideration of paralleling feeders</w:t>
            </w:r>
          </w:p>
          <w:p w:rsidR="00000000" w:rsidRPr="007F2B60" w:rsidP="007F2B60">
            <w:pPr>
              <w:pStyle w:val="ListBullet2"/>
            </w:pPr>
            <w:r w:rsidRPr="007F2B60">
              <w:t>EHV switching impacts</w:t>
            </w:r>
          </w:p>
          <w:p w:rsidR="00000000" w:rsidRPr="007F2B60" w:rsidP="007F2B60">
            <w:pPr>
              <w:pStyle w:val="ListBullet2"/>
            </w:pPr>
            <w:r w:rsidRPr="007F2B60">
              <w:t>EHV capacitors</w:t>
            </w:r>
          </w:p>
          <w:p w:rsidR="00000000" w:rsidRPr="007F2B60" w:rsidP="007F2B60">
            <w:pPr>
              <w:pStyle w:val="ListBullet2"/>
            </w:pPr>
            <w:r w:rsidRPr="007F2B60">
              <w:t>EHV regulators</w:t>
            </w:r>
          </w:p>
          <w:p w:rsidR="00000000" w:rsidRPr="007F2B60" w:rsidP="007F2B60">
            <w:pPr>
              <w:pStyle w:val="ListBullet"/>
            </w:pPr>
            <w:r w:rsidRPr="007F2B60">
              <w:t>managing all of the following for each of the work plans:</w:t>
            </w:r>
          </w:p>
          <w:p w:rsidR="00000000" w:rsidRPr="007F2B60" w:rsidP="007F2B60">
            <w:pPr>
              <w:pStyle w:val="ListBullet2"/>
            </w:pPr>
            <w:r w:rsidRPr="007F2B60">
              <w:t>load</w:t>
            </w:r>
          </w:p>
          <w:p w:rsidR="00000000" w:rsidRPr="007F2B60" w:rsidP="007F2B60">
            <w:pPr>
              <w:pStyle w:val="ListBullet2"/>
            </w:pPr>
            <w:r w:rsidRPr="007F2B60">
              <w:t>voltage</w:t>
            </w:r>
          </w:p>
          <w:p w:rsidR="00000000" w:rsidRPr="007F2B60" w:rsidP="007F2B60">
            <w:pPr>
              <w:pStyle w:val="ListBullet2"/>
            </w:pPr>
            <w:r w:rsidRPr="007F2B60">
              <w:t>system reliability</w:t>
            </w:r>
          </w:p>
          <w:p w:rsidR="00000000" w:rsidRPr="007F2B60" w:rsidP="007F2B60">
            <w:pPr>
              <w:pStyle w:val="ListBullet2"/>
            </w:pPr>
            <w:r w:rsidRPr="007F2B60">
              <w:t xml:space="preserve">critical customers </w:t>
            </w:r>
          </w:p>
          <w:p w:rsidR="00000000" w:rsidRPr="007F2B60" w:rsidP="007F2B60">
            <w:pPr>
              <w:pStyle w:val="ListBullet"/>
            </w:pPr>
            <w:r w:rsidRPr="007F2B60">
              <w:t>completing all of the following:</w:t>
            </w:r>
          </w:p>
          <w:p w:rsidR="00000000" w:rsidRPr="007F2B60" w:rsidP="007F2B60">
            <w:pPr>
              <w:pStyle w:val="ListBullet2"/>
            </w:pPr>
            <w:r w:rsidRPr="007F2B60">
              <w:t>checking switching instructions</w:t>
            </w:r>
          </w:p>
          <w:p w:rsidR="00000000" w:rsidRPr="007F2B60" w:rsidP="007F2B60">
            <w:pPr>
              <w:pStyle w:val="ListBullet2"/>
            </w:pPr>
            <w:r w:rsidRPr="007F2B60">
              <w:t>calculating plant loading</w:t>
            </w:r>
          </w:p>
          <w:p w:rsidR="00000000" w:rsidRPr="007F2B60" w:rsidP="007F2B60">
            <w:pPr>
              <w:pStyle w:val="ListBullet2"/>
            </w:pPr>
            <w:r w:rsidRPr="007F2B60">
              <w:t>monitoring switching progress</w:t>
            </w:r>
          </w:p>
          <w:p w:rsidR="00000000" w:rsidRPr="007F2B60" w:rsidP="007F2B60">
            <w:pPr>
              <w:pStyle w:val="ListBullet2"/>
            </w:pPr>
            <w:r w:rsidRPr="007F2B60">
              <w:t xml:space="preserve">monitoring the status of access permits and authorities </w:t>
            </w:r>
          </w:p>
          <w:p w:rsidR="00000000" w:rsidRPr="007F2B60" w:rsidP="007F2B60">
            <w:pPr>
              <w:pStyle w:val="ListBullet2"/>
            </w:pPr>
            <w:r w:rsidRPr="007F2B60">
              <w:t>ensuring network plant operates within specifications</w:t>
            </w:r>
          </w:p>
          <w:p w:rsidR="00000000" w:rsidRPr="007F2B60" w:rsidP="007F2B60">
            <w:pPr>
              <w:pStyle w:val="ListBullet2"/>
            </w:pPr>
            <w:r w:rsidRPr="007F2B60">
              <w:t xml:space="preserve">applying and administrating supervisory control and data acquisition (SCADA) </w:t>
            </w:r>
          </w:p>
          <w:p w:rsidR="00000000" w:rsidRPr="007F2B60" w:rsidP="007F2B60">
            <w:pPr>
              <w:pStyle w:val="ListBullet2"/>
            </w:pPr>
            <w:r w:rsidRPr="007F2B60">
              <w:t>meeting paralleling conditions for interconnected networks.</w:t>
            </w:r>
          </w:p>
        </w:tc>
      </w:tr>
    </w:tbl>
    <w:p w:rsidR="00000000" w:rsidRPr="007F2B60" w:rsidP="007F2B60">
      <w:pPr>
        <w:pStyle w:val="NoPaddingFontSize1"/>
      </w:pPr>
    </w:p>
    <w:p w:rsidR="00000000" w:rsidRPr="007F2B60" w:rsidP="007F2B60">
      <w:pPr>
        <w:pStyle w:val="AllowPageBreak"/>
      </w:pPr>
    </w:p>
    <w:p w:rsidR="00000000" w:rsidRPr="007F2B60" w:rsidP="007F2B60">
      <w:pPr>
        <w:pStyle w:val="Heading1"/>
      </w:pPr>
      <w:bookmarkStart w:id="3" w:name="O_1237496"/>
      <w:bookmarkEnd w:id="3"/>
      <w:r w:rsidRPr="007F2B6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B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60">
            <w:pPr>
              <w:pStyle w:val="BodyText"/>
              <w:rPr>
                <w:lang w:val="en-NZ"/>
              </w:rPr>
            </w:pPr>
            <w:r w:rsidRPr="007F2B60">
              <w:t>Evidence required to dem</w:t>
            </w:r>
            <w:r w:rsidRPr="007F2B60">
              <w:t>onstrate competence in this unit must be relevant to and satisfy all of the requirements of the elements and performance criteria and include knowledge of:</w:t>
            </w:r>
          </w:p>
        </w:tc>
      </w:tr>
      <w:tr w:rsidTr="007F2B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60" w:rsidP="007F2B60">
            <w:pPr>
              <w:pStyle w:val="ListBullet"/>
            </w:pPr>
            <w:r w:rsidRPr="007F2B60">
              <w:t>relevant legislation, regulations, standards, codes of practice and organisational workplace requi</w:t>
            </w:r>
            <w:r w:rsidRPr="007F2B60">
              <w:t xml:space="preserve">rements, including WHS/OHS requirements </w:t>
            </w:r>
          </w:p>
          <w:p w:rsidR="00000000" w:rsidRPr="007F2B60" w:rsidP="007F2B60">
            <w:pPr>
              <w:pStyle w:val="ListBullet"/>
            </w:pPr>
            <w:r w:rsidRPr="007F2B60">
              <w:t xml:space="preserve">hazard, risk assessment and risk control requirements, including possible hazards </w:t>
            </w:r>
          </w:p>
          <w:p w:rsidR="00000000" w:rsidRPr="007F2B60" w:rsidP="007F2B60">
            <w:pPr>
              <w:pStyle w:val="ListBullet"/>
            </w:pPr>
            <w:r w:rsidRPr="007F2B60">
              <w:t>events constituting an unplanned event or incident</w:t>
            </w:r>
          </w:p>
          <w:p w:rsidR="00000000" w:rsidRPr="007F2B60" w:rsidP="007F2B60">
            <w:pPr>
              <w:pStyle w:val="ListBullet"/>
            </w:pPr>
            <w:r w:rsidRPr="007F2B60">
              <w:t>procedures for responding to an unplanned event or incident</w:t>
            </w:r>
          </w:p>
          <w:p w:rsidR="00000000" w:rsidRPr="007F2B60" w:rsidP="007F2B60">
            <w:pPr>
              <w:pStyle w:val="ListBullet"/>
            </w:pPr>
            <w:r w:rsidRPr="007F2B60">
              <w:t xml:space="preserve">workplace records, reports and documentation </w:t>
            </w:r>
          </w:p>
          <w:p w:rsidR="00000000" w:rsidRPr="007F2B60" w:rsidP="007F2B60">
            <w:pPr>
              <w:pStyle w:val="ListBullet"/>
            </w:pPr>
            <w:r w:rsidRPr="007F2B60">
              <w:t>application, purpose, and types of permits, and access authority procedures</w:t>
            </w:r>
          </w:p>
          <w:p w:rsidR="00000000" w:rsidRPr="007F2B60" w:rsidP="007F2B60">
            <w:pPr>
              <w:pStyle w:val="ListBullet"/>
            </w:pPr>
            <w:r w:rsidRPr="007F2B60">
              <w:t>coordination and management of work teams for best outcomes, individual competencies and workplace requirements</w:t>
            </w:r>
          </w:p>
          <w:p w:rsidR="00000000" w:rsidRPr="007F2B60" w:rsidP="007F2B60">
            <w:pPr>
              <w:pStyle w:val="ListBullet"/>
            </w:pPr>
            <w:r w:rsidRPr="007F2B60">
              <w:t>interconnected EHV ele</w:t>
            </w:r>
            <w:r w:rsidRPr="007F2B60">
              <w:t>ctrical networks</w:t>
            </w:r>
          </w:p>
          <w:p w:rsidR="00000000" w:rsidRPr="007F2B60" w:rsidP="007F2B60">
            <w:pPr>
              <w:pStyle w:val="ListBullet"/>
            </w:pPr>
            <w:r w:rsidRPr="007F2B60">
              <w:t xml:space="preserve">manuals, system diagrams, plans and drawings </w:t>
            </w:r>
          </w:p>
          <w:p w:rsidR="00000000" w:rsidRPr="007F2B60" w:rsidP="007F2B60">
            <w:pPr>
              <w:pStyle w:val="ListBullet"/>
            </w:pPr>
            <w:r w:rsidRPr="007F2B60">
              <w:t>types, characteristics and capabilities of electrical apparatus</w:t>
            </w:r>
          </w:p>
          <w:p w:rsidR="00000000" w:rsidRPr="007F2B60" w:rsidP="007F2B60">
            <w:pPr>
              <w:pStyle w:val="ListBullet"/>
            </w:pPr>
            <w:r w:rsidRPr="007F2B60">
              <w:t>types, characteristics and capabilities of specialised tools and testing equipment</w:t>
            </w:r>
          </w:p>
          <w:p w:rsidR="00000000" w:rsidRPr="007F2B60" w:rsidP="007F2B60">
            <w:pPr>
              <w:pStyle w:val="ListBullet"/>
            </w:pPr>
            <w:r w:rsidRPr="007F2B60">
              <w:t>fault levels and settings</w:t>
            </w:r>
          </w:p>
          <w:p w:rsidR="00000000" w:rsidRPr="007F2B60" w:rsidP="007F2B60">
            <w:pPr>
              <w:pStyle w:val="ListBullet"/>
            </w:pPr>
            <w:r w:rsidRPr="007F2B60">
              <w:t>load calculation</w:t>
            </w:r>
          </w:p>
          <w:p w:rsidR="00000000" w:rsidRPr="007F2B60" w:rsidP="007F2B60">
            <w:pPr>
              <w:pStyle w:val="ListBullet"/>
            </w:pPr>
            <w:r w:rsidRPr="007F2B60">
              <w:t>ope</w:t>
            </w:r>
            <w:r w:rsidRPr="007F2B60">
              <w:t>rating agreements</w:t>
            </w:r>
          </w:p>
          <w:p w:rsidR="00000000" w:rsidRPr="007F2B60" w:rsidP="007F2B60">
            <w:pPr>
              <w:pStyle w:val="ListBullet"/>
            </w:pPr>
            <w:r w:rsidRPr="007F2B60">
              <w:t>principles of harmonics</w:t>
            </w:r>
          </w:p>
          <w:p w:rsidR="00000000" w:rsidRPr="007F2B60" w:rsidP="007F2B60">
            <w:pPr>
              <w:pStyle w:val="ListBullet"/>
            </w:pPr>
            <w:r w:rsidRPr="007F2B60">
              <w:t>principles of resonant networks</w:t>
            </w:r>
          </w:p>
          <w:p w:rsidR="00000000" w:rsidRPr="007F2B60" w:rsidP="007F2B60">
            <w:pPr>
              <w:pStyle w:val="ListBullet"/>
            </w:pPr>
            <w:r w:rsidRPr="007F2B60">
              <w:t>EHV switching principles, including:</w:t>
            </w:r>
          </w:p>
          <w:p w:rsidR="00000000" w:rsidRPr="007F2B60" w:rsidP="007F2B60">
            <w:pPr>
              <w:pStyle w:val="ListBullet2"/>
            </w:pPr>
            <w:r w:rsidRPr="007F2B60">
              <w:t>EHV switching operator responsibilities</w:t>
            </w:r>
          </w:p>
          <w:p w:rsidR="00000000" w:rsidRPr="007F2B60" w:rsidP="007F2B60">
            <w:pPr>
              <w:pStyle w:val="ListBullet2"/>
            </w:pPr>
            <w:r w:rsidRPr="007F2B60">
              <w:t>alternative sources of supply</w:t>
            </w:r>
          </w:p>
          <w:p w:rsidR="00000000" w:rsidRPr="007F2B60" w:rsidP="007F2B60">
            <w:pPr>
              <w:pStyle w:val="ListBullet2"/>
            </w:pPr>
            <w:r w:rsidRPr="007F2B60">
              <w:t>restrictions on electrical apparatus</w:t>
            </w:r>
          </w:p>
          <w:p w:rsidR="00000000" w:rsidRPr="007F2B60" w:rsidP="007F2B60">
            <w:pPr>
              <w:pStyle w:val="ListBullet2"/>
            </w:pPr>
            <w:r w:rsidRPr="007F2B60">
              <w:t xml:space="preserve">EHV isolation procedures  </w:t>
            </w:r>
          </w:p>
          <w:p w:rsidR="00000000" w:rsidRPr="007F2B60" w:rsidP="007F2B60">
            <w:pPr>
              <w:pStyle w:val="ListBullet2"/>
            </w:pPr>
            <w:r w:rsidRPr="007F2B60">
              <w:t>EHV earthing procedures.</w:t>
            </w:r>
          </w:p>
        </w:tc>
      </w:tr>
    </w:tbl>
    <w:p w:rsidR="00000000" w:rsidRPr="007F2B60" w:rsidP="007F2B60">
      <w:pPr>
        <w:pStyle w:val="NoPaddingFontSize1"/>
      </w:pPr>
    </w:p>
    <w:p w:rsidR="00000000" w:rsidRPr="007F2B60" w:rsidP="007F2B60">
      <w:pPr>
        <w:pStyle w:val="AllowPageBreak"/>
      </w:pPr>
    </w:p>
    <w:p w:rsidR="00000000" w:rsidRPr="007F2B60" w:rsidP="007F2B60">
      <w:pPr>
        <w:pStyle w:val="Heading1"/>
      </w:pPr>
      <w:bookmarkStart w:id="4" w:name="O_1237497"/>
      <w:bookmarkEnd w:id="4"/>
      <w:r w:rsidRPr="007F2B6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B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60" w:rsidP="007F2B60">
            <w:pPr>
              <w:pStyle w:val="BodyText"/>
            </w:pPr>
            <w:r w:rsidRPr="007F2B60">
              <w:t>Assessors must hold credentials specified within the Standards for Registered Training Organisations current at the time of assessment.</w:t>
            </w:r>
          </w:p>
          <w:p w:rsidR="00000000" w:rsidRPr="007F2B60" w:rsidP="007F2B60">
            <w:pPr>
              <w:pStyle w:val="BodyText"/>
            </w:pPr>
            <w:r w:rsidRPr="007F2B60">
              <w:t>Assessment must satisfy the Principles of Assessment</w:t>
            </w:r>
            <w:r w:rsidRPr="007F2B60">
              <w:t xml:space="preserve"> and Rules of Evidence and all regulatory requirements included within the Standards for Registered Training Organisations current at the time of assessment.</w:t>
            </w:r>
          </w:p>
          <w:p w:rsidR="00000000" w:rsidRPr="007F2B60" w:rsidP="007F2B60">
            <w:pPr>
              <w:pStyle w:val="BodyText"/>
            </w:pPr>
            <w:r w:rsidRPr="007F2B60">
              <w:t>Assessment must occur in workplace operational situations where it is appropriate to do so.</w:t>
            </w:r>
          </w:p>
          <w:p w:rsidR="00000000" w:rsidRPr="007F2B60" w:rsidP="007F2B60">
            <w:pPr>
              <w:pStyle w:val="BodyText"/>
            </w:pPr>
            <w:r w:rsidRPr="007F2B60">
              <w:t xml:space="preserve">Where </w:t>
            </w:r>
            <w:r w:rsidRPr="007F2B60">
              <w:t>this is not appropriate, assessment must occur in simulated conditions involving realistic and authentic activities that replicate operational workplace conditions.</w:t>
            </w:r>
          </w:p>
          <w:p w:rsidR="00000000" w:rsidRPr="007F2B60" w:rsidP="007F2B60">
            <w:pPr>
              <w:pStyle w:val="BodyText"/>
            </w:pPr>
            <w:r w:rsidRPr="007F2B60">
              <w:t>Assessment processes and techniques must be appropriate to the language, literacy and numer</w:t>
            </w:r>
            <w:r w:rsidRPr="007F2B60">
              <w:t>acy requirements of the work being performed and the needs of the candidate.</w:t>
            </w:r>
          </w:p>
          <w:p w:rsidR="00000000" w:rsidRPr="007F2B60" w:rsidP="007F2B60">
            <w:pPr>
              <w:pStyle w:val="BodyText"/>
            </w:pPr>
            <w:r w:rsidRPr="007F2B60">
              <w:t>Resources for assessment must include access to:</w:t>
            </w:r>
          </w:p>
          <w:p w:rsidR="00000000" w:rsidRPr="007F2B60" w:rsidP="007F2B60">
            <w:pPr>
              <w:pStyle w:val="ListBullet"/>
            </w:pPr>
            <w:r w:rsidRPr="007F2B60">
              <w:t xml:space="preserve">applicable documentation, including workplace requirements, relevant industry standards, </w:t>
            </w:r>
            <w:r w:rsidRPr="007F2B60">
              <w:t>equipment specifications, regulations, codes of practice, network drawings, operational event data and operation manuals.</w:t>
            </w:r>
          </w:p>
        </w:tc>
      </w:tr>
    </w:tbl>
    <w:p w:rsidR="00000000" w:rsidRPr="007F2B60" w:rsidP="007F2B60">
      <w:pPr>
        <w:pStyle w:val="NoPaddingFontSize1"/>
      </w:pPr>
    </w:p>
    <w:p w:rsidR="00000000" w:rsidRPr="007F2B60" w:rsidP="007F2B60">
      <w:pPr>
        <w:pStyle w:val="AllowPageBreak"/>
      </w:pPr>
    </w:p>
    <w:p w:rsidR="00000000" w:rsidRPr="007F2B60" w:rsidP="007F2B60">
      <w:pPr>
        <w:pStyle w:val="Heading1"/>
      </w:pPr>
      <w:bookmarkStart w:id="5" w:name="O_1237500"/>
      <w:bookmarkEnd w:id="5"/>
      <w:r w:rsidRPr="007F2B60">
        <w:t>Links</w:t>
      </w:r>
    </w:p>
    <w:p w:rsidR="00000000" w:rsidRPr="007F2B60" w:rsidP="00FC721A">
      <w:pPr>
        <w:pStyle w:val="BodyText"/>
      </w:pPr>
      <w:r w:rsidRPr="007F2B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E7B6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F2B60" w:rsidP="007F2B60"/>
    <w:sectPr w:rsidSect="007F2B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60" w:rsidRPr="00FC721A" w:rsidP="00FC72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1A" w:rsidP="007F2B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721A" w:rsidP="007F2B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721A" w:rsidP="007F2B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B60" w:rsidRPr="00FC721A" w:rsidP="00FC72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1A" w:rsidRPr="002D2AF8" w:rsidP="007F2B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UETDRSO013 Coordinate and manage transmission network access and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C721A" w:rsidP="007F2B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A22E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DE1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38F4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B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B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B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B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B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B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B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B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B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B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B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B60"/>
  </w:style>
  <w:style w:type="character" w:customStyle="1" w:styleId="Heading1Char">
    <w:name w:val="Heading 1 Char"/>
    <w:basedOn w:val="DefaultParagraphFont"/>
    <w:link w:val="Heading1"/>
    <w:rsid w:val="007F2B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B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B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B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2B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2B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B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2B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B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B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B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B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B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B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B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B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B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B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B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B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B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B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B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2B60"/>
    <w:rPr>
      <w:b/>
      <w:spacing w:val="0"/>
    </w:rPr>
  </w:style>
  <w:style w:type="paragraph" w:customStyle="1" w:styleId="SuperTitle">
    <w:name w:val="SuperTitle"/>
    <w:basedOn w:val="Title"/>
    <w:rsid w:val="007F2B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B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B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B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B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B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B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B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B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B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B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B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B60"/>
    <w:rPr>
      <w:i/>
    </w:rPr>
  </w:style>
  <w:style w:type="paragraph" w:styleId="Caption">
    <w:name w:val="caption"/>
    <w:basedOn w:val="BodyText"/>
    <w:next w:val="Normal"/>
    <w:qFormat/>
    <w:rsid w:val="007F2B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B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B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B60"/>
  </w:style>
  <w:style w:type="paragraph" w:styleId="TableofFigures">
    <w:name w:val="table of figures"/>
    <w:basedOn w:val="Normal"/>
    <w:next w:val="Normal"/>
    <w:semiHidden/>
    <w:rsid w:val="007F2B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B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2B60"/>
    <w:rPr>
      <w:rFonts w:ascii="Wingdings" w:hAnsi="Wingdings"/>
    </w:rPr>
  </w:style>
  <w:style w:type="paragraph" w:customStyle="1" w:styleId="TableHeading">
    <w:name w:val="Table Heading"/>
    <w:basedOn w:val="HeadingBase"/>
    <w:rsid w:val="007F2B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B60"/>
    <w:rPr>
      <w:color w:val="0033CC"/>
      <w:u w:val="none"/>
    </w:rPr>
  </w:style>
  <w:style w:type="paragraph" w:customStyle="1" w:styleId="BodyTextRight">
    <w:name w:val="Body Text Right"/>
    <w:basedOn w:val="BodyText"/>
    <w:rsid w:val="007F2B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B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B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B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B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B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B60"/>
    <w:rPr>
      <w:sz w:val="32"/>
    </w:rPr>
  </w:style>
  <w:style w:type="paragraph" w:customStyle="1" w:styleId="HeadingProcedure">
    <w:name w:val="Heading Procedure"/>
    <w:basedOn w:val="HeadingBase"/>
    <w:next w:val="Normal"/>
    <w:rsid w:val="007F2B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B60"/>
    <w:pPr>
      <w:spacing w:before="60" w:after="60"/>
    </w:pPr>
  </w:style>
  <w:style w:type="paragraph" w:styleId="ListContinue">
    <w:name w:val="List Continue"/>
    <w:basedOn w:val="List"/>
    <w:rsid w:val="007F2B60"/>
    <w:pPr>
      <w:ind w:firstLine="0"/>
    </w:pPr>
  </w:style>
  <w:style w:type="paragraph" w:customStyle="1" w:styleId="ListNote">
    <w:name w:val="List Note"/>
    <w:basedOn w:val="List"/>
    <w:rsid w:val="007F2B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B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B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B60"/>
    <w:rPr>
      <w:rFonts w:ascii="Courier New" w:hAnsi="Courier New"/>
    </w:rPr>
  </w:style>
  <w:style w:type="paragraph" w:customStyle="1" w:styleId="NoteBullet">
    <w:name w:val="Note Bullet"/>
    <w:basedOn w:val="Note"/>
    <w:rsid w:val="007F2B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B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B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B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B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2B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B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B60"/>
    <w:rPr>
      <w:b/>
      <w:smallCaps/>
    </w:rPr>
  </w:style>
  <w:style w:type="paragraph" w:customStyle="1" w:styleId="TableListNumber">
    <w:name w:val="Table List Number"/>
    <w:basedOn w:val="ListNumber"/>
    <w:rsid w:val="007F2B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B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B60"/>
    <w:pPr>
      <w:numPr>
        <w:numId w:val="9"/>
      </w:numPr>
    </w:pPr>
  </w:style>
  <w:style w:type="paragraph" w:customStyle="1" w:styleId="ListAlpha2">
    <w:name w:val="List Alpha 2"/>
    <w:basedOn w:val="List2"/>
    <w:rsid w:val="007F2B60"/>
    <w:pPr>
      <w:numPr>
        <w:numId w:val="8"/>
      </w:numPr>
    </w:pPr>
  </w:style>
  <w:style w:type="paragraph" w:styleId="List2">
    <w:name w:val="List 2"/>
    <w:basedOn w:val="BodyText"/>
    <w:rsid w:val="007F2B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B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B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B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B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B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2B60"/>
    <w:pPr>
      <w:numPr>
        <w:numId w:val="4"/>
      </w:numPr>
    </w:pPr>
  </w:style>
  <w:style w:type="paragraph" w:styleId="ListContinue2">
    <w:name w:val="List Continue 2"/>
    <w:basedOn w:val="List2"/>
    <w:rsid w:val="007F2B60"/>
    <w:pPr>
      <w:ind w:firstLine="0"/>
    </w:pPr>
  </w:style>
  <w:style w:type="paragraph" w:styleId="ListContinue3">
    <w:name w:val="List Continue 3"/>
    <w:basedOn w:val="List3"/>
    <w:rsid w:val="007F2B60"/>
    <w:pPr>
      <w:ind w:left="1021" w:firstLine="0"/>
    </w:pPr>
  </w:style>
  <w:style w:type="paragraph" w:styleId="ListContinue4">
    <w:name w:val="List Continue 4"/>
    <w:basedOn w:val="List4"/>
    <w:rsid w:val="007F2B60"/>
    <w:pPr>
      <w:ind w:firstLine="0"/>
    </w:pPr>
  </w:style>
  <w:style w:type="paragraph" w:styleId="ListContinue5">
    <w:name w:val="List Continue 5"/>
    <w:basedOn w:val="List5"/>
    <w:rsid w:val="007F2B60"/>
    <w:pPr>
      <w:ind w:firstLine="0"/>
    </w:pPr>
  </w:style>
  <w:style w:type="paragraph" w:styleId="ListNumber3">
    <w:name w:val="List Number 3"/>
    <w:basedOn w:val="List3"/>
    <w:rsid w:val="007F2B60"/>
    <w:pPr>
      <w:numPr>
        <w:numId w:val="5"/>
      </w:numPr>
    </w:pPr>
  </w:style>
  <w:style w:type="paragraph" w:styleId="ListNumber4">
    <w:name w:val="List Number 4"/>
    <w:basedOn w:val="List4"/>
    <w:rsid w:val="007F2B60"/>
    <w:pPr>
      <w:numPr>
        <w:numId w:val="6"/>
      </w:numPr>
    </w:pPr>
  </w:style>
  <w:style w:type="paragraph" w:styleId="ListNumber5">
    <w:name w:val="List Number 5"/>
    <w:basedOn w:val="List5"/>
    <w:rsid w:val="007F2B60"/>
    <w:pPr>
      <w:numPr>
        <w:numId w:val="7"/>
      </w:numPr>
    </w:pPr>
  </w:style>
  <w:style w:type="paragraph" w:styleId="BlockText">
    <w:name w:val="Block Text"/>
    <w:basedOn w:val="Normal"/>
    <w:rsid w:val="007F2B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B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B60"/>
    <w:rPr>
      <w:sz w:val="16"/>
      <w:vertAlign w:val="superscript"/>
    </w:rPr>
  </w:style>
  <w:style w:type="character" w:customStyle="1" w:styleId="Symbols">
    <w:name w:val="Symbols"/>
    <w:basedOn w:val="DefaultParagraphFont"/>
    <w:rsid w:val="007F2B60"/>
    <w:rPr>
      <w:rFonts w:ascii="Symbol" w:hAnsi="Symbol"/>
    </w:rPr>
  </w:style>
  <w:style w:type="character" w:customStyle="1" w:styleId="MenuOptions">
    <w:name w:val="Menu Options"/>
    <w:basedOn w:val="DefaultParagraphFont"/>
    <w:rsid w:val="007F2B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B60"/>
    <w:rPr>
      <w:b/>
    </w:rPr>
  </w:style>
  <w:style w:type="character" w:customStyle="1" w:styleId="Underlined">
    <w:name w:val="Underlined"/>
    <w:basedOn w:val="DefaultParagraphFont"/>
    <w:rsid w:val="007F2B60"/>
    <w:rPr>
      <w:u w:val="single"/>
    </w:rPr>
  </w:style>
  <w:style w:type="paragraph" w:customStyle="1" w:styleId="TableBodyTextRight">
    <w:name w:val="Table Body Text Right"/>
    <w:basedOn w:val="TableBodyText"/>
    <w:rsid w:val="007F2B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B60"/>
    <w:rPr>
      <w:sz w:val="18"/>
    </w:rPr>
  </w:style>
  <w:style w:type="paragraph" w:customStyle="1" w:styleId="BodySmallRight">
    <w:name w:val="Body Small Right"/>
    <w:basedOn w:val="BodyTextRight"/>
    <w:rsid w:val="007F2B60"/>
    <w:rPr>
      <w:sz w:val="18"/>
      <w:szCs w:val="18"/>
    </w:rPr>
  </w:style>
  <w:style w:type="paragraph" w:customStyle="1" w:styleId="MarginEdition">
    <w:name w:val="Margin Edition"/>
    <w:basedOn w:val="MarginNote"/>
    <w:rsid w:val="007F2B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B60"/>
    <w:rPr>
      <w:sz w:val="2"/>
      <w:szCs w:val="2"/>
    </w:rPr>
  </w:style>
  <w:style w:type="character" w:customStyle="1" w:styleId="Small">
    <w:name w:val="Small"/>
    <w:basedOn w:val="DefaultParagraphFont"/>
    <w:rsid w:val="007F2B60"/>
    <w:rPr>
      <w:sz w:val="16"/>
    </w:rPr>
  </w:style>
  <w:style w:type="paragraph" w:customStyle="1" w:styleId="WideTable">
    <w:name w:val="Wide Table"/>
    <w:basedOn w:val="Normal"/>
    <w:rsid w:val="007F2B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B60"/>
  </w:style>
  <w:style w:type="paragraph" w:styleId="Quote">
    <w:name w:val="Quote"/>
    <w:basedOn w:val="Heading1"/>
    <w:link w:val="QuoteChar"/>
    <w:qFormat/>
    <w:rsid w:val="007F2B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B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B60"/>
    <w:pPr>
      <w:pageBreakBefore/>
    </w:pPr>
  </w:style>
  <w:style w:type="paragraph" w:customStyle="1" w:styleId="Border">
    <w:name w:val="Border"/>
    <w:basedOn w:val="Normal"/>
    <w:qFormat/>
    <w:rsid w:val="007F2B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B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B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B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B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B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B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B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B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B60"/>
    <w:rPr>
      <w:u w:val="single"/>
    </w:rPr>
  </w:style>
  <w:style w:type="character" w:customStyle="1" w:styleId="BoldandItalics">
    <w:name w:val="Bold and Italics"/>
    <w:qFormat/>
    <w:rsid w:val="007F2B60"/>
    <w:rPr>
      <w:b/>
      <w:i/>
      <w:u w:val="none"/>
    </w:rPr>
  </w:style>
  <w:style w:type="paragraph" w:styleId="BalloonText">
    <w:name w:val="Balloon Text"/>
    <w:basedOn w:val="Normal"/>
    <w:link w:val="BalloonTextChar"/>
    <w:rsid w:val="007F2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B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B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B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B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B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B60"/>
    <w:pPr>
      <w:spacing w:before="0" w:after="0"/>
    </w:pPr>
  </w:style>
  <w:style w:type="paragraph" w:customStyle="1" w:styleId="BodyTextBold">
    <w:name w:val="Body Text Bold"/>
    <w:basedOn w:val="BodyText"/>
    <w:qFormat/>
    <w:rsid w:val="007F2B60"/>
    <w:rPr>
      <w:b/>
    </w:rPr>
  </w:style>
  <w:style w:type="character" w:styleId="Hyperlink">
    <w:name w:val="Hyperlink"/>
    <w:basedOn w:val="DefaultParagraphFont"/>
    <w:uiPriority w:val="99"/>
    <w:unhideWhenUsed/>
    <w:rsid w:val="00FC72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4467</Characters>
  <Application>Microsoft Office Word</Application>
  <DocSecurity>0</DocSecurity>
  <Lines>114</Lines>
  <Paragraphs>88</Paragraphs>
  <ScaleCrop>false</ScaleCrop>
  <Company>Author-it Software Corporation Ltd.</Company>
  <LinksUpToDate>false</LinksUpToDate>
  <CharactersWithSpaces>5034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UETDRSO013 Coordinate and manage transmission network access and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