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A2C" w:rsidP="005A3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UETDRSO011 Respond to discrete and interdependent protection operations</w:t>
      </w:r>
      <w:r>
        <w:fldChar w:fldCharType="end"/>
      </w:r>
    </w:p>
    <w:p w:rsidR="005A3A2C" w:rsidP="005A3A2C">
      <w:pPr>
        <w:pStyle w:val="Version"/>
        <w:sectPr w:rsidSect="000C1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35D" w:rsidP="000C135D">
      <w:pPr>
        <w:pStyle w:val="SuperHeading"/>
      </w:pPr>
      <w:r w:rsidRPr="000C135D">
        <w:t>UETDRSO011 Respond to discrete and interdependent protection operations</w:t>
      </w:r>
    </w:p>
    <w:p w:rsidR="00000000" w:rsidRPr="000C135D" w:rsidP="000C135D">
      <w:pPr>
        <w:pStyle w:val="Heading1"/>
      </w:pPr>
      <w:bookmarkStart w:id="1" w:name="O_1180257"/>
      <w:bookmarkEnd w:id="1"/>
      <w:r w:rsidRPr="000C13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 xml:space="preserve">Release 1. This is the first release of this unit of competency in the UET Transmission, Distribution and Rail Sector Training Package Release </w:t>
            </w:r>
            <w:r w:rsidRPr="000C135D">
              <w:t>2.0.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2" w:name="O_1180258"/>
      <w:bookmarkEnd w:id="2"/>
      <w:r w:rsidRPr="000C13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>This unit covers the coordination of response to discrete and interdependent protection operations due to system faults.</w:t>
            </w:r>
          </w:p>
          <w:p w:rsidR="00000000" w:rsidRPr="000C135D" w:rsidP="000C135D">
            <w:pPr>
              <w:pStyle w:val="BodyText"/>
            </w:pPr>
            <w:r w:rsidRPr="000C135D">
              <w:t>The application of the skills and knowledge described in this unit may require a licence/registra</w:t>
            </w:r>
            <w:r w:rsidRPr="000C135D">
              <w:t xml:space="preserve">tion to practice in the workplace subject to regulations for undertaking of electrical work.  </w:t>
            </w:r>
          </w:p>
          <w:p w:rsidR="00000000" w:rsidRPr="000C135D" w:rsidP="000C135D">
            <w:pPr>
              <w:pStyle w:val="BodyText"/>
            </w:pPr>
            <w:r w:rsidRPr="000C135D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3" w:name="O_1180259"/>
      <w:bookmarkEnd w:id="3"/>
      <w:r w:rsidRPr="000C13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>All competencies in the Common Unit Group must have been completed, plus all competencies in one (1) of the identified Pathway Unit Group(s).</w:t>
            </w:r>
          </w:p>
          <w:p w:rsidR="00000000" w:rsidRPr="000C135D" w:rsidP="000C135D">
            <w:pPr>
              <w:pStyle w:val="BodyText"/>
            </w:pPr>
            <w:r w:rsidRPr="000C135D">
              <w:t>Common Unit Group</w:t>
            </w:r>
          </w:p>
          <w:p w:rsidR="00000000" w:rsidRPr="000C135D" w:rsidP="000C135D">
            <w:pPr>
              <w:pStyle w:val="BodyText"/>
            </w:pPr>
            <w:r w:rsidRPr="000C135D">
              <w:t>UEENEED104A Use engineering applications software on person</w:t>
            </w:r>
            <w:r w:rsidRPr="000C135D">
              <w:t>al computers</w:t>
            </w:r>
          </w:p>
          <w:p w:rsidR="00000000" w:rsidRPr="000C135D" w:rsidP="000C135D">
            <w:pPr>
              <w:pStyle w:val="BodyText"/>
            </w:pPr>
            <w:r w:rsidRPr="000C135D">
              <w:t>UEENEEE101A Apply Occupational Health and Safety regulations, codes and practices in the workplace</w:t>
            </w:r>
          </w:p>
          <w:p w:rsidR="00000000" w:rsidRPr="000C135D" w:rsidP="000C135D">
            <w:pPr>
              <w:pStyle w:val="BodyText"/>
            </w:pPr>
            <w:r w:rsidRPr="000C135D">
              <w:t>UEENEEE102A Fabricate, assemble and dismantle utilities industry components</w:t>
            </w:r>
          </w:p>
          <w:p w:rsidR="00000000" w:rsidRPr="000C135D" w:rsidP="000C135D">
            <w:pPr>
              <w:pStyle w:val="BodyText"/>
            </w:pPr>
            <w:r w:rsidRPr="000C135D">
              <w:t>UEENEEE104A Solve problems in d.c. circuits</w:t>
            </w:r>
          </w:p>
          <w:p w:rsidR="00000000" w:rsidRPr="000C135D" w:rsidP="000C135D">
            <w:pPr>
              <w:pStyle w:val="BodyText"/>
            </w:pPr>
            <w:r w:rsidRPr="000C135D">
              <w:t>UEENEEE107A Use drawings</w:t>
            </w:r>
            <w:r w:rsidRPr="000C135D">
              <w:t>, diagrams, schedules, standards, codes and specifications</w:t>
            </w:r>
          </w:p>
          <w:p w:rsidR="00000000" w:rsidRPr="000C135D" w:rsidP="000C135D">
            <w:pPr>
              <w:pStyle w:val="BodyText"/>
            </w:pPr>
            <w:r w:rsidRPr="000C135D">
              <w:t>UEENEEE124A Compile and produce an energy sector detailed report</w:t>
            </w:r>
          </w:p>
          <w:p w:rsidR="00000000" w:rsidRPr="000C135D" w:rsidP="000C135D">
            <w:pPr>
              <w:pStyle w:val="BodyText"/>
            </w:pPr>
            <w:r w:rsidRPr="000C135D">
              <w:t>UEENEEE125A Provide engineering solutions for problems in complex multiple path circuits</w:t>
            </w:r>
          </w:p>
          <w:p w:rsidR="00000000" w:rsidRPr="000C135D" w:rsidP="000C135D">
            <w:pPr>
              <w:pStyle w:val="BodyText"/>
            </w:pPr>
            <w:r w:rsidRPr="000C135D">
              <w:t>UEENEEE126A Provide solutions to basic engineering computational problems</w:t>
            </w:r>
          </w:p>
          <w:p w:rsidR="00000000" w:rsidRPr="000C135D" w:rsidP="000C135D">
            <w:pPr>
              <w:pStyle w:val="BodyText"/>
            </w:pPr>
            <w:r w:rsidRPr="000C135D">
              <w:t>UEENEEG101A Solve problems in electromagnetic devices and related circuits</w:t>
            </w:r>
          </w:p>
          <w:p w:rsidR="00000000" w:rsidRPr="000C135D" w:rsidP="000C135D">
            <w:pPr>
              <w:pStyle w:val="BodyText"/>
            </w:pPr>
            <w:r w:rsidRPr="000C135D">
              <w:t>UEENEEG102A Solve problems in low voltage a.c. circuits</w:t>
            </w:r>
          </w:p>
          <w:p w:rsidR="00000000" w:rsidRPr="000C135D" w:rsidP="000C135D">
            <w:pPr>
              <w:pStyle w:val="BodyText"/>
            </w:pPr>
            <w:r w:rsidRPr="000C135D">
              <w:t>UEENEEG149A Provide engineering solutions to proble</w:t>
            </w:r>
            <w:r w:rsidRPr="000C135D">
              <w:t>ms in complex polyphase power circuits</w:t>
            </w:r>
          </w:p>
          <w:p w:rsidR="00000000" w:rsidRPr="000C135D" w:rsidP="000C135D">
            <w:pPr>
              <w:pStyle w:val="BodyText"/>
            </w:pPr>
            <w:r w:rsidRPr="000C135D">
              <w:t>UETDREL001 Apply environmental requirements</w:t>
            </w:r>
          </w:p>
          <w:p w:rsidR="00000000" w:rsidRPr="000C135D" w:rsidP="000C135D">
            <w:pPr>
              <w:pStyle w:val="BodyText"/>
            </w:pPr>
            <w:r w:rsidRPr="000C135D">
              <w:t>UETDREL005 Work safely in the vicinity of live electrical apparatus</w:t>
            </w:r>
          </w:p>
          <w:p w:rsidR="00000000" w:rsidRPr="000C135D" w:rsidP="000C135D">
            <w:pPr>
              <w:pStyle w:val="BodyText"/>
            </w:pPr>
            <w:r w:rsidRPr="000C135D">
              <w:t>UETDRIS005 Implement &amp; monitor power system environmental &amp; sustainable energy management policies &amp; proc</w:t>
            </w:r>
            <w:r w:rsidRPr="000C135D">
              <w:t>edures</w:t>
            </w:r>
          </w:p>
          <w:p w:rsidR="00000000" w:rsidRPr="000C135D" w:rsidP="000C135D">
            <w:pPr>
              <w:pStyle w:val="BodyText"/>
            </w:pPr>
            <w:r w:rsidRPr="000C135D">
              <w:t>UETDRIS006 Implement and monitor the power system organisational WHS/OHS policies, procedures and programs</w:t>
            </w:r>
          </w:p>
          <w:p w:rsidR="00000000" w:rsidRPr="000C135D" w:rsidP="000C135D">
            <w:pPr>
              <w:pStyle w:val="BodyText"/>
            </w:pPr>
            <w:r w:rsidRPr="000C135D">
              <w:t>Distribution and Sub-transmission Pathway Unit Group</w:t>
            </w:r>
          </w:p>
          <w:p w:rsidR="00000000" w:rsidRPr="000C135D" w:rsidP="000C135D">
            <w:pPr>
              <w:pStyle w:val="BodyText"/>
            </w:pPr>
            <w:r w:rsidRPr="000C135D">
              <w:t>UETDRSO001 Coordinate high voltage distribution and sub-transmission networks</w:t>
            </w:r>
          </w:p>
          <w:p w:rsidR="00000000" w:rsidRPr="000C135D" w:rsidP="000C135D">
            <w:pPr>
              <w:pStyle w:val="BodyText"/>
            </w:pPr>
            <w:r w:rsidRPr="000C135D">
              <w:t xml:space="preserve">UETDRSO005 </w:t>
            </w:r>
            <w:r w:rsidRPr="000C135D">
              <w:t>Develop high voltage distribution and sub-transmission switching programs</w:t>
            </w:r>
          </w:p>
          <w:p w:rsidR="00000000" w:rsidRPr="000C135D" w:rsidP="000C135D">
            <w:pPr>
              <w:pStyle w:val="BodyText"/>
            </w:pPr>
            <w:r w:rsidRPr="000C135D">
              <w:t>Transmission Pathway Unit Group</w:t>
            </w:r>
          </w:p>
          <w:p w:rsidR="00000000" w:rsidRPr="000C135D" w:rsidP="000C135D">
            <w:pPr>
              <w:pStyle w:val="BodyText"/>
            </w:pPr>
            <w:r w:rsidRPr="000C135D">
              <w:t>UETDRSO002 Coordinate high voltage transmission network</w:t>
            </w:r>
          </w:p>
          <w:p w:rsidR="00000000" w:rsidRPr="000C135D" w:rsidP="000C135D">
            <w:pPr>
              <w:pStyle w:val="BodyText"/>
            </w:pPr>
            <w:r w:rsidRPr="000C135D">
              <w:t>UETDRSO004 Develop and evaluate power systems transmission switching programs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4" w:name="O_1180260"/>
      <w:bookmarkEnd w:id="4"/>
      <w:r w:rsidRPr="000C13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>System Operations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5" w:name="O_1180261"/>
      <w:bookmarkEnd w:id="5"/>
      <w:r w:rsidRPr="000C13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>Not applicable.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6" w:name="O_1180262"/>
      <w:bookmarkEnd w:id="6"/>
      <w:r w:rsidRPr="000C13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PERFORMANCE CRITERIA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Performance criteria describe the performance needed to demonstrate achievement of the element.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rPr>
                <w:rStyle w:val="SpecialBold"/>
              </w:rPr>
              <w:t>Plan response to discrete/interdependent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Work health and safety (WHS)/occupational health and safety (OHS) practices/procedures and environmental and sustainable energy procedures, which may influence the preparation of the switching program, are reviewed and determined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Purpose of the resp</w:t>
            </w:r>
            <w:r w:rsidRPr="000C135D">
              <w:t>onse is established after data is analysed and expected outcomes of the work are confirmed with appropriate personnel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Established policies, procedures and specifications for the response are obtained or established with appropriate personnel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 xml:space="preserve">Response to discrete/interdependent protection operations are discussed with and/or directed to appropriate personnel in order to ascertain the scope of </w:t>
            </w:r>
            <w:r w:rsidRPr="000C135D">
              <w:t>the work/testing required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Testing parameters are ascertained from established policies, procedur</w:t>
            </w:r>
            <w:r w:rsidRPr="000C135D">
              <w:t>es and specifications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Equipment/tools and personal protective equipment (PPE) are selected based on specified performance criteria and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Work roles and tasks are allocated according to requirements and individual competen</w:t>
            </w:r>
            <w:r w:rsidRPr="000C135D">
              <w:t>cies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Liaison and communication issues with others/authorised personnel, authorities and clients are resolved and activities coordinated to carry out work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Risk control measures are identified, prioritised and evaluated against the work schedule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N</w:t>
            </w:r>
            <w:r w:rsidRPr="000C135D">
              <w:t>eed for relevant work permits is identified to coordinate the performance of work according to requirements and/or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Circuit/systems modelling is used to evaluate alternative proposals in accordance with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Strategic plans are developed incorporating organisational initiatives in accordance with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rPr>
                <w:rStyle w:val="SpecialBold"/>
              </w:rPr>
              <w:t>Carry out response to discrete/interdependent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Decisions concerning the r</w:t>
            </w:r>
            <w:r w:rsidRPr="000C135D">
              <w:t>esponse to protection operations are made on the basis of safety and effective outcomes according to requirements and/or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Stakeholders/customers are kept informed of current status regarding plan progress and recent development</w:t>
            </w:r>
            <w:r w:rsidRPr="000C135D">
              <w:t>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 xml:space="preserve">Technical advice is given regarding potential hazards, safety risks and control measures so that monitoring and preventative action can be undertaken </w:t>
            </w:r>
            <w:r w:rsidRPr="000C135D">
              <w:t>and/or appropriate authorities consulted, where necessary, in accordance with requirements and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Essential knowledge and associated skills are applied to analyse specific data and compare it with compliance specifications to ens</w:t>
            </w:r>
            <w:r w:rsidRPr="000C135D">
              <w:t>ure completion of the work within an agreed timeframe according to requirements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Testing of the decision to be implemented is undertaken according to requirements and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 xml:space="preserve">Work teams/groups are arranged/coordinated/evaluated </w:t>
            </w:r>
            <w:r w:rsidRPr="000C135D">
              <w:t>to ensure planned goals are met according to established procedures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Solutions to non-routine problems are identified and actioned, using acquired essential knowledge and associated skills, according to requirements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Quality of work is monitored against personal performance agreement and/or established organisational and professional standards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rPr>
                <w:rStyle w:val="SpecialBold"/>
              </w:rPr>
              <w:t>Complete the response to discrete/interdependent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Final review of the switching program is undertak</w:t>
            </w:r>
            <w:r w:rsidRPr="000C135D">
              <w:t>en to ensure it complies with all requirements and includes all specifications and documentations needed to complete the work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Appropriate personnel are notified of completion and reports and/or completion documents (electronic/paper) are finalised/c</w:t>
            </w:r>
            <w:r w:rsidRPr="000C135D">
              <w:t>ommissioned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t>Reports and/or completion documents (electronic/paper) are submitted to relevant personnel/organisations for approval and, where applicable, statutory or regulatory approval</w:t>
            </w:r>
          </w:p>
        </w:tc>
      </w:tr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35D">
            <w:pPr>
              <w:pStyle w:val="BodyText"/>
              <w:rPr>
                <w:lang w:val="en-NZ"/>
              </w:rPr>
            </w:pPr>
            <w:r w:rsidRPr="000C135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>Approved copies of swi</w:t>
            </w:r>
            <w:r w:rsidRPr="000C135D">
              <w:t>tching program documents (electronic/paper) are issued and records are updated in accordance with established procedures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7" w:name="O_1180263"/>
      <w:bookmarkEnd w:id="7"/>
      <w:r w:rsidRPr="000C13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>Foundation skills essential to performance are explicit in the performance criteria of this unit</w:t>
            </w:r>
            <w:r w:rsidRPr="000C135D">
              <w:t xml:space="preserve"> of competency.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8" w:name="O_1180264"/>
      <w:bookmarkEnd w:id="8"/>
      <w:r w:rsidRPr="000C13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>Range is restricted to essential operating conditions and any other variables essential to the work environment.</w:t>
            </w:r>
          </w:p>
          <w:p w:rsidR="00000000" w:rsidRPr="000C135D" w:rsidP="000C135D">
            <w:pPr>
              <w:pStyle w:val="BodyText"/>
            </w:pPr>
            <w:r w:rsidRPr="000C135D">
              <w:t>Non-essential conditions may be found in the UET Transmission, Distribution and Rail S</w:t>
            </w:r>
            <w:r w:rsidRPr="000C135D">
              <w:t>ector Training Package Companion Volume Implementation Guide.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9" w:name="O_1180265"/>
      <w:bookmarkEnd w:id="9"/>
      <w:r w:rsidRPr="000C13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3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35D" w:rsidP="000C135D">
            <w:pPr>
              <w:pStyle w:val="BodyText"/>
            </w:pPr>
            <w:r w:rsidRPr="000C135D">
              <w:t>This unit replaces and is equivalent to UETTDRSO48 Respond to discrete and interdependent protection operations.</w:t>
            </w:r>
          </w:p>
        </w:tc>
      </w:tr>
    </w:tbl>
    <w:p w:rsidR="00000000" w:rsidRPr="000C135D" w:rsidP="000C135D">
      <w:pPr>
        <w:pStyle w:val="NoPaddingFontSize1"/>
      </w:pPr>
    </w:p>
    <w:p w:rsidR="00000000" w:rsidRPr="000C135D" w:rsidP="000C135D">
      <w:pPr>
        <w:pStyle w:val="AllowPageBreak"/>
      </w:pPr>
    </w:p>
    <w:p w:rsidR="00000000" w:rsidRPr="000C135D" w:rsidP="000C135D">
      <w:pPr>
        <w:pStyle w:val="Heading1"/>
      </w:pPr>
      <w:bookmarkStart w:id="10" w:name="O_1180272"/>
      <w:bookmarkEnd w:id="10"/>
      <w:r w:rsidRPr="000C135D">
        <w:t>Links</w:t>
      </w:r>
    </w:p>
    <w:p w:rsidR="00000000" w:rsidRPr="000C135D" w:rsidP="005A3A2C">
      <w:pPr>
        <w:pStyle w:val="BodyText"/>
      </w:pPr>
      <w:r w:rsidRPr="000C1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21E8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C135D" w:rsidP="000C135D"/>
    <w:sectPr w:rsidSect="000C13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5D" w:rsidRPr="005A3A2C" w:rsidP="005A3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2C" w:rsidP="000C1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A2C" w:rsidP="000C1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A3A2C" w:rsidP="000C1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35D" w:rsidRPr="005A3A2C" w:rsidP="005A3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2C" w:rsidRPr="002D2AF8" w:rsidP="000C1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UETDRSO011 Respond to discrete and interdependent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A3A2C" w:rsidP="000C1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35D"/>
  </w:style>
  <w:style w:type="character" w:customStyle="1" w:styleId="Heading1Char">
    <w:name w:val="Heading 1 Char"/>
    <w:basedOn w:val="DefaultParagraphFont"/>
    <w:link w:val="Heading1"/>
    <w:rsid w:val="000C1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3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135D"/>
    <w:rPr>
      <w:b/>
      <w:spacing w:val="0"/>
    </w:rPr>
  </w:style>
  <w:style w:type="paragraph" w:customStyle="1" w:styleId="SuperHeading">
    <w:name w:val="SuperHeading"/>
    <w:basedOn w:val="Normal"/>
    <w:rsid w:val="000C1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1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3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3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13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1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13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1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35D"/>
    <w:rPr>
      <w:i/>
    </w:rPr>
  </w:style>
  <w:style w:type="paragraph" w:styleId="Caption">
    <w:name w:val="caption"/>
    <w:basedOn w:val="BodyText"/>
    <w:next w:val="Normal"/>
    <w:qFormat/>
    <w:rsid w:val="000C1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35D"/>
  </w:style>
  <w:style w:type="paragraph" w:styleId="TableofFigures">
    <w:name w:val="table of figures"/>
    <w:basedOn w:val="Normal"/>
    <w:next w:val="Normal"/>
    <w:semiHidden/>
    <w:rsid w:val="000C1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3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135D"/>
    <w:rPr>
      <w:rFonts w:ascii="Wingdings" w:hAnsi="Wingdings"/>
    </w:rPr>
  </w:style>
  <w:style w:type="paragraph" w:customStyle="1" w:styleId="TableHeading">
    <w:name w:val="Table Heading"/>
    <w:basedOn w:val="HeadingBase"/>
    <w:rsid w:val="000C1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35D"/>
    <w:rPr>
      <w:color w:val="0033CC"/>
      <w:u w:val="none"/>
    </w:rPr>
  </w:style>
  <w:style w:type="paragraph" w:customStyle="1" w:styleId="BodyTextRight">
    <w:name w:val="Body Text Right"/>
    <w:basedOn w:val="BodyText"/>
    <w:rsid w:val="000C1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3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35D"/>
    <w:rPr>
      <w:sz w:val="32"/>
    </w:rPr>
  </w:style>
  <w:style w:type="paragraph" w:customStyle="1" w:styleId="HeadingProcedure">
    <w:name w:val="Heading Procedure"/>
    <w:basedOn w:val="HeadingBase"/>
    <w:next w:val="Normal"/>
    <w:rsid w:val="000C1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35D"/>
    <w:pPr>
      <w:spacing w:before="60" w:after="60"/>
    </w:pPr>
  </w:style>
  <w:style w:type="paragraph" w:styleId="ListContinue">
    <w:name w:val="List Continue"/>
    <w:basedOn w:val="List"/>
    <w:rsid w:val="000C135D"/>
    <w:pPr>
      <w:ind w:firstLine="0"/>
    </w:pPr>
  </w:style>
  <w:style w:type="paragraph" w:customStyle="1" w:styleId="ListNote">
    <w:name w:val="List Note"/>
    <w:basedOn w:val="List"/>
    <w:rsid w:val="000C1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35D"/>
    <w:rPr>
      <w:rFonts w:ascii="Courier New" w:hAnsi="Courier New"/>
    </w:rPr>
  </w:style>
  <w:style w:type="paragraph" w:customStyle="1" w:styleId="NoteBullet">
    <w:name w:val="Note Bullet"/>
    <w:basedOn w:val="Note"/>
    <w:rsid w:val="000C1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3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1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35D"/>
    <w:rPr>
      <w:b/>
      <w:smallCaps/>
    </w:rPr>
  </w:style>
  <w:style w:type="paragraph" w:customStyle="1" w:styleId="TableListNumber">
    <w:name w:val="Table List Number"/>
    <w:basedOn w:val="ListNumber"/>
    <w:rsid w:val="000C1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35D"/>
    <w:pPr>
      <w:numPr>
        <w:numId w:val="7"/>
      </w:numPr>
    </w:pPr>
  </w:style>
  <w:style w:type="paragraph" w:customStyle="1" w:styleId="ListAlpha2">
    <w:name w:val="List Alpha 2"/>
    <w:basedOn w:val="List2"/>
    <w:rsid w:val="000C135D"/>
    <w:pPr>
      <w:numPr>
        <w:numId w:val="6"/>
      </w:numPr>
    </w:pPr>
  </w:style>
  <w:style w:type="paragraph" w:styleId="List2">
    <w:name w:val="List 2"/>
    <w:basedOn w:val="BodyText"/>
    <w:rsid w:val="000C1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3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3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135D"/>
    <w:pPr>
      <w:numPr>
        <w:numId w:val="2"/>
      </w:numPr>
    </w:pPr>
  </w:style>
  <w:style w:type="paragraph" w:styleId="ListContinue2">
    <w:name w:val="List Continue 2"/>
    <w:basedOn w:val="List2"/>
    <w:rsid w:val="000C135D"/>
    <w:pPr>
      <w:ind w:firstLine="0"/>
    </w:pPr>
  </w:style>
  <w:style w:type="paragraph" w:styleId="ListContinue3">
    <w:name w:val="List Continue 3"/>
    <w:basedOn w:val="List3"/>
    <w:rsid w:val="000C135D"/>
    <w:pPr>
      <w:ind w:left="1021" w:firstLine="0"/>
    </w:pPr>
  </w:style>
  <w:style w:type="paragraph" w:styleId="ListContinue4">
    <w:name w:val="List Continue 4"/>
    <w:basedOn w:val="List4"/>
    <w:rsid w:val="000C135D"/>
    <w:pPr>
      <w:ind w:firstLine="0"/>
    </w:pPr>
  </w:style>
  <w:style w:type="paragraph" w:styleId="ListContinue5">
    <w:name w:val="List Continue 5"/>
    <w:basedOn w:val="List5"/>
    <w:rsid w:val="000C135D"/>
    <w:pPr>
      <w:ind w:firstLine="0"/>
    </w:pPr>
  </w:style>
  <w:style w:type="paragraph" w:styleId="ListNumber3">
    <w:name w:val="List Number 3"/>
    <w:basedOn w:val="List3"/>
    <w:rsid w:val="000C135D"/>
    <w:pPr>
      <w:numPr>
        <w:numId w:val="3"/>
      </w:numPr>
    </w:pPr>
  </w:style>
  <w:style w:type="paragraph" w:styleId="ListNumber4">
    <w:name w:val="List Number 4"/>
    <w:basedOn w:val="List4"/>
    <w:rsid w:val="000C135D"/>
    <w:pPr>
      <w:numPr>
        <w:numId w:val="4"/>
      </w:numPr>
    </w:pPr>
  </w:style>
  <w:style w:type="paragraph" w:styleId="ListNumber5">
    <w:name w:val="List Number 5"/>
    <w:basedOn w:val="List5"/>
    <w:rsid w:val="000C135D"/>
    <w:pPr>
      <w:numPr>
        <w:numId w:val="5"/>
      </w:numPr>
    </w:pPr>
  </w:style>
  <w:style w:type="paragraph" w:styleId="BlockText">
    <w:name w:val="Block Text"/>
    <w:basedOn w:val="Normal"/>
    <w:rsid w:val="000C1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35D"/>
    <w:rPr>
      <w:sz w:val="16"/>
      <w:vertAlign w:val="superscript"/>
    </w:rPr>
  </w:style>
  <w:style w:type="character" w:customStyle="1" w:styleId="Symbols">
    <w:name w:val="Symbols"/>
    <w:basedOn w:val="DefaultParagraphFont"/>
    <w:rsid w:val="000C135D"/>
    <w:rPr>
      <w:rFonts w:ascii="Symbol" w:hAnsi="Symbol"/>
    </w:rPr>
  </w:style>
  <w:style w:type="character" w:customStyle="1" w:styleId="MenuOptions">
    <w:name w:val="Menu Options"/>
    <w:basedOn w:val="DefaultParagraphFont"/>
    <w:rsid w:val="000C1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35D"/>
    <w:rPr>
      <w:b/>
    </w:rPr>
  </w:style>
  <w:style w:type="character" w:customStyle="1" w:styleId="Underlined">
    <w:name w:val="Underlined"/>
    <w:basedOn w:val="DefaultParagraphFont"/>
    <w:rsid w:val="000C135D"/>
    <w:rPr>
      <w:u w:val="single"/>
    </w:rPr>
  </w:style>
  <w:style w:type="paragraph" w:customStyle="1" w:styleId="TableBodyTextRight">
    <w:name w:val="Table Body Text Right"/>
    <w:basedOn w:val="TableBodyText"/>
    <w:rsid w:val="000C1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35D"/>
    <w:rPr>
      <w:sz w:val="18"/>
    </w:rPr>
  </w:style>
  <w:style w:type="paragraph" w:customStyle="1" w:styleId="BodySmallRight">
    <w:name w:val="Body Small Right"/>
    <w:basedOn w:val="BodyTextRight"/>
    <w:rsid w:val="000C135D"/>
    <w:rPr>
      <w:sz w:val="18"/>
      <w:szCs w:val="18"/>
    </w:rPr>
  </w:style>
  <w:style w:type="paragraph" w:customStyle="1" w:styleId="MarginEdition">
    <w:name w:val="Margin Edition"/>
    <w:basedOn w:val="MarginNote"/>
    <w:rsid w:val="000C1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35D"/>
    <w:rPr>
      <w:sz w:val="2"/>
      <w:szCs w:val="2"/>
    </w:rPr>
  </w:style>
  <w:style w:type="character" w:customStyle="1" w:styleId="Small">
    <w:name w:val="Small"/>
    <w:basedOn w:val="DefaultParagraphFont"/>
    <w:rsid w:val="000C135D"/>
    <w:rPr>
      <w:sz w:val="16"/>
    </w:rPr>
  </w:style>
  <w:style w:type="paragraph" w:customStyle="1" w:styleId="WideTable">
    <w:name w:val="Wide Table"/>
    <w:basedOn w:val="Normal"/>
    <w:rsid w:val="000C1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35D"/>
  </w:style>
  <w:style w:type="paragraph" w:styleId="Quote">
    <w:name w:val="Quote"/>
    <w:basedOn w:val="Heading1"/>
    <w:link w:val="QuoteChar"/>
    <w:qFormat/>
    <w:rsid w:val="000C1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35D"/>
    <w:pPr>
      <w:pageBreakBefore/>
    </w:pPr>
  </w:style>
  <w:style w:type="paragraph" w:customStyle="1" w:styleId="Border">
    <w:name w:val="Border"/>
    <w:basedOn w:val="Normal"/>
    <w:qFormat/>
    <w:rsid w:val="000C1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35D"/>
    <w:rPr>
      <w:u w:val="single"/>
    </w:rPr>
  </w:style>
  <w:style w:type="character" w:customStyle="1" w:styleId="BoldandItalics">
    <w:name w:val="Bold and Italics"/>
    <w:qFormat/>
    <w:rsid w:val="000C135D"/>
    <w:rPr>
      <w:b/>
      <w:i/>
      <w:u w:val="none"/>
    </w:rPr>
  </w:style>
  <w:style w:type="paragraph" w:styleId="BalloonText">
    <w:name w:val="Balloon Text"/>
    <w:basedOn w:val="Normal"/>
    <w:link w:val="BalloonTextChar"/>
    <w:rsid w:val="000C1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35D"/>
    <w:pPr>
      <w:spacing w:before="0" w:after="0"/>
    </w:pPr>
  </w:style>
  <w:style w:type="paragraph" w:customStyle="1" w:styleId="BodyTextBold">
    <w:name w:val="Body Text Bold"/>
    <w:basedOn w:val="BodyText"/>
    <w:qFormat/>
    <w:rsid w:val="000C135D"/>
    <w:rPr>
      <w:b/>
    </w:rPr>
  </w:style>
  <w:style w:type="character" w:styleId="Hyperlink">
    <w:name w:val="Hyperlink"/>
    <w:basedOn w:val="DefaultParagraphFont"/>
    <w:uiPriority w:val="99"/>
    <w:unhideWhenUsed/>
    <w:rsid w:val="005A3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6944</Characters>
  <Application>Microsoft Office Word</Application>
  <DocSecurity>0</DocSecurity>
  <Lines>267</Lines>
  <Paragraphs>128</Paragraphs>
  <ScaleCrop>false</ScaleCrop>
  <Company>Author-it Software Corporation Ltd.</Company>
  <LinksUpToDate>false</LinksUpToDate>
  <CharactersWithSpaces>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UETDRSO011 Respond to discrete and interdependent protection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2022-06-03T04:36:00Z</dcterms:created>
  <dcterms:modified xsi:type="dcterms:W3CDTF">2022-06-03T04:36:00Z</dcterms:modified>
</cp:coreProperties>
</file>