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EBE" w:rsidP="00D51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UETDRSO010 Respond to complex power system protection operations</w:t>
      </w:r>
      <w:r>
        <w:fldChar w:fldCharType="end"/>
      </w:r>
    </w:p>
    <w:p w:rsidR="00D51EBE" w:rsidP="00D51EBE">
      <w:pPr>
        <w:pStyle w:val="Version"/>
        <w:sectPr w:rsidSect="009A6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978" w:rsidP="009A6978">
      <w:pPr>
        <w:pStyle w:val="SuperHeading"/>
      </w:pPr>
      <w:r w:rsidRPr="009A6978">
        <w:t>UETDRSO010 Respond to complex power system protection operations</w:t>
      </w:r>
    </w:p>
    <w:p w:rsidR="00000000" w:rsidRPr="009A6978" w:rsidP="009A6978">
      <w:pPr>
        <w:pStyle w:val="Heading1"/>
      </w:pPr>
      <w:bookmarkStart w:id="1" w:name="O_1180238"/>
      <w:bookmarkEnd w:id="1"/>
      <w:r w:rsidRPr="009A69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2" w:name="O_1180239"/>
      <w:bookmarkEnd w:id="2"/>
      <w:r w:rsidRPr="009A69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 xml:space="preserve">This unit covers the coordination of response to complex protection operations due to system faults. It includes planning, carrying out and completing the response to complex protection operations. </w:t>
            </w:r>
          </w:p>
          <w:p w:rsidR="00000000" w:rsidRPr="009A6978" w:rsidP="009A6978">
            <w:pPr>
              <w:pStyle w:val="BodyText"/>
            </w:pPr>
            <w:r w:rsidRPr="009A6978">
              <w:t>The application of the skil</w:t>
            </w:r>
            <w:r w:rsidRPr="009A6978">
              <w:t xml:space="preserve">ls and knowledge described in this unit may require a licence/registration to practice in the workplace subject to regulations for undertaking of electrical work.  </w:t>
            </w:r>
          </w:p>
          <w:p w:rsidR="00000000" w:rsidRPr="009A6978" w:rsidP="009A6978">
            <w:pPr>
              <w:pStyle w:val="BodyText"/>
            </w:pPr>
            <w:r w:rsidRPr="009A6978">
              <w:t>Other conditions may apply under state and territory legislative and regulatory licensing r</w:t>
            </w:r>
            <w:r w:rsidRPr="009A6978">
              <w:t>equirements which must be confirmed prior to commencing this unit.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3" w:name="O_1180240"/>
      <w:bookmarkEnd w:id="3"/>
      <w:r w:rsidRPr="009A69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All competencies in the Common Unit Group must have been completed, plus all competencies in one (1) of the identified Pathway Unit Group(s).</w:t>
            </w:r>
          </w:p>
          <w:p w:rsidR="00000000" w:rsidRPr="009A6978" w:rsidP="009A6978">
            <w:pPr>
              <w:pStyle w:val="BodyText"/>
            </w:pPr>
            <w:r w:rsidRPr="009A6978">
              <w:t xml:space="preserve">Common </w:t>
            </w:r>
            <w:r w:rsidRPr="009A6978">
              <w:t>Unit Group</w:t>
            </w:r>
          </w:p>
          <w:p w:rsidR="00000000" w:rsidRPr="009A6978" w:rsidP="009A6978">
            <w:pPr>
              <w:pStyle w:val="BodyText"/>
            </w:pPr>
            <w:r w:rsidRPr="009A6978">
              <w:t>UEENEED104A Use engineering applications software on personal computers</w:t>
            </w:r>
          </w:p>
          <w:p w:rsidR="00000000" w:rsidRPr="009A6978" w:rsidP="009A6978">
            <w:pPr>
              <w:pStyle w:val="BodyText"/>
            </w:pPr>
            <w:r w:rsidRPr="009A6978">
              <w:t>UEENEEE101A Apply Occupational Health and Safety regulations, codes and practices in the workplace</w:t>
            </w:r>
          </w:p>
          <w:p w:rsidR="00000000" w:rsidRPr="009A6978" w:rsidP="009A6978">
            <w:pPr>
              <w:pStyle w:val="BodyText"/>
            </w:pPr>
            <w:r w:rsidRPr="009A6978">
              <w:t>UEENEEE102A Fabricate, assemble and dismantle utilities industry component</w:t>
            </w:r>
            <w:r w:rsidRPr="009A6978">
              <w:t>s</w:t>
            </w:r>
          </w:p>
          <w:p w:rsidR="00000000" w:rsidRPr="009A6978" w:rsidP="009A6978">
            <w:pPr>
              <w:pStyle w:val="BodyText"/>
            </w:pPr>
            <w:r w:rsidRPr="009A6978">
              <w:t>UEENEEE104A Solve problems in d.c. circuits</w:t>
            </w:r>
          </w:p>
          <w:p w:rsidR="00000000" w:rsidRPr="009A6978" w:rsidP="009A6978">
            <w:pPr>
              <w:pStyle w:val="BodyText"/>
            </w:pPr>
            <w:r w:rsidRPr="009A6978">
              <w:t>UEENEEE107A Use drawings, diagrams, schedules, standards, codes and specifications</w:t>
            </w:r>
          </w:p>
          <w:p w:rsidR="00000000" w:rsidRPr="009A6978" w:rsidP="009A6978">
            <w:pPr>
              <w:pStyle w:val="BodyText"/>
            </w:pPr>
            <w:r w:rsidRPr="009A6978">
              <w:t>UEENEEE124A Compile and produce an energy sector detailed report</w:t>
            </w:r>
          </w:p>
          <w:p w:rsidR="00000000" w:rsidRPr="009A6978" w:rsidP="009A6978">
            <w:pPr>
              <w:pStyle w:val="BodyText"/>
            </w:pPr>
            <w:r w:rsidRPr="009A6978">
              <w:t>UEENEEE125A Provide engineering solutions for problems in comp</w:t>
            </w:r>
            <w:r w:rsidRPr="009A6978">
              <w:t>lex multiple path circuits</w:t>
            </w:r>
          </w:p>
          <w:p w:rsidR="00000000" w:rsidRPr="009A6978" w:rsidP="009A6978">
            <w:pPr>
              <w:pStyle w:val="BodyText"/>
            </w:pPr>
            <w:r w:rsidRPr="009A6978">
              <w:t>UEENEEE126A Provide solutions to basic engineering computational problems</w:t>
            </w:r>
          </w:p>
          <w:p w:rsidR="00000000" w:rsidRPr="009A6978" w:rsidP="009A6978">
            <w:pPr>
              <w:pStyle w:val="BodyText"/>
            </w:pPr>
            <w:r w:rsidRPr="009A6978">
              <w:t>UEENEEG101A Solve problems in electromagnetic devices and related circuits</w:t>
            </w:r>
          </w:p>
          <w:p w:rsidR="00000000" w:rsidRPr="009A6978" w:rsidP="009A6978">
            <w:pPr>
              <w:pStyle w:val="BodyText"/>
            </w:pPr>
            <w:r w:rsidRPr="009A6978">
              <w:t>UEENEEG102A Solve problems in low voltage a.c. circuits</w:t>
            </w:r>
          </w:p>
          <w:p w:rsidR="00000000" w:rsidRPr="009A6978" w:rsidP="009A6978">
            <w:pPr>
              <w:pStyle w:val="BodyText"/>
            </w:pPr>
            <w:r w:rsidRPr="009A6978">
              <w:t>UEENEEG149A Provide engineering solutions to problems in complex polyphase power circuits</w:t>
            </w:r>
          </w:p>
          <w:p w:rsidR="00000000" w:rsidRPr="009A6978" w:rsidP="009A6978">
            <w:pPr>
              <w:pStyle w:val="BodyText"/>
            </w:pPr>
            <w:r w:rsidRPr="009A6978">
              <w:t>UETDREL001 Apply environmental requirements</w:t>
            </w:r>
          </w:p>
          <w:p w:rsidR="00000000" w:rsidRPr="009A6978" w:rsidP="009A6978">
            <w:pPr>
              <w:pStyle w:val="BodyText"/>
            </w:pPr>
            <w:r w:rsidRPr="009A6978">
              <w:t>UETDREL005 Work safely in the vicinity of live electrical apparatus</w:t>
            </w:r>
          </w:p>
          <w:p w:rsidR="00000000" w:rsidRPr="009A6978" w:rsidP="009A6978">
            <w:pPr>
              <w:pStyle w:val="BodyText"/>
            </w:pPr>
            <w:r w:rsidRPr="009A6978">
              <w:t>UETDRIS005 Implement &amp; monitor power system environmen</w:t>
            </w:r>
            <w:r w:rsidRPr="009A6978">
              <w:t>tal &amp; sustainable energy management policies &amp; procedures</w:t>
            </w:r>
          </w:p>
          <w:p w:rsidR="00000000" w:rsidRPr="009A6978" w:rsidP="009A6978">
            <w:pPr>
              <w:pStyle w:val="BodyText"/>
            </w:pPr>
            <w:r w:rsidRPr="009A6978">
              <w:t>UETDRIS006 Implement and monitor the power system organisational WHS/OHS policies, procedures and programs</w:t>
            </w:r>
          </w:p>
          <w:p w:rsidR="00000000" w:rsidRPr="009A6978" w:rsidP="009A6978">
            <w:pPr>
              <w:pStyle w:val="BodyText"/>
            </w:pPr>
            <w:r w:rsidRPr="009A6978">
              <w:t>UETDRSO003 Coordinate power system operations in a regulated energy market</w:t>
            </w:r>
          </w:p>
          <w:p w:rsidR="00000000" w:rsidRPr="009A6978" w:rsidP="009A6978">
            <w:pPr>
              <w:pStyle w:val="BodyText"/>
            </w:pPr>
            <w:r w:rsidRPr="009A6978">
              <w:t>UETDRSO009 Manag</w:t>
            </w:r>
            <w:r w:rsidRPr="009A6978">
              <w:t>e power systems transmission networks</w:t>
            </w:r>
          </w:p>
          <w:p w:rsidR="00000000" w:rsidRPr="009A6978" w:rsidP="009A6978">
            <w:pPr>
              <w:pStyle w:val="BodyText"/>
            </w:pPr>
            <w:r w:rsidRPr="009A6978">
              <w:t>UETDRSO011 Respond to discrete and interdependent protection operations</w:t>
            </w:r>
          </w:p>
          <w:p w:rsidR="00000000" w:rsidRPr="009A6978" w:rsidP="009A6978">
            <w:pPr>
              <w:pStyle w:val="BodyText"/>
            </w:pPr>
            <w:r w:rsidRPr="009A6978">
              <w:t>Generation/Distribution and Sub-transmission Pathway Unit Group</w:t>
            </w:r>
          </w:p>
          <w:p w:rsidR="00000000" w:rsidRPr="009A6978" w:rsidP="009A6978">
            <w:pPr>
              <w:pStyle w:val="BodyText"/>
            </w:pPr>
            <w:r w:rsidRPr="009A6978">
              <w:t>UETDRSO001 Coordinate high voltage distribution and sub-transmission networks</w:t>
            </w:r>
          </w:p>
          <w:p w:rsidR="00000000" w:rsidRPr="009A6978" w:rsidP="009A6978">
            <w:pPr>
              <w:pStyle w:val="BodyText"/>
            </w:pPr>
            <w:r w:rsidRPr="009A6978">
              <w:t>UETD</w:t>
            </w:r>
            <w:r w:rsidRPr="009A6978">
              <w:t>RSO005 Develop high voltage distribution and sub-transmission switching programs</w:t>
            </w:r>
          </w:p>
          <w:p w:rsidR="00000000" w:rsidRPr="009A6978" w:rsidP="009A6978">
            <w:pPr>
              <w:pStyle w:val="BodyText"/>
            </w:pPr>
            <w:r w:rsidRPr="009A6978">
              <w:t>Generation/Transmission Pathway Unit Group</w:t>
            </w:r>
          </w:p>
          <w:p w:rsidR="00000000" w:rsidRPr="009A6978" w:rsidP="009A6978">
            <w:pPr>
              <w:pStyle w:val="BodyText"/>
            </w:pPr>
            <w:r w:rsidRPr="009A6978">
              <w:t>UETDRSO002 Coordinate high voltage transmission network</w:t>
            </w:r>
          </w:p>
          <w:p w:rsidR="00000000" w:rsidRPr="009A6978" w:rsidP="009A6978">
            <w:pPr>
              <w:pStyle w:val="BodyText"/>
            </w:pPr>
            <w:r w:rsidRPr="009A6978">
              <w:t>UETDRSO004 Develop and evaluate power systems transmission switching program</w:t>
            </w:r>
            <w:r w:rsidRPr="009A6978">
              <w:t>s</w:t>
            </w:r>
          </w:p>
          <w:p w:rsidR="00000000" w:rsidRPr="009A6978" w:rsidP="009A6978">
            <w:pPr>
              <w:pStyle w:val="BodyText"/>
            </w:pPr>
            <w:r w:rsidRPr="009A6978">
              <w:t>Distribution and Sub-transmission Pathway Unit Group</w:t>
            </w:r>
          </w:p>
          <w:p w:rsidR="00000000" w:rsidRPr="009A6978" w:rsidP="009A6978">
            <w:pPr>
              <w:pStyle w:val="BodyText"/>
            </w:pPr>
            <w:r w:rsidRPr="009A6978">
              <w:t>UETDRSO001 Coordinate high voltage distribution and sub-transmission networks</w:t>
            </w:r>
          </w:p>
          <w:p w:rsidR="00000000" w:rsidRPr="009A6978" w:rsidP="009A6978">
            <w:pPr>
              <w:pStyle w:val="BodyText"/>
            </w:pPr>
            <w:r w:rsidRPr="009A6978">
              <w:t>UETDRSO005 Develop high voltage distribution and sub-transmission switching programs</w:t>
            </w:r>
          </w:p>
          <w:p w:rsidR="00000000" w:rsidRPr="009A6978" w:rsidP="009A6978">
            <w:pPr>
              <w:pStyle w:val="BodyText"/>
            </w:pPr>
            <w:r w:rsidRPr="009A6978">
              <w:t>UETDRSO007 Manage high voltage distrib</w:t>
            </w:r>
            <w:r w:rsidRPr="009A6978">
              <w:t>ution and sub-transmission network demand</w:t>
            </w:r>
          </w:p>
          <w:p w:rsidR="00000000" w:rsidRPr="009A6978" w:rsidP="009A6978">
            <w:pPr>
              <w:pStyle w:val="BodyText"/>
            </w:pPr>
            <w:r w:rsidRPr="009A6978">
              <w:t>Transmission Pathway Unit Group</w:t>
            </w:r>
          </w:p>
          <w:p w:rsidR="00000000" w:rsidRPr="009A6978" w:rsidP="009A6978">
            <w:pPr>
              <w:pStyle w:val="BodyText"/>
            </w:pPr>
            <w:r w:rsidRPr="009A6978">
              <w:t>UETDRSO002 Coordinate high voltage transmission network</w:t>
            </w:r>
          </w:p>
          <w:p w:rsidR="00000000" w:rsidRPr="009A6978" w:rsidP="009A6978">
            <w:pPr>
              <w:pStyle w:val="BodyText"/>
            </w:pPr>
            <w:r w:rsidRPr="009A6978">
              <w:t>UETDRSO004 Develop and evaluate power systems transmission switching programs</w:t>
            </w:r>
          </w:p>
          <w:p w:rsidR="00000000" w:rsidRPr="009A6978" w:rsidP="009A6978">
            <w:pPr>
              <w:pStyle w:val="BodyText"/>
            </w:pPr>
            <w:r w:rsidRPr="009A6978">
              <w:t>UETDRSO009 Manage power systems transmission net</w:t>
            </w:r>
            <w:r w:rsidRPr="009A6978">
              <w:t>works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4" w:name="O_1180241"/>
      <w:bookmarkEnd w:id="4"/>
      <w:r w:rsidRPr="009A69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System Operations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5" w:name="O_1180242"/>
      <w:bookmarkEnd w:id="5"/>
      <w:r w:rsidRPr="009A69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Not applicable.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6" w:name="O_1180243"/>
      <w:bookmarkEnd w:id="6"/>
      <w:r w:rsidRPr="009A69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PERFORMANCE CRITERIA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Performance criteria describe the performance needed to demonstrate achievement of the element.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>Plan response to complex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Work health and safety (WHS)/occupational health and safety (OHS) practices/procedures and environmental</w:t>
            </w:r>
            <w:r w:rsidRPr="009A6978">
              <w:t xml:space="preserve"> and sustainable energy procedures, which may influence the preparation of response to complex protection operations, are reviewed and determined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Purpose of the response is established after data is analysed and expected outcomes of the work are con</w:t>
            </w:r>
            <w:r w:rsidRPr="009A6978">
              <w:t>firmed with appropriate personnel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Established policies, procedures and specifications for the response are obtained or established with appropriate personnel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Resp</w:t>
            </w:r>
            <w:r w:rsidRPr="009A6978">
              <w:t>onse to complex protection operations is discussed with and/or directed to appropriate personnel in order to ascertain the scope of the work/testing required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Testing parameters are ascertained from established policies, procedures and specifications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Equipment/tools and personal protective equipment (PPE) are selected based on specified performance criteria and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Work roles and tasks are allocated according to requirements and individual competencies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Liaison and communication issues with others/authorised personn</w:t>
            </w:r>
            <w:r w:rsidRPr="009A6978">
              <w:t>el, authorities and clients are resolved and activities coordinated to carry out work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Risk control measures are identified, prioritised and evaluated against the work schedule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Need for relevant work permits is identified to coordinate the p</w:t>
            </w:r>
            <w:r w:rsidRPr="009A6978">
              <w:t>erformance of work according to requirements and/or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Circuit/systems modelling is used to evaluate alternative proposals in accordance with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>Carry out response to complex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Strategic plans are developed incorporating organisational initiatives in accordance with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WHS/OHS and sustainable energy principles, functionality and practices to reduce the incidents of accidents and minimise waste are incor</w:t>
            </w:r>
            <w:r w:rsidRPr="009A6978">
              <w:t>porated into the project in accordance with requirements and/or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Decisions concerning the response to complex protection operations are made on the basis of safety and effective outcomes according to requirements and/or establi</w:t>
            </w:r>
            <w:r w:rsidRPr="009A6978">
              <w:t>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Stakeholders/customers are kept informed of current status regarding plan progress and recent developments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Technical</w:t>
            </w:r>
            <w:r w:rsidRPr="009A6978">
              <w:t xml:space="preserve"> advice is given regarding potential hazards, safety risks and control measures so that monitoring and preventative action can be undertaken and/or appropriate authorities consulted, where necessary, in accordance with requirements and established procedur</w:t>
            </w:r>
            <w:r w:rsidRPr="009A6978">
              <w:t>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Essential knowledge and associated skills are applied to analyse specific data and compare it with compliance specifications to ensure completion of the work within an agreed timeframe according to requirements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Testing of the decision to b</w:t>
            </w:r>
            <w:r w:rsidRPr="009A6978">
              <w:t>e implemented is undertaken according to requirements and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Work teams/groups are arranged/coordinated/evaluated to ensure planned goals are met according to established procedures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Solutions to non-routine problems are identified and actioned, using acquired essential knowledge and associated skills, according to requirements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Quality of work is monitored against personal performance agreement and/or established organisational</w:t>
            </w:r>
            <w:r w:rsidRPr="009A6978">
              <w:t xml:space="preserve"> and professional standards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rPr>
                <w:rStyle w:val="SpecialBold"/>
              </w:rPr>
              <w:t>Complete the response to complex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Final review of the response to complex protection operation is undertaken to ensure it complies with all requirements and includes all specifications and documentati</w:t>
            </w:r>
            <w:r w:rsidRPr="009A6978">
              <w:t>ons needed to complete the work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Appropriate personnel are notified of completion and reports and/or completion documents (electronic/paper) are finalised/commissioned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t>Reports and/or completion documents (electronic/paper) are submitted to relevant personnel/organisations for approval and, where applicable, statutory or regulatory approval</w:t>
            </w:r>
          </w:p>
        </w:tc>
      </w:tr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78">
            <w:pPr>
              <w:pStyle w:val="BodyText"/>
              <w:rPr>
                <w:lang w:val="en-NZ"/>
              </w:rPr>
            </w:pPr>
            <w:r w:rsidRPr="009A697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Approved copies of the response to complex protection operation documents (</w:t>
            </w:r>
            <w:r w:rsidRPr="009A6978">
              <w:t>electronic/paper) are issued and records are updated in accordance with established procedures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7" w:name="O_1180244"/>
      <w:bookmarkEnd w:id="7"/>
      <w:r w:rsidRPr="009A69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Foundation skills essential to performance are explicit in the performance criteria of this unit of competency.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8" w:name="O_1180245"/>
      <w:bookmarkEnd w:id="8"/>
      <w:r w:rsidRPr="009A69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Range is restricted to essential operating conditions and any other variables essential to the work environment.</w:t>
            </w:r>
          </w:p>
          <w:p w:rsidR="00000000" w:rsidRPr="009A6978" w:rsidP="009A6978">
            <w:pPr>
              <w:pStyle w:val="BodyText"/>
            </w:pPr>
            <w:r w:rsidRPr="009A6978">
              <w:t>Non-essential conditions may be found in the UET Transmission, Distribution and Rail Sector Training Pack</w:t>
            </w:r>
            <w:r w:rsidRPr="009A6978">
              <w:t>age Companion Volume Implementation Guide.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9" w:name="O_1180246"/>
      <w:bookmarkEnd w:id="9"/>
      <w:r w:rsidRPr="009A69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78" w:rsidP="009A6978">
            <w:pPr>
              <w:pStyle w:val="BodyText"/>
            </w:pPr>
            <w:r w:rsidRPr="009A6978">
              <w:t>This unit replaces and is equivalent to UETTDRSO50 Respond to complex power system protection operations.</w:t>
            </w:r>
          </w:p>
        </w:tc>
      </w:tr>
    </w:tbl>
    <w:p w:rsidR="00000000" w:rsidRPr="009A6978" w:rsidP="009A6978">
      <w:pPr>
        <w:pStyle w:val="NoPaddingFontSize1"/>
      </w:pPr>
    </w:p>
    <w:p w:rsidR="00000000" w:rsidRPr="009A6978" w:rsidP="009A6978">
      <w:pPr>
        <w:pStyle w:val="AllowPageBreak"/>
      </w:pPr>
    </w:p>
    <w:p w:rsidR="00000000" w:rsidRPr="009A6978" w:rsidP="009A6978">
      <w:pPr>
        <w:pStyle w:val="Heading1"/>
      </w:pPr>
      <w:bookmarkStart w:id="10" w:name="O_1180253"/>
      <w:bookmarkEnd w:id="10"/>
      <w:r w:rsidRPr="009A6978">
        <w:t>Links</w:t>
      </w:r>
    </w:p>
    <w:p w:rsidR="00000000" w:rsidRPr="009A6978" w:rsidP="00D51EBE">
      <w:pPr>
        <w:pStyle w:val="BodyText"/>
      </w:pPr>
      <w:r w:rsidRPr="009A6978">
        <w:t>Companion Volume Implementation Gu</w:t>
      </w:r>
      <w:r w:rsidRPr="009A6978">
        <w:t xml:space="preserve">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472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A6978" w:rsidP="009A6978"/>
    <w:sectPr w:rsidSect="009A6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78" w:rsidRPr="00D51EBE" w:rsidP="00D51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BE" w:rsidP="009A6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EBE" w:rsidP="009A6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1EBE" w:rsidP="009A6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978" w:rsidRPr="00D51EBE" w:rsidP="00D51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BE" w:rsidRPr="002D2AF8" w:rsidP="009A6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UETDRSO010 Respond to complex power system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51EBE" w:rsidP="009A6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978"/>
  </w:style>
  <w:style w:type="character" w:customStyle="1" w:styleId="Heading1Char">
    <w:name w:val="Heading 1 Char"/>
    <w:basedOn w:val="DefaultParagraphFont"/>
    <w:link w:val="Heading1"/>
    <w:rsid w:val="009A6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9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6978"/>
    <w:rPr>
      <w:b/>
      <w:spacing w:val="0"/>
    </w:rPr>
  </w:style>
  <w:style w:type="paragraph" w:customStyle="1" w:styleId="SuperHeading">
    <w:name w:val="SuperHeading"/>
    <w:basedOn w:val="Normal"/>
    <w:rsid w:val="009A6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6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9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6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9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978"/>
    <w:rPr>
      <w:i/>
    </w:rPr>
  </w:style>
  <w:style w:type="paragraph" w:styleId="Caption">
    <w:name w:val="caption"/>
    <w:basedOn w:val="BodyText"/>
    <w:next w:val="Normal"/>
    <w:qFormat/>
    <w:rsid w:val="009A6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978"/>
  </w:style>
  <w:style w:type="paragraph" w:styleId="TableofFigures">
    <w:name w:val="table of figures"/>
    <w:basedOn w:val="Normal"/>
    <w:next w:val="Normal"/>
    <w:semiHidden/>
    <w:rsid w:val="009A6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9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6978"/>
    <w:rPr>
      <w:rFonts w:ascii="Wingdings" w:hAnsi="Wingdings"/>
    </w:rPr>
  </w:style>
  <w:style w:type="paragraph" w:customStyle="1" w:styleId="TableHeading">
    <w:name w:val="Table Heading"/>
    <w:basedOn w:val="HeadingBase"/>
    <w:rsid w:val="009A6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978"/>
    <w:rPr>
      <w:color w:val="0033CC"/>
      <w:u w:val="none"/>
    </w:rPr>
  </w:style>
  <w:style w:type="paragraph" w:customStyle="1" w:styleId="BodyTextRight">
    <w:name w:val="Body Text Right"/>
    <w:basedOn w:val="BodyText"/>
    <w:rsid w:val="009A6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9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978"/>
    <w:rPr>
      <w:sz w:val="32"/>
    </w:rPr>
  </w:style>
  <w:style w:type="paragraph" w:customStyle="1" w:styleId="HeadingProcedure">
    <w:name w:val="Heading Procedure"/>
    <w:basedOn w:val="HeadingBase"/>
    <w:next w:val="Normal"/>
    <w:rsid w:val="009A6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978"/>
    <w:pPr>
      <w:spacing w:before="60" w:after="60"/>
    </w:pPr>
  </w:style>
  <w:style w:type="paragraph" w:styleId="ListContinue">
    <w:name w:val="List Continue"/>
    <w:basedOn w:val="List"/>
    <w:rsid w:val="009A6978"/>
    <w:pPr>
      <w:ind w:firstLine="0"/>
    </w:pPr>
  </w:style>
  <w:style w:type="paragraph" w:customStyle="1" w:styleId="ListNote">
    <w:name w:val="List Note"/>
    <w:basedOn w:val="List"/>
    <w:rsid w:val="009A6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978"/>
    <w:rPr>
      <w:rFonts w:ascii="Courier New" w:hAnsi="Courier New"/>
    </w:rPr>
  </w:style>
  <w:style w:type="paragraph" w:customStyle="1" w:styleId="NoteBullet">
    <w:name w:val="Note Bullet"/>
    <w:basedOn w:val="Note"/>
    <w:rsid w:val="009A6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9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6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978"/>
    <w:rPr>
      <w:b/>
      <w:smallCaps/>
    </w:rPr>
  </w:style>
  <w:style w:type="paragraph" w:customStyle="1" w:styleId="TableListNumber">
    <w:name w:val="Table List Number"/>
    <w:basedOn w:val="ListNumber"/>
    <w:rsid w:val="009A6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978"/>
    <w:pPr>
      <w:numPr>
        <w:numId w:val="7"/>
      </w:numPr>
    </w:pPr>
  </w:style>
  <w:style w:type="paragraph" w:customStyle="1" w:styleId="ListAlpha2">
    <w:name w:val="List Alpha 2"/>
    <w:basedOn w:val="List2"/>
    <w:rsid w:val="009A6978"/>
    <w:pPr>
      <w:numPr>
        <w:numId w:val="6"/>
      </w:numPr>
    </w:pPr>
  </w:style>
  <w:style w:type="paragraph" w:styleId="List2">
    <w:name w:val="List 2"/>
    <w:basedOn w:val="BodyText"/>
    <w:rsid w:val="009A6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9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9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6978"/>
    <w:pPr>
      <w:numPr>
        <w:numId w:val="2"/>
      </w:numPr>
    </w:pPr>
  </w:style>
  <w:style w:type="paragraph" w:styleId="ListContinue2">
    <w:name w:val="List Continue 2"/>
    <w:basedOn w:val="List2"/>
    <w:rsid w:val="009A6978"/>
    <w:pPr>
      <w:ind w:firstLine="0"/>
    </w:pPr>
  </w:style>
  <w:style w:type="paragraph" w:styleId="ListContinue3">
    <w:name w:val="List Continue 3"/>
    <w:basedOn w:val="List3"/>
    <w:rsid w:val="009A6978"/>
    <w:pPr>
      <w:ind w:left="1021" w:firstLine="0"/>
    </w:pPr>
  </w:style>
  <w:style w:type="paragraph" w:styleId="ListContinue4">
    <w:name w:val="List Continue 4"/>
    <w:basedOn w:val="List4"/>
    <w:rsid w:val="009A6978"/>
    <w:pPr>
      <w:ind w:firstLine="0"/>
    </w:pPr>
  </w:style>
  <w:style w:type="paragraph" w:styleId="ListContinue5">
    <w:name w:val="List Continue 5"/>
    <w:basedOn w:val="List5"/>
    <w:rsid w:val="009A6978"/>
    <w:pPr>
      <w:ind w:firstLine="0"/>
    </w:pPr>
  </w:style>
  <w:style w:type="paragraph" w:styleId="ListNumber3">
    <w:name w:val="List Number 3"/>
    <w:basedOn w:val="List3"/>
    <w:rsid w:val="009A6978"/>
    <w:pPr>
      <w:numPr>
        <w:numId w:val="3"/>
      </w:numPr>
    </w:pPr>
  </w:style>
  <w:style w:type="paragraph" w:styleId="ListNumber4">
    <w:name w:val="List Number 4"/>
    <w:basedOn w:val="List4"/>
    <w:rsid w:val="009A6978"/>
    <w:pPr>
      <w:numPr>
        <w:numId w:val="4"/>
      </w:numPr>
    </w:pPr>
  </w:style>
  <w:style w:type="paragraph" w:styleId="ListNumber5">
    <w:name w:val="List Number 5"/>
    <w:basedOn w:val="List5"/>
    <w:rsid w:val="009A6978"/>
    <w:pPr>
      <w:numPr>
        <w:numId w:val="5"/>
      </w:numPr>
    </w:pPr>
  </w:style>
  <w:style w:type="paragraph" w:styleId="BlockText">
    <w:name w:val="Block Text"/>
    <w:basedOn w:val="Normal"/>
    <w:rsid w:val="009A6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978"/>
    <w:rPr>
      <w:sz w:val="16"/>
      <w:vertAlign w:val="superscript"/>
    </w:rPr>
  </w:style>
  <w:style w:type="character" w:customStyle="1" w:styleId="Symbols">
    <w:name w:val="Symbols"/>
    <w:basedOn w:val="DefaultParagraphFont"/>
    <w:rsid w:val="009A6978"/>
    <w:rPr>
      <w:rFonts w:ascii="Symbol" w:hAnsi="Symbol"/>
    </w:rPr>
  </w:style>
  <w:style w:type="character" w:customStyle="1" w:styleId="MenuOptions">
    <w:name w:val="Menu Options"/>
    <w:basedOn w:val="DefaultParagraphFont"/>
    <w:rsid w:val="009A6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978"/>
    <w:rPr>
      <w:b/>
    </w:rPr>
  </w:style>
  <w:style w:type="character" w:customStyle="1" w:styleId="Underlined">
    <w:name w:val="Underlined"/>
    <w:basedOn w:val="DefaultParagraphFont"/>
    <w:rsid w:val="009A6978"/>
    <w:rPr>
      <w:u w:val="single"/>
    </w:rPr>
  </w:style>
  <w:style w:type="paragraph" w:customStyle="1" w:styleId="TableBodyTextRight">
    <w:name w:val="Table Body Text Right"/>
    <w:basedOn w:val="TableBodyText"/>
    <w:rsid w:val="009A6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978"/>
    <w:rPr>
      <w:sz w:val="18"/>
    </w:rPr>
  </w:style>
  <w:style w:type="paragraph" w:customStyle="1" w:styleId="BodySmallRight">
    <w:name w:val="Body Small Right"/>
    <w:basedOn w:val="BodyTextRight"/>
    <w:rsid w:val="009A6978"/>
    <w:rPr>
      <w:sz w:val="18"/>
      <w:szCs w:val="18"/>
    </w:rPr>
  </w:style>
  <w:style w:type="paragraph" w:customStyle="1" w:styleId="MarginEdition">
    <w:name w:val="Margin Edition"/>
    <w:basedOn w:val="MarginNote"/>
    <w:rsid w:val="009A6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978"/>
    <w:rPr>
      <w:sz w:val="2"/>
      <w:szCs w:val="2"/>
    </w:rPr>
  </w:style>
  <w:style w:type="character" w:customStyle="1" w:styleId="Small">
    <w:name w:val="Small"/>
    <w:basedOn w:val="DefaultParagraphFont"/>
    <w:rsid w:val="009A6978"/>
    <w:rPr>
      <w:sz w:val="16"/>
    </w:rPr>
  </w:style>
  <w:style w:type="paragraph" w:customStyle="1" w:styleId="WideTable">
    <w:name w:val="Wide Table"/>
    <w:basedOn w:val="Normal"/>
    <w:rsid w:val="009A6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978"/>
  </w:style>
  <w:style w:type="paragraph" w:styleId="Quote">
    <w:name w:val="Quote"/>
    <w:basedOn w:val="Heading1"/>
    <w:link w:val="QuoteChar"/>
    <w:qFormat/>
    <w:rsid w:val="009A6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978"/>
    <w:pPr>
      <w:pageBreakBefore/>
    </w:pPr>
  </w:style>
  <w:style w:type="paragraph" w:customStyle="1" w:styleId="Border">
    <w:name w:val="Border"/>
    <w:basedOn w:val="Normal"/>
    <w:qFormat/>
    <w:rsid w:val="009A6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978"/>
    <w:rPr>
      <w:u w:val="single"/>
    </w:rPr>
  </w:style>
  <w:style w:type="character" w:customStyle="1" w:styleId="BoldandItalics">
    <w:name w:val="Bold and Italics"/>
    <w:qFormat/>
    <w:rsid w:val="009A6978"/>
    <w:rPr>
      <w:b/>
      <w:i/>
      <w:u w:val="none"/>
    </w:rPr>
  </w:style>
  <w:style w:type="paragraph" w:styleId="BalloonText">
    <w:name w:val="Balloon Text"/>
    <w:basedOn w:val="Normal"/>
    <w:link w:val="BalloonTextChar"/>
    <w:rsid w:val="009A6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978"/>
    <w:pPr>
      <w:spacing w:before="0" w:after="0"/>
    </w:pPr>
  </w:style>
  <w:style w:type="paragraph" w:customStyle="1" w:styleId="BodyTextBold">
    <w:name w:val="Body Text Bold"/>
    <w:basedOn w:val="BodyText"/>
    <w:qFormat/>
    <w:rsid w:val="009A6978"/>
    <w:rPr>
      <w:b/>
    </w:rPr>
  </w:style>
  <w:style w:type="character" w:styleId="Hyperlink">
    <w:name w:val="Hyperlink"/>
    <w:basedOn w:val="DefaultParagraphFont"/>
    <w:uiPriority w:val="99"/>
    <w:unhideWhenUsed/>
    <w:rsid w:val="00D51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7651</Characters>
  <Application>Microsoft Office Word</Application>
  <DocSecurity>0</DocSecurity>
  <Lines>283</Lines>
  <Paragraphs>141</Paragraphs>
  <ScaleCrop>false</ScaleCrop>
  <Company>Author-it Software Corporation Ltd.</Company>
  <LinksUpToDate>false</LinksUpToDate>
  <CharactersWithSpaces>8630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UETDRSO010 Respond to complex power system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2022-06-03T04:42:00Z</dcterms:created>
  <dcterms:modified xsi:type="dcterms:W3CDTF">2022-06-03T04:42:00Z</dcterms:modified>
</cp:coreProperties>
</file>