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256A" w:rsidP="0080256A">
      <w:pPr>
        <w:pStyle w:val="Title"/>
      </w:pPr>
      <w:r>
        <w:fldChar w:fldCharType="begin"/>
      </w:r>
      <w:r>
        <w:instrText xml:space="preserve"> TITLE   \* MERGEFORMAT </w:instrText>
      </w:r>
      <w:r>
        <w:fldChar w:fldCharType="separate"/>
      </w:r>
      <w:r>
        <w:t>UETDRSO010 Respond to complex power system protection operations</w:t>
      </w:r>
      <w:r>
        <w:fldChar w:fldCharType="end"/>
      </w:r>
    </w:p>
    <w:p w:rsidR="0080256A" w:rsidP="0080256A">
      <w:pPr>
        <w:pStyle w:val="Version"/>
        <w:sectPr w:rsidSect="002812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1201" w:rsidP="00281201">
      <w:pPr>
        <w:pStyle w:val="SuperHeading"/>
      </w:pPr>
      <w:r w:rsidRPr="00281201">
        <w:t>UETDRSO010 Respond to complex power system protection operations</w:t>
      </w:r>
    </w:p>
    <w:p w:rsidR="00000000" w:rsidRPr="00281201" w:rsidP="00281201">
      <w:pPr>
        <w:pStyle w:val="Heading1"/>
      </w:pPr>
      <w:bookmarkStart w:id="1" w:name="O_1180238"/>
      <w:bookmarkEnd w:id="1"/>
      <w:r w:rsidRPr="00281201">
        <w:t>Modification History</w:t>
      </w:r>
    </w:p>
    <w:tbl>
      <w:tblPr>
        <w:tblW w:w="9497" w:type="dxa"/>
        <w:tblLayout w:type="fixed"/>
        <w:tblCellMar>
          <w:left w:w="62" w:type="dxa"/>
          <w:right w:w="62" w:type="dxa"/>
        </w:tblCellMar>
        <w:tblLook w:val="0000"/>
      </w:tblPr>
      <w:tblGrid>
        <w:gridCol w:w="9497"/>
      </w:tblGrid>
      <w:tr w:rsidTr="00281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1201" w:rsidP="00281201">
            <w:pPr>
              <w:pStyle w:val="BodyText"/>
            </w:pPr>
            <w:r w:rsidRPr="00281201">
              <w:t>Release 1. This is the first release of this unit of competency in the UET Transmission, Distribution and Rail Sector Training Package Release 2.0.</w:t>
            </w:r>
          </w:p>
        </w:tc>
      </w:tr>
    </w:tbl>
    <w:p w:rsidR="00000000" w:rsidRPr="00281201" w:rsidP="00281201">
      <w:pPr>
        <w:pStyle w:val="NoPaddingFontSize1"/>
      </w:pPr>
    </w:p>
    <w:p w:rsidR="00000000" w:rsidRPr="00281201" w:rsidP="00281201">
      <w:pPr>
        <w:pStyle w:val="AllowPageBreak"/>
      </w:pPr>
    </w:p>
    <w:p w:rsidR="00000000" w:rsidRPr="00281201" w:rsidP="00281201">
      <w:pPr>
        <w:pStyle w:val="Heading1"/>
      </w:pPr>
      <w:bookmarkStart w:id="2" w:name="O_1180239"/>
      <w:bookmarkEnd w:id="2"/>
      <w:r w:rsidRPr="00281201">
        <w:t>Application</w:t>
      </w:r>
    </w:p>
    <w:tbl>
      <w:tblPr>
        <w:tblW w:w="9497" w:type="dxa"/>
        <w:tblLayout w:type="fixed"/>
        <w:tblCellMar>
          <w:left w:w="62" w:type="dxa"/>
          <w:right w:w="62" w:type="dxa"/>
        </w:tblCellMar>
        <w:tblLook w:val="0000"/>
      </w:tblPr>
      <w:tblGrid>
        <w:gridCol w:w="9497"/>
      </w:tblGrid>
      <w:tr w:rsidTr="00281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1201" w:rsidP="00281201">
            <w:pPr>
              <w:pStyle w:val="BodyText"/>
            </w:pPr>
            <w:r w:rsidRPr="00281201">
              <w:t xml:space="preserve">This unit covers the coordination of response to complex protection operations due to system faults. It includes planning, carrying out and completing the response to complex protection operations. </w:t>
            </w:r>
          </w:p>
          <w:p w:rsidR="00000000" w:rsidRPr="00281201" w:rsidP="00281201">
            <w:pPr>
              <w:pStyle w:val="BodyText"/>
            </w:pPr>
            <w:r w:rsidRPr="00281201">
              <w:t>The application of the skil</w:t>
            </w:r>
            <w:r w:rsidRPr="00281201">
              <w:t xml:space="preserve">ls and knowledge described in this unit may require a licence/registration to practice in the workplace subject to regulations for undertaking of electrical work.  </w:t>
            </w:r>
          </w:p>
          <w:p w:rsidR="00000000" w:rsidRPr="00281201" w:rsidP="00281201">
            <w:pPr>
              <w:pStyle w:val="BodyText"/>
            </w:pPr>
            <w:r w:rsidRPr="00281201">
              <w:t>Other conditions may apply under state and territory legislative and regulatory licensing r</w:t>
            </w:r>
            <w:r w:rsidRPr="00281201">
              <w:t>equirements which must be confirmed prior to commencing this unit.</w:t>
            </w:r>
          </w:p>
        </w:tc>
      </w:tr>
    </w:tbl>
    <w:p w:rsidR="00000000" w:rsidRPr="00281201" w:rsidP="00281201">
      <w:pPr>
        <w:pStyle w:val="NoPaddingFontSize1"/>
      </w:pPr>
    </w:p>
    <w:p w:rsidR="00000000" w:rsidRPr="00281201" w:rsidP="00281201">
      <w:pPr>
        <w:pStyle w:val="AllowPageBreak"/>
      </w:pPr>
    </w:p>
    <w:p w:rsidR="00000000" w:rsidRPr="00281201" w:rsidP="00281201">
      <w:pPr>
        <w:pStyle w:val="Heading1"/>
      </w:pPr>
      <w:bookmarkStart w:id="3" w:name="O_1180240"/>
      <w:bookmarkEnd w:id="3"/>
      <w:r w:rsidRPr="00281201">
        <w:t>Pre-requisite Unit</w:t>
      </w:r>
    </w:p>
    <w:tbl>
      <w:tblPr>
        <w:tblW w:w="9497" w:type="dxa"/>
        <w:tblLayout w:type="fixed"/>
        <w:tblCellMar>
          <w:left w:w="62" w:type="dxa"/>
          <w:right w:w="62" w:type="dxa"/>
        </w:tblCellMar>
        <w:tblLook w:val="0000"/>
      </w:tblPr>
      <w:tblGrid>
        <w:gridCol w:w="9497"/>
      </w:tblGrid>
      <w:tr w:rsidTr="00281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1201" w:rsidP="00281201">
            <w:pPr>
              <w:pStyle w:val="BodyText"/>
            </w:pPr>
            <w:r w:rsidRPr="00281201">
              <w:t>All competencies in the Common Unit Group must have been completed, plus all competencies in one (1) of the identified Pathway Unit Group(s).</w:t>
            </w:r>
          </w:p>
          <w:p w:rsidR="00000000" w:rsidRPr="00281201" w:rsidP="00281201">
            <w:pPr>
              <w:pStyle w:val="BodyText"/>
            </w:pPr>
            <w:r w:rsidRPr="00281201">
              <w:t xml:space="preserve">Common </w:t>
            </w:r>
            <w:r w:rsidRPr="00281201">
              <w:t>Unit Group</w:t>
            </w:r>
          </w:p>
          <w:p w:rsidR="00000000" w:rsidRPr="00281201" w:rsidP="00281201">
            <w:pPr>
              <w:pStyle w:val="BodyText"/>
            </w:pPr>
            <w:r w:rsidRPr="00281201">
              <w:t>UEENEED104A Use engineering applications software on personal computers</w:t>
            </w:r>
          </w:p>
          <w:p w:rsidR="00000000" w:rsidRPr="00281201" w:rsidP="00281201">
            <w:pPr>
              <w:pStyle w:val="BodyText"/>
            </w:pPr>
            <w:r w:rsidRPr="00281201">
              <w:t>UEENEEE101A Apply Occupational Health and Safety regulations, codes and practices in the workplace</w:t>
            </w:r>
          </w:p>
          <w:p w:rsidR="00000000" w:rsidRPr="00281201" w:rsidP="00281201">
            <w:pPr>
              <w:pStyle w:val="BodyText"/>
            </w:pPr>
            <w:r w:rsidRPr="00281201">
              <w:t>UEENEEE102A Fabricate, assemble and dismantle utilities industry component</w:t>
            </w:r>
            <w:r w:rsidRPr="00281201">
              <w:t>s</w:t>
            </w:r>
          </w:p>
          <w:p w:rsidR="00000000" w:rsidRPr="00281201" w:rsidP="00281201">
            <w:pPr>
              <w:pStyle w:val="BodyText"/>
            </w:pPr>
            <w:r w:rsidRPr="00281201">
              <w:t>UEENEEE104A Solve problems in d.c. circuits</w:t>
            </w:r>
          </w:p>
          <w:p w:rsidR="00000000" w:rsidRPr="00281201" w:rsidP="00281201">
            <w:pPr>
              <w:pStyle w:val="BodyText"/>
            </w:pPr>
            <w:r w:rsidRPr="00281201">
              <w:t>UEENEEE107A Use drawings, diagrams, schedules, standards, codes and specifications</w:t>
            </w:r>
          </w:p>
          <w:p w:rsidR="00000000" w:rsidRPr="00281201" w:rsidP="00281201">
            <w:pPr>
              <w:pStyle w:val="BodyText"/>
            </w:pPr>
            <w:r w:rsidRPr="00281201">
              <w:t>UEENEEE124A Compile and produce an energy sector detailed report</w:t>
            </w:r>
          </w:p>
          <w:p w:rsidR="00000000" w:rsidRPr="00281201" w:rsidP="00281201">
            <w:pPr>
              <w:pStyle w:val="BodyText"/>
            </w:pPr>
            <w:r w:rsidRPr="00281201">
              <w:t>UEENEEE125A Provide engineering solutions for problems in complex multiple path circuits</w:t>
            </w:r>
          </w:p>
          <w:p w:rsidR="00000000" w:rsidRPr="00281201" w:rsidP="00281201">
            <w:pPr>
              <w:pStyle w:val="BodyText"/>
            </w:pPr>
            <w:r w:rsidRPr="00281201">
              <w:t>UEENEEE126A Provide solutions to basic engineering computational problems</w:t>
            </w:r>
          </w:p>
          <w:p w:rsidR="00000000" w:rsidRPr="00281201" w:rsidP="00281201">
            <w:pPr>
              <w:pStyle w:val="BodyText"/>
            </w:pPr>
            <w:r w:rsidRPr="00281201">
              <w:t>UEENEEG101A Solve problems in electromagnetic devices and related circuits</w:t>
            </w:r>
          </w:p>
          <w:p w:rsidR="00000000" w:rsidRPr="00281201" w:rsidP="00281201">
            <w:pPr>
              <w:pStyle w:val="BodyText"/>
            </w:pPr>
            <w:r w:rsidRPr="00281201">
              <w:t xml:space="preserve">UEENEEG102A Solve </w:t>
            </w:r>
            <w:r w:rsidRPr="00281201">
              <w:t>problems in low voltage a.c. circuits</w:t>
            </w:r>
          </w:p>
          <w:p w:rsidR="00000000" w:rsidRPr="00281201" w:rsidP="00281201">
            <w:pPr>
              <w:pStyle w:val="BodyText"/>
            </w:pPr>
            <w:r w:rsidRPr="00281201">
              <w:t>UEENEEG149A Provide engineering solutions to problems in complex polyphase power circuits</w:t>
            </w:r>
          </w:p>
          <w:p w:rsidR="00000000" w:rsidRPr="00281201" w:rsidP="00281201">
            <w:pPr>
              <w:pStyle w:val="BodyText"/>
            </w:pPr>
            <w:r w:rsidRPr="00281201">
              <w:t>UETDREL001 Apply environmental requirements</w:t>
            </w:r>
          </w:p>
          <w:p w:rsidR="00000000" w:rsidRPr="00281201" w:rsidP="00281201">
            <w:pPr>
              <w:pStyle w:val="BodyText"/>
            </w:pPr>
            <w:r w:rsidRPr="00281201">
              <w:t>UETDREL005 Work safely in the vicinity of live electrical apparatus</w:t>
            </w:r>
          </w:p>
          <w:p w:rsidR="00000000" w:rsidRPr="00281201" w:rsidP="00281201">
            <w:pPr>
              <w:pStyle w:val="BodyText"/>
            </w:pPr>
            <w:r w:rsidRPr="00281201">
              <w:t>UETDRIS005 Imple</w:t>
            </w:r>
            <w:r w:rsidRPr="00281201">
              <w:t>ment &amp; monitor power system environmental &amp; sustainable energy management policies &amp; procedures</w:t>
            </w:r>
          </w:p>
          <w:p w:rsidR="00000000" w:rsidRPr="00281201" w:rsidP="00281201">
            <w:pPr>
              <w:pStyle w:val="BodyText"/>
            </w:pPr>
            <w:r w:rsidRPr="00281201">
              <w:t>UETDRIS006 Implement and monitor the power system organisational WHS/OHS policies, procedures and programs</w:t>
            </w:r>
          </w:p>
          <w:p w:rsidR="00000000" w:rsidRPr="00281201" w:rsidP="00281201">
            <w:pPr>
              <w:pStyle w:val="BodyText"/>
            </w:pPr>
            <w:r w:rsidRPr="00281201">
              <w:t>UETDRSO003 Coordinate power system operations in a re</w:t>
            </w:r>
            <w:r w:rsidRPr="00281201">
              <w:t>gulated energy market</w:t>
            </w:r>
          </w:p>
          <w:p w:rsidR="00000000" w:rsidRPr="00281201" w:rsidP="00281201">
            <w:pPr>
              <w:pStyle w:val="BodyText"/>
            </w:pPr>
            <w:r w:rsidRPr="00281201">
              <w:t>UETDRSO009 Manage power systems transmission networks</w:t>
            </w:r>
          </w:p>
          <w:p w:rsidR="00000000" w:rsidRPr="00281201" w:rsidP="00281201">
            <w:pPr>
              <w:pStyle w:val="BodyText"/>
            </w:pPr>
            <w:r w:rsidRPr="00281201">
              <w:t>UETDRSO011 Respond to discrete and interdependent protection operations</w:t>
            </w:r>
          </w:p>
          <w:p w:rsidR="00000000" w:rsidRPr="00281201" w:rsidP="00281201">
            <w:pPr>
              <w:pStyle w:val="BodyText"/>
            </w:pPr>
            <w:r w:rsidRPr="00281201">
              <w:t>Generation/Distribution and Sub-transmission Pathway Unit Group</w:t>
            </w:r>
          </w:p>
          <w:p w:rsidR="00000000" w:rsidRPr="00281201" w:rsidP="00281201">
            <w:pPr>
              <w:pStyle w:val="BodyText"/>
            </w:pPr>
            <w:r w:rsidRPr="00281201">
              <w:t>UETDRSO001 Coordinate high voltage distribut</w:t>
            </w:r>
            <w:r w:rsidRPr="00281201">
              <w:t>ion and sub-transmission networks</w:t>
            </w:r>
          </w:p>
          <w:p w:rsidR="00000000" w:rsidRPr="00281201" w:rsidP="00281201">
            <w:pPr>
              <w:pStyle w:val="BodyText"/>
            </w:pPr>
            <w:r w:rsidRPr="00281201">
              <w:t>UETDRSO005 Develop high voltage distribution and sub-transmission switching programs</w:t>
            </w:r>
          </w:p>
          <w:p w:rsidR="00000000" w:rsidRPr="00281201" w:rsidP="00281201">
            <w:pPr>
              <w:pStyle w:val="BodyText"/>
            </w:pPr>
            <w:r w:rsidRPr="00281201">
              <w:t>Generation/Transmission Pathway Unit Group</w:t>
            </w:r>
          </w:p>
          <w:p w:rsidR="00000000" w:rsidRPr="00281201" w:rsidP="00281201">
            <w:pPr>
              <w:pStyle w:val="BodyText"/>
            </w:pPr>
            <w:r w:rsidRPr="00281201">
              <w:t>UETDRSO002 Coordinate high voltage transmission network</w:t>
            </w:r>
          </w:p>
          <w:p w:rsidR="00000000" w:rsidRPr="00281201" w:rsidP="00281201">
            <w:pPr>
              <w:pStyle w:val="BodyText"/>
            </w:pPr>
            <w:r w:rsidRPr="00281201">
              <w:t xml:space="preserve">UETDRSO004 Develop and evaluate power </w:t>
            </w:r>
            <w:r w:rsidRPr="00281201">
              <w:t>systems transmission switching programs</w:t>
            </w:r>
          </w:p>
          <w:p w:rsidR="00000000" w:rsidRPr="00281201" w:rsidP="00281201">
            <w:pPr>
              <w:pStyle w:val="BodyText"/>
            </w:pPr>
            <w:r w:rsidRPr="00281201">
              <w:t>Distribution and Sub-transmission Pathway Unit Group</w:t>
            </w:r>
          </w:p>
          <w:p w:rsidR="00000000" w:rsidRPr="00281201" w:rsidP="00281201">
            <w:pPr>
              <w:pStyle w:val="BodyText"/>
            </w:pPr>
            <w:r w:rsidRPr="00281201">
              <w:t>UETDRSO001 Coordinate high voltage distribution and sub-transmission networks</w:t>
            </w:r>
          </w:p>
          <w:p w:rsidR="00000000" w:rsidRPr="00281201" w:rsidP="00281201">
            <w:pPr>
              <w:pStyle w:val="BodyText"/>
            </w:pPr>
            <w:r w:rsidRPr="00281201">
              <w:t>UETDRSO005 Develop high voltage distribution and sub-transmission switching programs</w:t>
            </w:r>
          </w:p>
          <w:p w:rsidR="00000000" w:rsidRPr="00281201" w:rsidP="00281201">
            <w:pPr>
              <w:pStyle w:val="BodyText"/>
            </w:pPr>
            <w:r w:rsidRPr="00281201">
              <w:t>UETDRSO007 Manage high voltage distribution and sub-transmission network demand</w:t>
            </w:r>
          </w:p>
          <w:p w:rsidR="00000000" w:rsidRPr="00281201" w:rsidP="00281201">
            <w:pPr>
              <w:pStyle w:val="BodyText"/>
            </w:pPr>
            <w:r w:rsidRPr="00281201">
              <w:t>Transmission Pathway Unit Group</w:t>
            </w:r>
          </w:p>
          <w:p w:rsidR="00000000" w:rsidRPr="00281201" w:rsidP="00281201">
            <w:pPr>
              <w:pStyle w:val="BodyText"/>
            </w:pPr>
            <w:r w:rsidRPr="00281201">
              <w:t>UETDRSO002 Coordinate high voltage transmission network</w:t>
            </w:r>
          </w:p>
          <w:p w:rsidR="00000000" w:rsidRPr="00281201" w:rsidP="00281201">
            <w:pPr>
              <w:pStyle w:val="BodyText"/>
            </w:pPr>
            <w:r w:rsidRPr="00281201">
              <w:t>UETDRSO004 Develop and evaluate power systems transmission switching programs</w:t>
            </w:r>
          </w:p>
          <w:p w:rsidR="00000000" w:rsidRPr="00281201" w:rsidP="00281201">
            <w:pPr>
              <w:pStyle w:val="BodyText"/>
            </w:pPr>
            <w:r w:rsidRPr="00281201">
              <w:t>UETDRSO009</w:t>
            </w:r>
            <w:r w:rsidRPr="00281201">
              <w:t xml:space="preserve"> Manage power systems transmission networks</w:t>
            </w:r>
          </w:p>
        </w:tc>
      </w:tr>
    </w:tbl>
    <w:p w:rsidR="00000000" w:rsidRPr="00281201" w:rsidP="00281201">
      <w:pPr>
        <w:pStyle w:val="NoPaddingFontSize1"/>
      </w:pPr>
    </w:p>
    <w:p w:rsidR="00000000" w:rsidRPr="00281201" w:rsidP="00281201">
      <w:pPr>
        <w:pStyle w:val="AllowPageBreak"/>
      </w:pPr>
    </w:p>
    <w:p w:rsidR="00000000" w:rsidRPr="00281201" w:rsidP="00281201">
      <w:pPr>
        <w:pStyle w:val="Heading1"/>
      </w:pPr>
      <w:bookmarkStart w:id="4" w:name="O_1180241"/>
      <w:bookmarkEnd w:id="4"/>
      <w:r w:rsidRPr="00281201">
        <w:t>Competency Field</w:t>
      </w:r>
    </w:p>
    <w:tbl>
      <w:tblPr>
        <w:tblW w:w="9497" w:type="dxa"/>
        <w:tblLayout w:type="fixed"/>
        <w:tblCellMar>
          <w:left w:w="62" w:type="dxa"/>
          <w:right w:w="62" w:type="dxa"/>
        </w:tblCellMar>
        <w:tblLook w:val="0000"/>
      </w:tblPr>
      <w:tblGrid>
        <w:gridCol w:w="9497"/>
      </w:tblGrid>
      <w:tr w:rsidTr="00281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1201" w:rsidP="00281201">
            <w:pPr>
              <w:pStyle w:val="BodyText"/>
            </w:pPr>
            <w:r w:rsidRPr="00281201">
              <w:t>System Operations</w:t>
            </w:r>
          </w:p>
        </w:tc>
      </w:tr>
    </w:tbl>
    <w:p w:rsidR="00000000" w:rsidRPr="00281201" w:rsidP="00281201">
      <w:pPr>
        <w:pStyle w:val="NoPaddingFontSize1"/>
      </w:pPr>
    </w:p>
    <w:p w:rsidR="00000000" w:rsidRPr="00281201" w:rsidP="00281201">
      <w:pPr>
        <w:pStyle w:val="AllowPageBreak"/>
      </w:pPr>
    </w:p>
    <w:p w:rsidR="00000000" w:rsidRPr="00281201" w:rsidP="00281201">
      <w:pPr>
        <w:pStyle w:val="Heading1"/>
      </w:pPr>
      <w:bookmarkStart w:id="5" w:name="O_1180242"/>
      <w:bookmarkEnd w:id="5"/>
      <w:r w:rsidRPr="00281201">
        <w:t>Unit Sector</w:t>
      </w:r>
    </w:p>
    <w:tbl>
      <w:tblPr>
        <w:tblW w:w="9497" w:type="dxa"/>
        <w:tblLayout w:type="fixed"/>
        <w:tblCellMar>
          <w:left w:w="62" w:type="dxa"/>
          <w:right w:w="62" w:type="dxa"/>
        </w:tblCellMar>
        <w:tblLook w:val="0000"/>
      </w:tblPr>
      <w:tblGrid>
        <w:gridCol w:w="9497"/>
      </w:tblGrid>
      <w:tr w:rsidTr="00281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1201" w:rsidP="00281201">
            <w:pPr>
              <w:pStyle w:val="BodyText"/>
            </w:pPr>
            <w:r w:rsidRPr="00281201">
              <w:t>Not applicable.</w:t>
            </w:r>
          </w:p>
        </w:tc>
      </w:tr>
    </w:tbl>
    <w:p w:rsidR="00000000" w:rsidRPr="00281201" w:rsidP="00281201">
      <w:pPr>
        <w:pStyle w:val="NoPaddingFontSize1"/>
      </w:pPr>
    </w:p>
    <w:p w:rsidR="00000000" w:rsidRPr="00281201" w:rsidP="00281201">
      <w:pPr>
        <w:pStyle w:val="AllowPageBreak"/>
      </w:pPr>
    </w:p>
    <w:p w:rsidR="00000000" w:rsidRPr="00281201" w:rsidP="00281201">
      <w:pPr>
        <w:pStyle w:val="Heading1"/>
      </w:pPr>
      <w:bookmarkStart w:id="6" w:name="O_1180243"/>
      <w:bookmarkEnd w:id="6"/>
      <w:r w:rsidRPr="00281201">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28120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81201" w:rsidP="00281201">
            <w:pPr>
              <w:pStyle w:val="BodyText"/>
            </w:pPr>
            <w:r w:rsidRPr="00281201">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rPr>
                <w:rStyle w:val="SpecialBold"/>
              </w:rPr>
              <w:t>PERFORMANCE CRITERIA</w:t>
            </w:r>
          </w:p>
        </w:tc>
      </w:tr>
      <w:tr w:rsidTr="0028120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t>Performance criteria describe the performance needed to demonstrate achievement of the element.</w:t>
            </w:r>
          </w:p>
        </w:tc>
      </w:tr>
      <w:tr w:rsidTr="0028120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81201" w:rsidP="00281201">
            <w:pPr>
              <w:pStyle w:val="BodyText"/>
            </w:pPr>
            <w:r w:rsidRPr="00281201">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281201" w:rsidP="00281201">
            <w:pPr>
              <w:pStyle w:val="BodyText"/>
            </w:pPr>
            <w:r w:rsidRPr="00281201">
              <w:rPr>
                <w:rStyle w:val="SpecialBold"/>
              </w:rPr>
              <w:t>Plan response to complex protection operations</w:t>
            </w:r>
          </w:p>
        </w:tc>
        <w:tc>
          <w:tcPr>
            <w:tcW w:w="702"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t>Work health and safety (WHS)/occupational health and safety (</w:t>
            </w:r>
            <w:r w:rsidRPr="00281201">
              <w:t>OHS) practices/procedures and environmental and sustainable energy procedures, which may influence the preparation of response to complex protection operations, are reviewed and determined</w:t>
            </w:r>
          </w:p>
        </w:tc>
      </w:tr>
      <w:tr w:rsidTr="0028120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12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t>Purpose of the response is established after data is analyse</w:t>
            </w:r>
            <w:r w:rsidRPr="00281201">
              <w:t>d and expected outcomes of the work are confirmed with appropriate personnel</w:t>
            </w:r>
          </w:p>
        </w:tc>
      </w:tr>
      <w:tr w:rsidTr="0028120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12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t>Established policies, procedures and specifications for the response are obtained or established with appropriate personnel</w:t>
            </w:r>
          </w:p>
        </w:tc>
      </w:tr>
      <w:tr w:rsidTr="0028120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12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t>Response to complex protection operations is discussed with and/or directed to appropriate personnel in order to ascertain the scope of the work/testing required</w:t>
            </w:r>
          </w:p>
        </w:tc>
      </w:tr>
      <w:tr w:rsidTr="0028120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12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t>Testing parameters are ascertained from established policies, procedures and specificat</w:t>
            </w:r>
            <w:r w:rsidRPr="00281201">
              <w:t>ions</w:t>
            </w:r>
          </w:p>
        </w:tc>
      </w:tr>
      <w:tr w:rsidTr="0028120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12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t>Equipment/tools and personal protective equipment (PPE) are selected based on specified performance criteria and established procedures</w:t>
            </w:r>
          </w:p>
        </w:tc>
      </w:tr>
      <w:tr w:rsidTr="0028120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12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t>Work roles and tasks are allocated according to requirements and individual competencies</w:t>
            </w:r>
          </w:p>
        </w:tc>
      </w:tr>
      <w:tr w:rsidTr="0028120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12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t>Work is prioritised and sequenced for the most efficient/effective outcome, completed within an acceptable timeframe, to a quality standard and in accordance with established procedures</w:t>
            </w:r>
          </w:p>
        </w:tc>
      </w:tr>
      <w:tr w:rsidTr="0028120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12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t>Liaison and communication issues with others/authorised personn</w:t>
            </w:r>
            <w:r w:rsidRPr="00281201">
              <w:t>el, authorities and clients are resolved and activities coordinated to carry out work</w:t>
            </w:r>
          </w:p>
        </w:tc>
      </w:tr>
      <w:tr w:rsidTr="0028120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12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t>Risk control measures are identified, prioritised and evaluated against the work schedule</w:t>
            </w:r>
          </w:p>
        </w:tc>
      </w:tr>
      <w:tr w:rsidTr="0028120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12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t>Need for relevant work permits is identified to coordinate the p</w:t>
            </w:r>
            <w:r w:rsidRPr="00281201">
              <w:t>erformance of work according to requirements and/or established procedures</w:t>
            </w:r>
          </w:p>
        </w:tc>
      </w:tr>
      <w:tr w:rsidTr="0028120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12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t>Circuit/systems modelling is used to evaluate alternative proposals in accordance with established procedures</w:t>
            </w:r>
          </w:p>
        </w:tc>
      </w:tr>
      <w:tr w:rsidTr="0028120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81201" w:rsidP="00281201">
            <w:pPr>
              <w:pStyle w:val="BodyText"/>
            </w:pPr>
            <w:r w:rsidRPr="0028120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281201" w:rsidP="00281201">
            <w:pPr>
              <w:pStyle w:val="BodyText"/>
            </w:pPr>
            <w:r w:rsidRPr="00281201">
              <w:rPr>
                <w:rStyle w:val="SpecialBold"/>
              </w:rPr>
              <w:t>Carry out response to complex protection operations</w:t>
            </w:r>
          </w:p>
        </w:tc>
        <w:tc>
          <w:tcPr>
            <w:tcW w:w="702"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t>Strategic plans are developed incorporating organisational initiatives in accordance with established procedures</w:t>
            </w:r>
          </w:p>
        </w:tc>
      </w:tr>
      <w:tr w:rsidTr="0028120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12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t>WHS/OHS and sustainable energy principles, functionality and practices to reduce the incidents of accidents and minimise waste are incor</w:t>
            </w:r>
            <w:r w:rsidRPr="00281201">
              <w:t>porated into the project in accordance with requirements and/or established procedures</w:t>
            </w:r>
          </w:p>
        </w:tc>
      </w:tr>
      <w:tr w:rsidTr="0028120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12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t>Decisions concerning the response to complex protection operations are made on the basis of safety and effective outcomes according to requirements and/or establi</w:t>
            </w:r>
            <w:r w:rsidRPr="00281201">
              <w:t>shed procedures</w:t>
            </w:r>
          </w:p>
        </w:tc>
      </w:tr>
      <w:tr w:rsidTr="0028120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12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t>Stakeholders/customers are kept informed of current status regarding plan progress and recent developments</w:t>
            </w:r>
          </w:p>
        </w:tc>
      </w:tr>
      <w:tr w:rsidTr="0028120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12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t>Technical advice is given regarding potential hazards, safety risks and control measures so that monitoring and preventative action can be undertaken and/or appropriate authorities consulted, where necessary, in accordance with requirements and established</w:t>
            </w:r>
            <w:r w:rsidRPr="00281201">
              <w:t xml:space="preserve"> procedures</w:t>
            </w:r>
          </w:p>
        </w:tc>
      </w:tr>
      <w:tr w:rsidTr="0028120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12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t>Essential knowledge and associated skills are applied to analyse specific data and compare it with compliance specifications to ensure completion of the work within an agreed timeframe according to requirements</w:t>
            </w:r>
          </w:p>
        </w:tc>
      </w:tr>
      <w:tr w:rsidTr="0028120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12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t>Testing of the deci</w:t>
            </w:r>
            <w:r w:rsidRPr="00281201">
              <w:t>sion to be implemented is undertaken according to requirements and established procedures</w:t>
            </w:r>
          </w:p>
        </w:tc>
      </w:tr>
      <w:tr w:rsidTr="0028120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12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t>Work teams/groups are arranged/coordinated/evaluated to ensure planned goals are met according to established procedures</w:t>
            </w:r>
          </w:p>
        </w:tc>
      </w:tr>
      <w:tr w:rsidTr="0028120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12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t>Solutions to non-routine problems are identified and actioned, using acquired essential knowledge and associated skills, according to requirements</w:t>
            </w:r>
          </w:p>
        </w:tc>
      </w:tr>
      <w:tr w:rsidTr="0028120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12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t>Quality of work is monitored against personal performance agreement and/or established organisational</w:t>
            </w:r>
            <w:r w:rsidRPr="00281201">
              <w:t xml:space="preserve"> and professional standards</w:t>
            </w:r>
          </w:p>
        </w:tc>
      </w:tr>
      <w:tr w:rsidTr="0028120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81201" w:rsidP="00281201">
            <w:pPr>
              <w:pStyle w:val="BodyText"/>
            </w:pPr>
            <w:r w:rsidRPr="0028120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281201" w:rsidP="00281201">
            <w:pPr>
              <w:pStyle w:val="BodyText"/>
            </w:pPr>
            <w:r w:rsidRPr="00281201">
              <w:rPr>
                <w:rStyle w:val="SpecialBold"/>
              </w:rPr>
              <w:t>Complete the response to complex protection operations</w:t>
            </w:r>
          </w:p>
        </w:tc>
        <w:tc>
          <w:tcPr>
            <w:tcW w:w="702"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t>Final review of the response to complex protection operation is undertaken to ensure it complies with all requirements and includes all specifications and documentati</w:t>
            </w:r>
            <w:r w:rsidRPr="00281201">
              <w:t>ons needed to complete the work</w:t>
            </w:r>
          </w:p>
        </w:tc>
      </w:tr>
      <w:tr w:rsidTr="0028120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12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t>Appropriate personnel are notified of completion and reports and/or completion documents (electronic/paper) are finalised/commissioned</w:t>
            </w:r>
          </w:p>
        </w:tc>
      </w:tr>
      <w:tr w:rsidTr="0028120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12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t>Reports and/or completion documents (electronic/paper) are submitted to relevant personnel/organisations for approval and, where applicable, statutory or regulatory approval</w:t>
            </w:r>
          </w:p>
        </w:tc>
      </w:tr>
      <w:tr w:rsidTr="0028120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812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281201" w:rsidP="00281201">
            <w:pPr>
              <w:pStyle w:val="BodyText"/>
            </w:pPr>
            <w:r w:rsidRPr="00281201">
              <w:t>Approved copies of the response to complex protection operation documents (</w:t>
            </w:r>
            <w:r w:rsidRPr="00281201">
              <w:t>electronic/paper) are issued and records are updated in accordance with established procedures</w:t>
            </w:r>
          </w:p>
        </w:tc>
      </w:tr>
    </w:tbl>
    <w:p w:rsidR="00000000" w:rsidRPr="00281201" w:rsidP="00281201">
      <w:pPr>
        <w:pStyle w:val="NoPaddingFontSize1"/>
      </w:pPr>
    </w:p>
    <w:p w:rsidR="00000000" w:rsidRPr="00281201" w:rsidP="00281201">
      <w:pPr>
        <w:pStyle w:val="AllowPageBreak"/>
      </w:pPr>
    </w:p>
    <w:p w:rsidR="00000000" w:rsidRPr="00281201" w:rsidP="00281201">
      <w:pPr>
        <w:pStyle w:val="Heading1"/>
      </w:pPr>
      <w:bookmarkStart w:id="7" w:name="O_1180244"/>
      <w:bookmarkEnd w:id="7"/>
      <w:r w:rsidRPr="00281201">
        <w:t>Foundation Skills</w:t>
      </w:r>
    </w:p>
    <w:tbl>
      <w:tblPr>
        <w:tblW w:w="9497" w:type="dxa"/>
        <w:tblLayout w:type="fixed"/>
        <w:tblCellMar>
          <w:left w:w="62" w:type="dxa"/>
          <w:right w:w="62" w:type="dxa"/>
        </w:tblCellMar>
        <w:tblLook w:val="0000"/>
      </w:tblPr>
      <w:tblGrid>
        <w:gridCol w:w="9497"/>
      </w:tblGrid>
      <w:tr w:rsidTr="00281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1201" w:rsidP="00281201">
            <w:pPr>
              <w:pStyle w:val="BodyText"/>
            </w:pPr>
            <w:r w:rsidRPr="00281201">
              <w:t>Foundation skills essential to performance are explicit in the performance criteria of this unit of competency.</w:t>
            </w:r>
          </w:p>
        </w:tc>
      </w:tr>
    </w:tbl>
    <w:p w:rsidR="00000000" w:rsidRPr="00281201" w:rsidP="00281201">
      <w:pPr>
        <w:pStyle w:val="NoPaddingFontSize1"/>
      </w:pPr>
    </w:p>
    <w:p w:rsidR="00000000" w:rsidRPr="00281201" w:rsidP="00281201">
      <w:pPr>
        <w:pStyle w:val="AllowPageBreak"/>
      </w:pPr>
    </w:p>
    <w:p w:rsidR="00000000" w:rsidRPr="00281201" w:rsidP="00281201">
      <w:pPr>
        <w:pStyle w:val="Heading1"/>
      </w:pPr>
      <w:bookmarkStart w:id="8" w:name="O_1180245"/>
      <w:bookmarkEnd w:id="8"/>
      <w:r w:rsidRPr="00281201">
        <w:t>Range of Conditions</w:t>
      </w:r>
    </w:p>
    <w:tbl>
      <w:tblPr>
        <w:tblW w:w="9497" w:type="dxa"/>
        <w:tblLayout w:type="fixed"/>
        <w:tblCellMar>
          <w:left w:w="62" w:type="dxa"/>
          <w:right w:w="62" w:type="dxa"/>
        </w:tblCellMar>
        <w:tblLook w:val="0000"/>
      </w:tblPr>
      <w:tblGrid>
        <w:gridCol w:w="9497"/>
      </w:tblGrid>
      <w:tr w:rsidTr="00281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1201" w:rsidP="00281201">
            <w:pPr>
              <w:pStyle w:val="BodyText"/>
            </w:pPr>
            <w:r w:rsidRPr="00281201">
              <w:t>Range is restricted to essential operating conditions and any other variables essential to the work environment.</w:t>
            </w:r>
          </w:p>
          <w:p w:rsidR="00000000" w:rsidRPr="00281201" w:rsidP="00281201">
            <w:pPr>
              <w:pStyle w:val="BodyText"/>
            </w:pPr>
            <w:r w:rsidRPr="00281201">
              <w:t>Non-essential conditions may be found in the UET Transmission, Distribution and Rail Sector Training Pack</w:t>
            </w:r>
            <w:r w:rsidRPr="00281201">
              <w:t>age Companion Volume Implementation Guide.</w:t>
            </w:r>
          </w:p>
        </w:tc>
      </w:tr>
    </w:tbl>
    <w:p w:rsidR="00000000" w:rsidRPr="00281201" w:rsidP="00281201">
      <w:pPr>
        <w:pStyle w:val="NoPaddingFontSize1"/>
      </w:pPr>
    </w:p>
    <w:p w:rsidR="00000000" w:rsidRPr="00281201" w:rsidP="00281201">
      <w:pPr>
        <w:pStyle w:val="AllowPageBreak"/>
      </w:pPr>
    </w:p>
    <w:p w:rsidR="00000000" w:rsidRPr="00281201" w:rsidP="00281201">
      <w:pPr>
        <w:pStyle w:val="Heading1"/>
      </w:pPr>
      <w:bookmarkStart w:id="9" w:name="O_1180246"/>
      <w:bookmarkEnd w:id="9"/>
      <w:r w:rsidRPr="00281201">
        <w:t>Unit Mapping Information</w:t>
      </w:r>
    </w:p>
    <w:tbl>
      <w:tblPr>
        <w:tblW w:w="9497" w:type="dxa"/>
        <w:tblLayout w:type="fixed"/>
        <w:tblCellMar>
          <w:left w:w="62" w:type="dxa"/>
          <w:right w:w="62" w:type="dxa"/>
        </w:tblCellMar>
        <w:tblLook w:val="0000"/>
      </w:tblPr>
      <w:tblGrid>
        <w:gridCol w:w="9497"/>
      </w:tblGrid>
      <w:tr w:rsidTr="00281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1201" w:rsidP="00281201">
            <w:pPr>
              <w:pStyle w:val="BodyText"/>
            </w:pPr>
            <w:r w:rsidRPr="00281201">
              <w:t>This unit replaces and is equivalent to UETTDRSO50 Respond to complex power system protection operations.</w:t>
            </w:r>
          </w:p>
        </w:tc>
      </w:tr>
    </w:tbl>
    <w:p w:rsidR="00000000" w:rsidRPr="00281201" w:rsidP="00281201">
      <w:pPr>
        <w:pStyle w:val="NoPaddingFontSize1"/>
      </w:pPr>
    </w:p>
    <w:p w:rsidR="00000000" w:rsidRPr="00281201" w:rsidP="00281201">
      <w:pPr>
        <w:pStyle w:val="AllowPageBreak"/>
      </w:pPr>
    </w:p>
    <w:p w:rsidR="00000000" w:rsidRPr="00281201" w:rsidP="00281201">
      <w:pPr>
        <w:pStyle w:val="Heading1"/>
      </w:pPr>
      <w:bookmarkStart w:id="10" w:name="O_1180253"/>
      <w:bookmarkEnd w:id="10"/>
      <w:r w:rsidRPr="00281201">
        <w:t>Links</w:t>
      </w:r>
    </w:p>
    <w:p w:rsidR="00000000" w:rsidRPr="00281201" w:rsidP="0080256A">
      <w:pPr>
        <w:pStyle w:val="BodyText"/>
      </w:pPr>
      <w:r w:rsidRPr="00281201">
        <w:t>Companion Volume Implementation Gu</w:t>
      </w:r>
      <w:r w:rsidRPr="00281201">
        <w:t xml:space="preserve">ides are found in VETNet - </w:t>
      </w:r>
      <w:r>
        <w:fldChar w:fldCharType="begin"/>
      </w:r>
      <w:r>
        <w:instrText xml:space="preserve"> HYPERLINK "https://vetnet.gov.au/Pages/TrainingDocs.aspx?q=229bace1-b7bc-4653-9300-dffb13ecfad7" </w:instrText>
      </w:r>
      <w:r>
        <w:fldChar w:fldCharType="separate"/>
      </w:r>
      <w:r w:rsidRPr="00D37DD2">
        <w:rPr>
          <w:rStyle w:val="Hyperlink"/>
        </w:rPr>
        <w:t>https://vetnet.gov.au/Pages/TrainingDocs.aspx?q=229bace1-b7bc-4653-9300-dffb13ecfad7</w:t>
      </w:r>
      <w:r>
        <w:fldChar w:fldCharType="end"/>
      </w:r>
    </w:p>
    <w:p w:rsidR="00000000" w:rsidRPr="00281201" w:rsidP="0080256A">
      <w:pPr>
        <w:pStyle w:val="BodyText"/>
        <w:sectPr w:rsidSect="00281201">
          <w:headerReference w:type="default" r:id="rId10"/>
          <w:footerReference w:type="default" r:id="rId11"/>
          <w:pgSz w:w="11908" w:h="16833"/>
          <w:pgMar w:top="1702" w:right="1418" w:bottom="1702" w:left="1418" w:header="992" w:footer="992" w:gutter="0"/>
          <w:cols w:space="720"/>
          <w:noEndnote/>
          <w:docGrid w:linePitch="299"/>
        </w:sectPr>
      </w:pPr>
    </w:p>
    <w:p w:rsidR="00000000" w:rsidRPr="00281201" w:rsidP="00281201">
      <w:pPr>
        <w:pStyle w:val="SuperHeading"/>
      </w:pPr>
      <w:r w:rsidRPr="00281201">
        <w:t>Assessment Requirements for UETDRSO010 Respond to complex power system protection operations</w:t>
      </w:r>
    </w:p>
    <w:p w:rsidR="00000000" w:rsidRPr="00281201" w:rsidP="00281201">
      <w:pPr>
        <w:pStyle w:val="Heading1"/>
      </w:pPr>
      <w:bookmarkStart w:id="11" w:name="O_1180248"/>
      <w:bookmarkEnd w:id="11"/>
      <w:r w:rsidRPr="00281201">
        <w:t>Modification History</w:t>
      </w:r>
    </w:p>
    <w:tbl>
      <w:tblPr>
        <w:tblW w:w="9497" w:type="dxa"/>
        <w:tblLayout w:type="fixed"/>
        <w:tblCellMar>
          <w:left w:w="62" w:type="dxa"/>
          <w:right w:w="62" w:type="dxa"/>
        </w:tblCellMar>
        <w:tblLook w:val="0000"/>
      </w:tblPr>
      <w:tblGrid>
        <w:gridCol w:w="9497"/>
      </w:tblGrid>
      <w:tr w:rsidTr="00281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1201" w:rsidP="00281201">
            <w:pPr>
              <w:pStyle w:val="BodyText"/>
            </w:pPr>
            <w:r w:rsidRPr="00281201">
              <w:t>Release 1. This is the first release of this unit of competency in the UET Transmission, Distribution and Rail Sector Training Package Release 2.0.</w:t>
            </w:r>
          </w:p>
        </w:tc>
      </w:tr>
    </w:tbl>
    <w:p w:rsidR="00000000" w:rsidRPr="00281201" w:rsidP="00281201">
      <w:pPr>
        <w:pStyle w:val="NoPaddingFontSize1"/>
      </w:pPr>
    </w:p>
    <w:p w:rsidR="00000000" w:rsidRPr="00281201" w:rsidP="00281201">
      <w:pPr>
        <w:pStyle w:val="AllowPageBreak"/>
      </w:pPr>
    </w:p>
    <w:p w:rsidR="00000000" w:rsidRPr="00281201" w:rsidP="00281201">
      <w:pPr>
        <w:pStyle w:val="Heading1"/>
      </w:pPr>
      <w:bookmarkStart w:id="12" w:name="O_1180249"/>
      <w:bookmarkEnd w:id="12"/>
      <w:r w:rsidRPr="00281201">
        <w:t>Performance Evidence</w:t>
      </w:r>
    </w:p>
    <w:tbl>
      <w:tblPr>
        <w:tblW w:w="9497" w:type="dxa"/>
        <w:tblLayout w:type="fixed"/>
        <w:tblCellMar>
          <w:left w:w="62" w:type="dxa"/>
          <w:right w:w="62" w:type="dxa"/>
        </w:tblCellMar>
        <w:tblLook w:val="0000"/>
      </w:tblPr>
      <w:tblGrid>
        <w:gridCol w:w="9497"/>
      </w:tblGrid>
      <w:tr w:rsidTr="00281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t xml:space="preserve">Evidence required to demonstrate competence in this unit must be relevant to and satisfy all of the requirements of the elements and performance criteria on at least two separate occasions and include:  </w:t>
            </w:r>
          </w:p>
        </w:tc>
      </w:tr>
      <w:tr w:rsidTr="00281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1201" w:rsidP="00281201">
            <w:pPr>
              <w:pStyle w:val="ListBullet"/>
            </w:pPr>
            <w:r w:rsidRPr="00281201">
              <w:t>applying relevant work health and safety (WHS)/occ</w:t>
            </w:r>
            <w:r w:rsidRPr="00281201">
              <w:t>upational health and safety (OHS) requirements, including the use of risk control measures</w:t>
            </w:r>
          </w:p>
          <w:p w:rsidR="00000000" w:rsidRPr="00281201" w:rsidP="00281201">
            <w:pPr>
              <w:pStyle w:val="ListBullet"/>
            </w:pPr>
            <w:r w:rsidRPr="00281201">
              <w:t>applying sustainable energy principles and practices</w:t>
            </w:r>
          </w:p>
          <w:p w:rsidR="00000000" w:rsidRPr="00281201" w:rsidP="00281201">
            <w:pPr>
              <w:pStyle w:val="ListBullet"/>
            </w:pPr>
            <w:r w:rsidRPr="00281201">
              <w:t>developing and evaluating, on at least three (3) occasions, all of the following:</w:t>
            </w:r>
          </w:p>
          <w:p w:rsidR="00000000" w:rsidRPr="00281201" w:rsidP="00281201">
            <w:pPr>
              <w:pStyle w:val="ListBullet2"/>
            </w:pPr>
            <w:r w:rsidRPr="00281201">
              <w:t>identifying complex relay ope</w:t>
            </w:r>
            <w:r w:rsidRPr="00281201">
              <w:t>rations by interpreting available alarms and event data</w:t>
            </w:r>
          </w:p>
          <w:p w:rsidR="00000000" w:rsidRPr="00281201" w:rsidP="00281201">
            <w:pPr>
              <w:pStyle w:val="ListBullet2"/>
            </w:pPr>
            <w:r w:rsidRPr="00281201">
              <w:t>analysing and diagnosing system failures</w:t>
            </w:r>
          </w:p>
          <w:p w:rsidR="00000000" w:rsidRPr="00281201" w:rsidP="00281201">
            <w:pPr>
              <w:pStyle w:val="ListBullet2"/>
            </w:pPr>
            <w:r w:rsidRPr="00281201">
              <w:t>evaluating response to complex relay operations</w:t>
            </w:r>
          </w:p>
          <w:p w:rsidR="00000000" w:rsidRPr="00281201" w:rsidP="00281201">
            <w:pPr>
              <w:pStyle w:val="ListBullet"/>
            </w:pPr>
            <w:r w:rsidRPr="00281201">
              <w:t>describing control and alarms associated with complex protection systems</w:t>
            </w:r>
          </w:p>
          <w:p w:rsidR="00000000" w:rsidRPr="00281201" w:rsidP="00281201">
            <w:pPr>
              <w:pStyle w:val="ListBullet"/>
            </w:pPr>
            <w:r w:rsidRPr="00281201">
              <w:t>dealing with unplanned events on at least one (1) occasion.</w:t>
            </w:r>
          </w:p>
        </w:tc>
      </w:tr>
    </w:tbl>
    <w:p w:rsidR="00000000" w:rsidRPr="00281201" w:rsidP="00281201">
      <w:pPr>
        <w:pStyle w:val="NoPaddingFontSize1"/>
      </w:pPr>
    </w:p>
    <w:p w:rsidR="00000000" w:rsidRPr="00281201" w:rsidP="00281201">
      <w:pPr>
        <w:pStyle w:val="AllowPageBreak"/>
      </w:pPr>
    </w:p>
    <w:p w:rsidR="00000000" w:rsidRPr="00281201" w:rsidP="00281201">
      <w:pPr>
        <w:pStyle w:val="Heading1"/>
      </w:pPr>
      <w:bookmarkStart w:id="13" w:name="O_1180250"/>
      <w:bookmarkEnd w:id="13"/>
      <w:r w:rsidRPr="00281201">
        <w:t>Knowledge Evidence</w:t>
      </w:r>
    </w:p>
    <w:tbl>
      <w:tblPr>
        <w:tblW w:w="9497" w:type="dxa"/>
        <w:tblLayout w:type="fixed"/>
        <w:tblCellMar>
          <w:left w:w="62" w:type="dxa"/>
          <w:right w:w="62" w:type="dxa"/>
        </w:tblCellMar>
        <w:tblLook w:val="0000"/>
      </w:tblPr>
      <w:tblGrid>
        <w:gridCol w:w="9497"/>
      </w:tblGrid>
      <w:tr w:rsidTr="00281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1201">
            <w:pPr>
              <w:pStyle w:val="BodyText"/>
              <w:rPr>
                <w:lang w:val="en-NZ"/>
              </w:rPr>
            </w:pPr>
            <w:r w:rsidRPr="00281201">
              <w:t>Evidence required to demonstrate competence in this unit must be relevant to and satisfy all of the requirements of the elements and</w:t>
            </w:r>
            <w:r w:rsidRPr="00281201">
              <w:t xml:space="preserve"> performance criteria and include knowledge of:</w:t>
            </w:r>
          </w:p>
        </w:tc>
      </w:tr>
      <w:tr w:rsidTr="00281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1201" w:rsidP="00281201">
            <w:pPr>
              <w:pStyle w:val="ListBullet"/>
            </w:pPr>
            <w:r w:rsidRPr="00281201">
              <w:t>protection system types encompassing:</w:t>
            </w:r>
          </w:p>
          <w:p w:rsidR="00000000" w:rsidRPr="00281201" w:rsidP="00281201">
            <w:pPr>
              <w:pStyle w:val="ListBullet2"/>
            </w:pPr>
            <w:r w:rsidRPr="00281201">
              <w:t xml:space="preserve">requirements of a protection scheme - relationship to primary system design, purpose of protection, safety of persons, protection of plant, system instability, system </w:t>
            </w:r>
            <w:r w:rsidRPr="00281201">
              <w:t>break up, loss of customers, loss of revenue, protection zones, restricted schemes, unrestricted schemes, duplicate protection, local backup protection, remote backup protection, selectivity, discrimination, stability, sensitivity and reliability</w:t>
            </w:r>
          </w:p>
          <w:p w:rsidR="00000000" w:rsidRPr="00281201" w:rsidP="00281201">
            <w:pPr>
              <w:pStyle w:val="ListBullet2"/>
            </w:pPr>
            <w:r w:rsidRPr="00281201">
              <w:t>components of a protection scheme - current transformers, potential transformers, summation current transformers, interposing transformers, multi-tapped transformers, all-or-nothing relays, induction relays, balanced beam relays, directional relays, biased</w:t>
            </w:r>
            <w:r w:rsidRPr="00281201">
              <w:t xml:space="preserve"> relays, solid state relays, microprocessor-based relays, gas relays, thermal sensors, hardwired communication, powerline carriers systems, microwave systems, fibre optic systems, need for isolation and need for interfacing</w:t>
            </w:r>
          </w:p>
          <w:p w:rsidR="00000000" w:rsidRPr="00281201" w:rsidP="00281201">
            <w:pPr>
              <w:pStyle w:val="ListBullet2"/>
            </w:pPr>
            <w:r w:rsidRPr="00281201">
              <w:t>protection applied to buses - ov</w:t>
            </w:r>
            <w:r w:rsidRPr="00281201">
              <w:t>erload, differential, earth leakage, structure leakage, combined schemes and protection overlap</w:t>
            </w:r>
          </w:p>
          <w:p w:rsidR="00000000" w:rsidRPr="00281201" w:rsidP="00281201">
            <w:pPr>
              <w:pStyle w:val="ListBullet2"/>
            </w:pPr>
            <w:r w:rsidRPr="00281201">
              <w:t>protection applied to transformers - biased differential, gas, winding temperature and oil temperature</w:t>
            </w:r>
          </w:p>
          <w:p w:rsidR="00000000" w:rsidRPr="00281201" w:rsidP="00281201">
            <w:pPr>
              <w:pStyle w:val="ListBullet2"/>
            </w:pPr>
            <w:r w:rsidRPr="00281201">
              <w:t xml:space="preserve">protection applied to single/radial lines - overcurrent, </w:t>
            </w:r>
            <w:r w:rsidRPr="00281201">
              <w:t>earth leakage, slow earth leakage, distance, auto-reclose, sectionalising and over voltage</w:t>
            </w:r>
          </w:p>
          <w:p w:rsidR="00000000" w:rsidRPr="00281201" w:rsidP="00281201">
            <w:pPr>
              <w:pStyle w:val="ListBullet2"/>
            </w:pPr>
            <w:r w:rsidRPr="00281201">
              <w:t>protection applied to interconnected lines - overcurrent, pilot wire, directional, directional overcurrent, current differential, phase comparison, current compariso</w:t>
            </w:r>
            <w:r w:rsidRPr="00281201">
              <w:t>n, distance, impedance, admittance and offset</w:t>
            </w:r>
          </w:p>
          <w:p w:rsidR="00000000" w:rsidRPr="00281201" w:rsidP="00281201">
            <w:pPr>
              <w:pStyle w:val="ListBullet"/>
            </w:pPr>
            <w:r w:rsidRPr="00281201">
              <w:t>use of fault information to analyse and develop optimal network restoration strategies encompassing:</w:t>
            </w:r>
          </w:p>
          <w:p w:rsidR="00000000" w:rsidRPr="00281201" w:rsidP="00281201">
            <w:pPr>
              <w:pStyle w:val="ListBullet2"/>
            </w:pPr>
            <w:r w:rsidRPr="00281201">
              <w:t>Commonwealth/state/territory and local government legislation, supply authority regulations, standards, cod</w:t>
            </w:r>
            <w:r w:rsidRPr="00281201">
              <w:t>es and/or enterprise requirements applicable to the analysis of protection targeting</w:t>
            </w:r>
          </w:p>
          <w:p w:rsidR="00000000" w:rsidRPr="00281201" w:rsidP="00281201">
            <w:pPr>
              <w:pStyle w:val="ListBullet2"/>
            </w:pPr>
            <w:r w:rsidRPr="00281201">
              <w:t>requirements for the use of operational manuals, system diagrams/plans and drawings</w:t>
            </w:r>
          </w:p>
          <w:p w:rsidR="00000000" w:rsidRPr="00281201" w:rsidP="00281201">
            <w:pPr>
              <w:pStyle w:val="ListBullet2"/>
            </w:pPr>
            <w:r w:rsidRPr="00281201">
              <w:t>techniques in the collation of protection data</w:t>
            </w:r>
          </w:p>
          <w:p w:rsidR="00000000" w:rsidRPr="00281201" w:rsidP="00281201">
            <w:pPr>
              <w:pStyle w:val="ListBullet2"/>
            </w:pPr>
            <w:r w:rsidRPr="00281201">
              <w:t>techniques in the analyse and assessment</w:t>
            </w:r>
            <w:r w:rsidRPr="00281201">
              <w:t xml:space="preserve"> of fault information – public, employee and protection equipment</w:t>
            </w:r>
          </w:p>
          <w:p w:rsidR="00000000" w:rsidRPr="00281201" w:rsidP="00281201">
            <w:pPr>
              <w:pStyle w:val="ListBullet2"/>
            </w:pPr>
            <w:r w:rsidRPr="00281201">
              <w:t>application methods of fault information to analyse and develop optimal network restoration strategies - public and employee safety, and enterprise reliability guidelines</w:t>
            </w:r>
          </w:p>
          <w:p w:rsidR="00000000" w:rsidRPr="00281201" w:rsidP="00281201">
            <w:pPr>
              <w:pStyle w:val="ListBullet2"/>
            </w:pPr>
            <w:r w:rsidRPr="00281201">
              <w:t>resource availabili</w:t>
            </w:r>
            <w:r w:rsidRPr="00281201">
              <w:t>ty.</w:t>
            </w:r>
          </w:p>
        </w:tc>
      </w:tr>
    </w:tbl>
    <w:p w:rsidR="00000000" w:rsidRPr="00281201" w:rsidP="00281201">
      <w:pPr>
        <w:pStyle w:val="NoPaddingFontSize1"/>
      </w:pPr>
    </w:p>
    <w:p w:rsidR="00000000" w:rsidRPr="00281201" w:rsidP="00281201">
      <w:pPr>
        <w:pStyle w:val="AllowPageBreak"/>
      </w:pPr>
    </w:p>
    <w:p w:rsidR="00000000" w:rsidRPr="00281201" w:rsidP="00281201">
      <w:pPr>
        <w:pStyle w:val="Heading1"/>
      </w:pPr>
      <w:bookmarkStart w:id="14" w:name="O_1180251"/>
      <w:bookmarkEnd w:id="14"/>
      <w:r w:rsidRPr="00281201">
        <w:t>Assessment Conditions</w:t>
      </w:r>
    </w:p>
    <w:tbl>
      <w:tblPr>
        <w:tblW w:w="9497" w:type="dxa"/>
        <w:tblLayout w:type="fixed"/>
        <w:tblCellMar>
          <w:left w:w="62" w:type="dxa"/>
          <w:right w:w="62" w:type="dxa"/>
        </w:tblCellMar>
        <w:tblLook w:val="0000"/>
      </w:tblPr>
      <w:tblGrid>
        <w:gridCol w:w="9497"/>
      </w:tblGrid>
      <w:tr w:rsidTr="00281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1201" w:rsidP="00281201">
            <w:pPr>
              <w:pStyle w:val="BodyText"/>
            </w:pPr>
            <w:r w:rsidRPr="00281201">
              <w:t>Assessors must hold credentials specified within the Standards for Registered Training Organisations current at the time of assessment.</w:t>
            </w:r>
          </w:p>
          <w:p w:rsidR="00000000" w:rsidRPr="00281201" w:rsidP="00281201">
            <w:pPr>
              <w:pStyle w:val="BodyText"/>
            </w:pPr>
            <w:r w:rsidRPr="00281201">
              <w:t>Assessment must satisfy the Principles of Assessment and Rules of Evidence and all regulatory requirements included within the Standards for Registered Training Organisations current at the time of assessment.</w:t>
            </w:r>
          </w:p>
          <w:p w:rsidR="00000000" w:rsidRPr="00281201" w:rsidP="00281201">
            <w:pPr>
              <w:pStyle w:val="BodyText"/>
            </w:pPr>
            <w:r w:rsidRPr="00281201">
              <w:t>Assessment must occur in workplace operational</w:t>
            </w:r>
            <w:r w:rsidRPr="00281201">
              <w:t xml:space="preserve"> situations where it is appropriate to do so; where this is not appropriate, assessment must occur in simulated conditions involving realistic and authentic activities that replicate operational workplace conditions.</w:t>
            </w:r>
          </w:p>
          <w:p w:rsidR="00000000" w:rsidRPr="00281201" w:rsidP="00281201">
            <w:pPr>
              <w:pStyle w:val="BodyText"/>
            </w:pPr>
            <w:r w:rsidRPr="00281201">
              <w:t>Assessment processes and techniques mus</w:t>
            </w:r>
            <w:r w:rsidRPr="00281201">
              <w:t>t be appropriate to the language, literacy and numeracy requirements of the work being performed and the needs of the candidate.</w:t>
            </w:r>
          </w:p>
          <w:p w:rsidR="00000000" w:rsidRPr="00281201" w:rsidP="00281201">
            <w:pPr>
              <w:pStyle w:val="BodyText"/>
            </w:pPr>
            <w:r w:rsidRPr="00281201">
              <w:t>Resources for assessment must include access to:</w:t>
            </w:r>
          </w:p>
          <w:p w:rsidR="00000000" w:rsidRPr="00281201" w:rsidP="00281201">
            <w:pPr>
              <w:pStyle w:val="ListBullet"/>
            </w:pPr>
            <w:r w:rsidRPr="00281201">
              <w:t>a range of relevant exercises, case studies and/or other simulations</w:t>
            </w:r>
          </w:p>
          <w:p w:rsidR="00000000" w:rsidRPr="00281201" w:rsidP="00281201">
            <w:pPr>
              <w:pStyle w:val="ListBullet"/>
            </w:pPr>
            <w:r w:rsidRPr="00281201">
              <w:t>relevant and appropriate materials, tools, facilities, equipment, relevant modelling tools, computerised electrical plant control and monitoring facilities, and personal protective equipment (PPE) currently used in industry</w:t>
            </w:r>
          </w:p>
          <w:p w:rsidR="00000000" w:rsidRPr="00281201" w:rsidP="00281201">
            <w:pPr>
              <w:pStyle w:val="ListBullet"/>
            </w:pPr>
            <w:r w:rsidRPr="00281201">
              <w:t>applicable documentation, includ</w:t>
            </w:r>
            <w:r w:rsidRPr="00281201">
              <w:t>ing workplace procedures, relevant industry standards, equipment specifications, regulations, codes of practice, drawings and operation manuals.</w:t>
            </w:r>
          </w:p>
        </w:tc>
      </w:tr>
    </w:tbl>
    <w:p w:rsidR="00000000" w:rsidRPr="00281201" w:rsidP="00281201">
      <w:pPr>
        <w:pStyle w:val="NoPaddingFontSize1"/>
      </w:pPr>
    </w:p>
    <w:p w:rsidR="00000000" w:rsidRPr="00281201" w:rsidP="00281201">
      <w:pPr>
        <w:pStyle w:val="AllowPageBreak"/>
      </w:pPr>
    </w:p>
    <w:p w:rsidR="00000000" w:rsidRPr="00281201" w:rsidP="00281201">
      <w:pPr>
        <w:pStyle w:val="Heading1"/>
      </w:pPr>
      <w:bookmarkStart w:id="15" w:name="O_1180254"/>
      <w:bookmarkEnd w:id="15"/>
      <w:r w:rsidRPr="00281201">
        <w:t>Links</w:t>
      </w:r>
    </w:p>
    <w:p w:rsidR="00000000" w:rsidRPr="00281201" w:rsidP="0080256A">
      <w:pPr>
        <w:pStyle w:val="BodyText"/>
      </w:pPr>
      <w:r w:rsidRPr="00281201">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D37DD2">
        <w:rPr>
          <w:rStyle w:val="Hyperlink"/>
        </w:rPr>
        <w:t>https://vetnet.gov.au/Pages/TrainingDocs.aspx?q=229bace1-b7bc-4653-9300-dffb13ecfad7</w:t>
      </w:r>
      <w:r>
        <w:fldChar w:fldCharType="end"/>
      </w:r>
    </w:p>
    <w:p w:rsidR="00000000" w:rsidRPr="00281201" w:rsidP="00281201"/>
    <w:sectPr w:rsidSect="002812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2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201" w:rsidRPr="0080256A" w:rsidP="008025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2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56A" w:rsidP="002812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0256A" w:rsidP="002812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0256A" w:rsidP="002812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201" w:rsidP="00281201">
    <w:pPr>
      <w:pStyle w:val="Footer"/>
      <w:framePr w:wrap="around"/>
    </w:pPr>
    <w:r>
      <w:fldChar w:fldCharType="begin"/>
    </w:r>
    <w:r>
      <w:instrText xml:space="preserve"> DOCPROPERTY  Subject  \* MERGEFORMAT </w:instrText>
    </w:r>
    <w:r>
      <w:fldChar w:fldCharType="separate"/>
    </w:r>
    <w:r w:rsidR="0080256A">
      <w:t>Approved</w:t>
    </w:r>
    <w:r w:rsidR="0080256A">
      <w:fldChar w:fldCharType="end"/>
    </w:r>
    <w:r>
      <w:tab/>
      <w:t xml:space="preserve">Page </w:t>
    </w:r>
    <w:r>
      <w:fldChar w:fldCharType="begin"/>
    </w:r>
    <w:r>
      <w:instrText xml:space="preserve"> PAGE  \* Arabic  \* MERGEFORMAT </w:instrText>
    </w:r>
    <w:r>
      <w:fldChar w:fldCharType="separate"/>
    </w:r>
    <w:r w:rsidR="0080256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256A">
      <w:rPr>
        <w:noProof/>
      </w:rPr>
      <w:t>6</w:t>
    </w:r>
    <w:r>
      <w:rPr>
        <w:noProof/>
      </w:rPr>
      <w:fldChar w:fldCharType="end"/>
    </w:r>
  </w:p>
  <w:p w:rsidR="00281201" w:rsidP="00281201">
    <w:pPr>
      <w:pStyle w:val="Footer"/>
      <w:framePr w:wrap="around"/>
    </w:pPr>
    <w:r>
      <w:t xml:space="preserve">© Commonwealth of Australia, </w:t>
    </w:r>
    <w:r>
      <w:fldChar w:fldCharType="begin"/>
    </w:r>
    <w:r>
      <w:instrText xml:space="preserve"> DATE  \@ "yyyy"  \* MERGEFORMAT </w:instrText>
    </w:r>
    <w:r>
      <w:fldChar w:fldCharType="separate"/>
    </w:r>
    <w:r w:rsidR="0080256A">
      <w:rPr>
        <w:noProof/>
      </w:rPr>
      <w:t>2025</w:t>
    </w:r>
    <w:r>
      <w:fldChar w:fldCharType="end"/>
    </w:r>
    <w:r>
      <w:tab/>
    </w:r>
    <w:r>
      <w:fldChar w:fldCharType="begin"/>
    </w:r>
    <w:r>
      <w:instrText xml:space="preserve"> DOCPROPERTY  Author  \* MERGEFORMAT </w:instrText>
    </w:r>
    <w:r>
      <w:fldChar w:fldCharType="separate"/>
    </w:r>
    <w:r w:rsidR="0080256A">
      <w:t>Powering Skills Organisation</w:t>
    </w:r>
    <w:r w:rsidR="0080256A">
      <w:fldChar w:fldCharType="end"/>
    </w:r>
  </w:p>
  <w:p w:rsidR="00281201" w:rsidP="002812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2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5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1201" w:rsidRPr="0080256A" w:rsidP="008025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2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56A" w:rsidRPr="002D2AF8" w:rsidP="00281201">
    <w:pPr>
      <w:pStyle w:val="Header"/>
      <w:framePr w:wrap="around"/>
    </w:pPr>
    <w:r>
      <w:fldChar w:fldCharType="begin"/>
    </w:r>
    <w:r>
      <w:instrText xml:space="preserve"> TITLE   \* MERGEFORMAT </w:instrText>
    </w:r>
    <w:r>
      <w:fldChar w:fldCharType="separate"/>
    </w:r>
    <w:r>
      <w:t>UETDRSO010 Respond to complex power system protection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256A" w:rsidP="002812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201" w:rsidRPr="002D2AF8" w:rsidP="00281201">
    <w:pPr>
      <w:pStyle w:val="Header"/>
      <w:framePr w:wrap="around"/>
    </w:pPr>
    <w:r>
      <w:fldChar w:fldCharType="begin"/>
    </w:r>
    <w:r>
      <w:instrText xml:space="preserve"> TITLE   \* MERGEFORMAT </w:instrText>
    </w:r>
    <w:r>
      <w:fldChar w:fldCharType="separate"/>
    </w:r>
    <w:r w:rsidR="0080256A">
      <w:t>UETDRSO010 Respond to complex power system protection operations</w:t>
    </w:r>
    <w:r w:rsidR="0080256A">
      <w:fldChar w:fldCharType="end"/>
    </w:r>
    <w:r>
      <w:tab/>
      <w:t xml:space="preserve">Date this document was generated: </w:t>
    </w:r>
    <w:r>
      <w:fldChar w:fldCharType="begin"/>
    </w:r>
    <w:r>
      <w:instrText xml:space="preserve"> CREATEDATE  \@ "d MMMM yyyy"  \* MERGEFORMAT </w:instrText>
    </w:r>
    <w:r>
      <w:fldChar w:fldCharType="separate"/>
    </w:r>
    <w:r w:rsidR="0080256A">
      <w:rPr>
        <w:noProof/>
      </w:rPr>
      <w:t>2 March 2025</w:t>
    </w:r>
    <w:r>
      <w:fldChar w:fldCharType="end"/>
    </w:r>
  </w:p>
  <w:p w:rsidR="00281201" w:rsidP="002812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A863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F093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D810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2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1201"/>
    <w:pPr>
      <w:spacing w:before="360" w:after="60"/>
      <w:outlineLvl w:val="0"/>
    </w:pPr>
    <w:rPr>
      <w:sz w:val="32"/>
    </w:rPr>
  </w:style>
  <w:style w:type="paragraph" w:styleId="Heading2">
    <w:name w:val="heading 2"/>
    <w:basedOn w:val="HeadingBase"/>
    <w:next w:val="BodyText"/>
    <w:link w:val="Heading2Char"/>
    <w:qFormat/>
    <w:rsid w:val="00281201"/>
    <w:pPr>
      <w:keepLines/>
      <w:spacing w:before="240" w:after="120"/>
      <w:outlineLvl w:val="1"/>
    </w:pPr>
    <w:rPr>
      <w:sz w:val="28"/>
      <w:szCs w:val="40"/>
    </w:rPr>
  </w:style>
  <w:style w:type="paragraph" w:styleId="Heading3">
    <w:name w:val="heading 3"/>
    <w:basedOn w:val="HeadingBase"/>
    <w:next w:val="BodyText"/>
    <w:link w:val="Heading3Char"/>
    <w:qFormat/>
    <w:rsid w:val="00281201"/>
    <w:pPr>
      <w:spacing w:before="180" w:after="120"/>
      <w:outlineLvl w:val="2"/>
    </w:pPr>
    <w:rPr>
      <w:spacing w:val="-10"/>
      <w:kern w:val="32"/>
    </w:rPr>
  </w:style>
  <w:style w:type="paragraph" w:styleId="Heading4">
    <w:name w:val="heading 4"/>
    <w:basedOn w:val="HeadingBase"/>
    <w:next w:val="BodyText"/>
    <w:link w:val="Heading4Char"/>
    <w:qFormat/>
    <w:rsid w:val="00281201"/>
    <w:pPr>
      <w:spacing w:before="160" w:after="120"/>
      <w:outlineLvl w:val="3"/>
    </w:pPr>
    <w:rPr>
      <w:sz w:val="22"/>
    </w:rPr>
  </w:style>
  <w:style w:type="paragraph" w:styleId="Heading5">
    <w:name w:val="heading 5"/>
    <w:basedOn w:val="HeadingBase"/>
    <w:next w:val="Normal"/>
    <w:link w:val="Heading5Char"/>
    <w:qFormat/>
    <w:rsid w:val="00281201"/>
    <w:pPr>
      <w:spacing w:before="80"/>
      <w:outlineLvl w:val="4"/>
    </w:pPr>
    <w:rPr>
      <w:color w:val="918585"/>
      <w:sz w:val="20"/>
    </w:rPr>
  </w:style>
  <w:style w:type="paragraph" w:styleId="Heading6">
    <w:name w:val="heading 6"/>
    <w:basedOn w:val="HeadingBase"/>
    <w:next w:val="Normal"/>
    <w:link w:val="Heading6Char"/>
    <w:qFormat/>
    <w:rsid w:val="00281201"/>
    <w:pPr>
      <w:spacing w:before="60"/>
      <w:outlineLvl w:val="5"/>
    </w:pPr>
    <w:rPr>
      <w:color w:val="918585"/>
      <w:sz w:val="20"/>
    </w:rPr>
  </w:style>
  <w:style w:type="paragraph" w:styleId="Heading7">
    <w:name w:val="heading 7"/>
    <w:basedOn w:val="Normal"/>
    <w:next w:val="Normal"/>
    <w:link w:val="Heading7Char"/>
    <w:qFormat/>
    <w:rsid w:val="00281201"/>
    <w:pPr>
      <w:ind w:left="720"/>
      <w:outlineLvl w:val="6"/>
    </w:pPr>
    <w:rPr>
      <w:i/>
    </w:rPr>
  </w:style>
  <w:style w:type="paragraph" w:styleId="Heading8">
    <w:name w:val="heading 8"/>
    <w:basedOn w:val="Normal"/>
    <w:next w:val="Normal"/>
    <w:link w:val="Heading8Char"/>
    <w:qFormat/>
    <w:rsid w:val="00281201"/>
    <w:pPr>
      <w:ind w:left="720"/>
      <w:outlineLvl w:val="7"/>
    </w:pPr>
    <w:rPr>
      <w:i/>
    </w:rPr>
  </w:style>
  <w:style w:type="paragraph" w:styleId="Heading9">
    <w:name w:val="heading 9"/>
    <w:basedOn w:val="Normal"/>
    <w:next w:val="Normal"/>
    <w:link w:val="Heading9Char"/>
    <w:qFormat/>
    <w:rsid w:val="00281201"/>
    <w:pPr>
      <w:ind w:left="720"/>
      <w:outlineLvl w:val="8"/>
    </w:pPr>
    <w:rPr>
      <w:i/>
    </w:rPr>
  </w:style>
  <w:style w:type="character" w:default="1" w:styleId="DefaultParagraphFont">
    <w:name w:val="Default Paragraph Font"/>
    <w:uiPriority w:val="1"/>
    <w:unhideWhenUsed/>
    <w:rsid w:val="002812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1201"/>
  </w:style>
  <w:style w:type="character" w:customStyle="1" w:styleId="Heading1Char">
    <w:name w:val="Heading 1 Char"/>
    <w:basedOn w:val="DefaultParagraphFont"/>
    <w:link w:val="Heading1"/>
    <w:rsid w:val="00281201"/>
    <w:rPr>
      <w:rFonts w:ascii="Times New Roman" w:eastAsia="Times New Roman" w:hAnsi="Times New Roman" w:cs="Times New Roman"/>
      <w:b/>
      <w:sz w:val="32"/>
      <w:szCs w:val="20"/>
      <w:lang w:eastAsia="en-US"/>
    </w:rPr>
  </w:style>
  <w:style w:type="paragraph" w:styleId="BodyText">
    <w:name w:val="Body Text"/>
    <w:basedOn w:val="Normal"/>
    <w:link w:val="BodyTextChar"/>
    <w:rsid w:val="002812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1201"/>
    <w:rPr>
      <w:rFonts w:ascii="Times New Roman" w:eastAsia="Times New Roman" w:hAnsi="Times New Roman" w:cs="Times New Roman"/>
      <w:sz w:val="24"/>
      <w:lang w:eastAsia="en-US"/>
    </w:rPr>
  </w:style>
  <w:style w:type="paragraph" w:styleId="ListBullet">
    <w:name w:val="List Bullet"/>
    <w:basedOn w:val="List"/>
    <w:rsid w:val="00281201"/>
    <w:pPr>
      <w:numPr>
        <w:numId w:val="12"/>
      </w:numPr>
      <w:tabs>
        <w:tab w:val="clear" w:pos="340"/>
      </w:tabs>
      <w:spacing w:before="40" w:after="40"/>
    </w:pPr>
  </w:style>
  <w:style w:type="character" w:customStyle="1" w:styleId="SpecialBold">
    <w:name w:val="Special Bold"/>
    <w:basedOn w:val="DefaultParagraphFont"/>
    <w:rsid w:val="00281201"/>
    <w:rPr>
      <w:b/>
      <w:spacing w:val="0"/>
    </w:rPr>
  </w:style>
  <w:style w:type="paragraph" w:styleId="ListBullet2">
    <w:name w:val="List Bullet 2"/>
    <w:basedOn w:val="List2"/>
    <w:rsid w:val="00281201"/>
    <w:pPr>
      <w:numPr>
        <w:numId w:val="13"/>
      </w:numPr>
      <w:tabs>
        <w:tab w:val="clear" w:pos="680"/>
      </w:tabs>
    </w:pPr>
  </w:style>
  <w:style w:type="paragraph" w:customStyle="1" w:styleId="SuperHeading">
    <w:name w:val="SuperHeading"/>
    <w:basedOn w:val="Normal"/>
    <w:rsid w:val="00281201"/>
    <w:pPr>
      <w:spacing w:before="240" w:after="120"/>
      <w:outlineLvl w:val="0"/>
    </w:pPr>
    <w:rPr>
      <w:rFonts w:ascii="Times New Roman" w:hAnsi="Times New Roman"/>
      <w:b/>
      <w:sz w:val="32"/>
    </w:rPr>
  </w:style>
  <w:style w:type="paragraph" w:customStyle="1" w:styleId="AllowPageBreak">
    <w:name w:val="AllowPageBreak"/>
    <w:rsid w:val="002812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812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12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12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12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12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12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12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1201"/>
    <w:rPr>
      <w:rFonts w:ascii="Courier New" w:eastAsia="Times New Roman" w:hAnsi="Courier New" w:cs="Times New Roman"/>
      <w:i/>
      <w:szCs w:val="20"/>
      <w:lang w:eastAsia="en-US"/>
    </w:rPr>
  </w:style>
  <w:style w:type="paragraph" w:customStyle="1" w:styleId="HeadingBase">
    <w:name w:val="Heading Base"/>
    <w:rsid w:val="002812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1201"/>
    <w:pPr>
      <w:tabs>
        <w:tab w:val="right" w:leader="dot" w:pos="9072"/>
      </w:tabs>
      <w:ind w:left="567"/>
    </w:pPr>
    <w:rPr>
      <w:szCs w:val="22"/>
    </w:rPr>
  </w:style>
  <w:style w:type="paragraph" w:customStyle="1" w:styleId="TOCBase">
    <w:name w:val="TOC Base"/>
    <w:rsid w:val="002812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1201"/>
    <w:pPr>
      <w:tabs>
        <w:tab w:val="right" w:leader="dot" w:pos="9072"/>
      </w:tabs>
      <w:spacing w:before="40" w:after="40"/>
      <w:ind w:left="284"/>
    </w:pPr>
    <w:rPr>
      <w:rFonts w:ascii="Times New Roman" w:hAnsi="Times New Roman"/>
    </w:rPr>
  </w:style>
  <w:style w:type="paragraph" w:styleId="TOC1">
    <w:name w:val="toc 1"/>
    <w:basedOn w:val="TOCBase"/>
    <w:next w:val="Normal"/>
    <w:rsid w:val="002812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12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1201"/>
    <w:rPr>
      <w:rFonts w:ascii="Times New Roman" w:eastAsia="Times New Roman" w:hAnsi="Times New Roman" w:cs="Times New Roman"/>
      <w:sz w:val="16"/>
      <w:lang w:eastAsia="en-US"/>
    </w:rPr>
  </w:style>
  <w:style w:type="paragraph" w:styleId="Title">
    <w:name w:val="Title"/>
    <w:basedOn w:val="HeadingBase"/>
    <w:link w:val="TitleChar"/>
    <w:qFormat/>
    <w:rsid w:val="00281201"/>
    <w:pPr>
      <w:spacing w:before="5040"/>
      <w:jc w:val="center"/>
    </w:pPr>
    <w:rPr>
      <w:sz w:val="48"/>
      <w:szCs w:val="72"/>
      <w:lang w:val="en-US"/>
    </w:rPr>
  </w:style>
  <w:style w:type="character" w:customStyle="1" w:styleId="TitleChar">
    <w:name w:val="Title Char"/>
    <w:basedOn w:val="DefaultParagraphFont"/>
    <w:link w:val="Title"/>
    <w:rsid w:val="002812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1201"/>
    <w:pPr>
      <w:tabs>
        <w:tab w:val="left" w:pos="3600"/>
        <w:tab w:val="left" w:pos="3958"/>
      </w:tabs>
    </w:pPr>
  </w:style>
  <w:style w:type="paragraph" w:styleId="List">
    <w:name w:val="List"/>
    <w:basedOn w:val="BodyText"/>
    <w:next w:val="BodyText"/>
    <w:rsid w:val="00281201"/>
    <w:pPr>
      <w:tabs>
        <w:tab w:val="left" w:pos="340"/>
      </w:tabs>
      <w:spacing w:before="60" w:after="60"/>
      <w:ind w:left="340" w:hanging="340"/>
    </w:pPr>
  </w:style>
  <w:style w:type="paragraph" w:customStyle="1" w:styleId="Note">
    <w:name w:val="Note"/>
    <w:basedOn w:val="BodyText"/>
    <w:rsid w:val="002812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1201"/>
    <w:pPr>
      <w:framePr w:wrap="auto" w:hAnchor="text" w:y="6049"/>
    </w:pPr>
    <w:rPr>
      <w:color w:val="000000"/>
      <w:sz w:val="40"/>
    </w:rPr>
  </w:style>
  <w:style w:type="paragraph" w:customStyle="1" w:styleId="TOCTitle">
    <w:name w:val="TOCTitle"/>
    <w:basedOn w:val="Heading1"/>
    <w:rsid w:val="00281201"/>
    <w:pPr>
      <w:spacing w:after="240"/>
      <w:jc w:val="center"/>
      <w:outlineLvl w:val="9"/>
    </w:pPr>
    <w:rPr>
      <w:caps/>
    </w:rPr>
  </w:style>
  <w:style w:type="paragraph" w:customStyle="1" w:styleId="Version">
    <w:name w:val="Version"/>
    <w:rsid w:val="002812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1201"/>
    <w:pPr>
      <w:keepNext w:val="0"/>
      <w:tabs>
        <w:tab w:val="right" w:pos="4176"/>
      </w:tabs>
      <w:ind w:left="198" w:hanging="198"/>
    </w:pPr>
    <w:rPr>
      <w:rFonts w:ascii="Garamond" w:hAnsi="Garamond"/>
    </w:rPr>
  </w:style>
  <w:style w:type="paragraph" w:styleId="IndexHeading">
    <w:name w:val="index heading"/>
    <w:basedOn w:val="Normal"/>
    <w:next w:val="Index1"/>
    <w:semiHidden/>
    <w:rsid w:val="00281201"/>
    <w:pPr>
      <w:spacing w:before="120" w:after="120"/>
    </w:pPr>
    <w:rPr>
      <w:rFonts w:ascii="Arial" w:hAnsi="Arial"/>
      <w:b/>
      <w:color w:val="918585"/>
      <w:sz w:val="24"/>
    </w:rPr>
  </w:style>
  <w:style w:type="paragraph" w:styleId="Header">
    <w:name w:val="header"/>
    <w:basedOn w:val="Normal"/>
    <w:link w:val="HeaderChar"/>
    <w:rsid w:val="002812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1201"/>
    <w:rPr>
      <w:rFonts w:ascii="Times New Roman" w:eastAsia="Times New Roman" w:hAnsi="Times New Roman" w:cs="Times New Roman"/>
      <w:sz w:val="16"/>
      <w:szCs w:val="20"/>
      <w:lang w:val="en-GB" w:eastAsia="en-US"/>
    </w:rPr>
  </w:style>
  <w:style w:type="paragraph" w:customStyle="1" w:styleId="Chapter">
    <w:name w:val="Chapter"/>
    <w:basedOn w:val="Normal"/>
    <w:rsid w:val="00281201"/>
    <w:pPr>
      <w:spacing w:before="240"/>
    </w:pPr>
    <w:rPr>
      <w:rFonts w:ascii="Times New Roman" w:hAnsi="Times New Roman"/>
      <w:smallCaps/>
      <w:spacing w:val="80"/>
      <w:sz w:val="28"/>
    </w:rPr>
  </w:style>
  <w:style w:type="paragraph" w:customStyle="1" w:styleId="InChapter">
    <w:name w:val="InChapter"/>
    <w:basedOn w:val="Heading3"/>
    <w:rsid w:val="00281201"/>
    <w:pPr>
      <w:spacing w:after="240"/>
      <w:outlineLvl w:val="9"/>
    </w:pPr>
    <w:rPr>
      <w:noProof/>
    </w:rPr>
  </w:style>
  <w:style w:type="paragraph" w:styleId="Index2">
    <w:name w:val="index 2"/>
    <w:basedOn w:val="Normal"/>
    <w:next w:val="Normal"/>
    <w:semiHidden/>
    <w:rsid w:val="00281201"/>
    <w:pPr>
      <w:tabs>
        <w:tab w:val="right" w:pos="4176"/>
      </w:tabs>
      <w:ind w:left="568" w:hanging="284"/>
    </w:pPr>
    <w:rPr>
      <w:rFonts w:ascii="Garamond" w:hAnsi="Garamond"/>
    </w:rPr>
  </w:style>
  <w:style w:type="paragraph" w:customStyle="1" w:styleId="Byline">
    <w:name w:val="Byline"/>
    <w:rsid w:val="002812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1201"/>
    <w:pPr>
      <w:tabs>
        <w:tab w:val="clear" w:pos="3600"/>
        <w:tab w:val="clear" w:pos="3958"/>
      </w:tabs>
      <w:jc w:val="right"/>
    </w:pPr>
  </w:style>
  <w:style w:type="character" w:styleId="Emphasis">
    <w:name w:val="Emphasis"/>
    <w:basedOn w:val="DefaultParagraphFont"/>
    <w:qFormat/>
    <w:rsid w:val="00281201"/>
    <w:rPr>
      <w:i/>
    </w:rPr>
  </w:style>
  <w:style w:type="paragraph" w:styleId="Caption">
    <w:name w:val="caption"/>
    <w:basedOn w:val="BodyText"/>
    <w:next w:val="Normal"/>
    <w:qFormat/>
    <w:rsid w:val="00281201"/>
    <w:pPr>
      <w:framePr w:w="2268" w:hSpace="181" w:vSpace="181" w:wrap="around" w:vAnchor="text" w:hAnchor="page" w:x="1135" w:y="285" w:anchorLock="1"/>
    </w:pPr>
    <w:rPr>
      <w:i/>
    </w:rPr>
  </w:style>
  <w:style w:type="paragraph" w:customStyle="1" w:styleId="MiniTOCTitle">
    <w:name w:val="MiniTOCTitle"/>
    <w:basedOn w:val="Heading4"/>
    <w:rsid w:val="00281201"/>
    <w:pPr>
      <w:spacing w:before="240"/>
      <w:outlineLvl w:val="9"/>
    </w:pPr>
    <w:rPr>
      <w:noProof/>
      <w:sz w:val="24"/>
    </w:rPr>
  </w:style>
  <w:style w:type="paragraph" w:customStyle="1" w:styleId="MiniTOCItem">
    <w:name w:val="MiniTOCItem"/>
    <w:basedOn w:val="ListBullet"/>
    <w:rsid w:val="00281201"/>
    <w:pPr>
      <w:numPr>
        <w:numId w:val="0"/>
      </w:numPr>
      <w:tabs>
        <w:tab w:val="right" w:leader="dot" w:pos="6521"/>
      </w:tabs>
      <w:spacing w:before="0" w:after="0"/>
    </w:pPr>
  </w:style>
  <w:style w:type="paragraph" w:customStyle="1" w:styleId="TOFTitle">
    <w:name w:val="TOFTitle"/>
    <w:basedOn w:val="TOCTitle"/>
    <w:rsid w:val="00281201"/>
  </w:style>
  <w:style w:type="paragraph" w:styleId="TableofFigures">
    <w:name w:val="table of figures"/>
    <w:basedOn w:val="Normal"/>
    <w:next w:val="Normal"/>
    <w:semiHidden/>
    <w:rsid w:val="00281201"/>
    <w:pPr>
      <w:tabs>
        <w:tab w:val="right" w:leader="dot" w:pos="9072"/>
      </w:tabs>
      <w:ind w:left="970" w:hanging="403"/>
    </w:pPr>
    <w:rPr>
      <w:rFonts w:ascii="Times New Roman" w:hAnsi="Times New Roman"/>
      <w:b/>
    </w:rPr>
  </w:style>
  <w:style w:type="paragraph" w:styleId="ListNumber">
    <w:name w:val="List Number"/>
    <w:basedOn w:val="List"/>
    <w:rsid w:val="00281201"/>
    <w:pPr>
      <w:numPr>
        <w:numId w:val="15"/>
      </w:numPr>
      <w:tabs>
        <w:tab w:val="clear" w:pos="340"/>
      </w:tabs>
    </w:pPr>
  </w:style>
  <w:style w:type="character" w:customStyle="1" w:styleId="WingdingSymbols">
    <w:name w:val="Wingding Symbols"/>
    <w:rsid w:val="00281201"/>
    <w:rPr>
      <w:rFonts w:ascii="Wingdings" w:hAnsi="Wingdings"/>
    </w:rPr>
  </w:style>
  <w:style w:type="paragraph" w:customStyle="1" w:styleId="TableHeading">
    <w:name w:val="Table Heading"/>
    <w:basedOn w:val="HeadingBase"/>
    <w:rsid w:val="00281201"/>
    <w:pPr>
      <w:keepLines/>
      <w:pBdr>
        <w:bottom w:val="single" w:sz="6" w:space="1" w:color="918585"/>
      </w:pBdr>
      <w:spacing w:before="240"/>
    </w:pPr>
  </w:style>
  <w:style w:type="character" w:customStyle="1" w:styleId="HotSpot">
    <w:name w:val="HotSpot"/>
    <w:rsid w:val="00281201"/>
    <w:rPr>
      <w:color w:val="0033CC"/>
      <w:u w:val="none"/>
    </w:rPr>
  </w:style>
  <w:style w:type="paragraph" w:customStyle="1" w:styleId="BodyTextRight">
    <w:name w:val="Body Text Right"/>
    <w:basedOn w:val="BodyText"/>
    <w:rsid w:val="00281201"/>
    <w:pPr>
      <w:spacing w:before="0" w:after="0"/>
      <w:jc w:val="right"/>
    </w:pPr>
  </w:style>
  <w:style w:type="paragraph" w:styleId="Index3">
    <w:name w:val="index 3"/>
    <w:basedOn w:val="ListNumber2"/>
    <w:next w:val="Normal"/>
    <w:semiHidden/>
    <w:rsid w:val="00281201"/>
    <w:pPr>
      <w:numPr>
        <w:numId w:val="0"/>
      </w:numPr>
      <w:tabs>
        <w:tab w:val="right" w:leader="dot" w:pos="4176"/>
      </w:tabs>
    </w:pPr>
  </w:style>
  <w:style w:type="paragraph" w:styleId="ListNumber2">
    <w:name w:val="List Number 2"/>
    <w:basedOn w:val="List2"/>
    <w:rsid w:val="00281201"/>
    <w:pPr>
      <w:numPr>
        <w:numId w:val="10"/>
      </w:numPr>
      <w:tabs>
        <w:tab w:val="clear" w:pos="1060"/>
      </w:tabs>
    </w:pPr>
  </w:style>
  <w:style w:type="paragraph" w:customStyle="1" w:styleId="MarginNote">
    <w:name w:val="Margin Note"/>
    <w:basedOn w:val="BodyText"/>
    <w:rsid w:val="002812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12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12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1201"/>
    <w:rPr>
      <w:sz w:val="32"/>
    </w:rPr>
  </w:style>
  <w:style w:type="paragraph" w:customStyle="1" w:styleId="HeadingProcedure">
    <w:name w:val="Heading Procedure"/>
    <w:basedOn w:val="HeadingBase"/>
    <w:next w:val="Normal"/>
    <w:rsid w:val="00281201"/>
    <w:pPr>
      <w:tabs>
        <w:tab w:val="left" w:pos="0"/>
      </w:tabs>
      <w:spacing w:before="120" w:after="60"/>
    </w:pPr>
    <w:rPr>
      <w:i/>
      <w:color w:val="918585"/>
      <w:sz w:val="22"/>
    </w:rPr>
  </w:style>
  <w:style w:type="paragraph" w:customStyle="1" w:styleId="TableBodyText">
    <w:name w:val="Table Body Text"/>
    <w:basedOn w:val="BodyText"/>
    <w:rsid w:val="00281201"/>
    <w:pPr>
      <w:spacing w:before="60" w:after="60"/>
    </w:pPr>
  </w:style>
  <w:style w:type="paragraph" w:styleId="ListContinue">
    <w:name w:val="List Continue"/>
    <w:basedOn w:val="List"/>
    <w:rsid w:val="00281201"/>
    <w:pPr>
      <w:ind w:firstLine="0"/>
    </w:pPr>
  </w:style>
  <w:style w:type="paragraph" w:customStyle="1" w:styleId="ListNote">
    <w:name w:val="List Note"/>
    <w:basedOn w:val="List"/>
    <w:rsid w:val="00281201"/>
    <w:pPr>
      <w:pBdr>
        <w:top w:val="single" w:sz="6" w:space="2" w:color="918585"/>
        <w:bottom w:val="single" w:sz="6" w:space="2" w:color="918585"/>
      </w:pBdr>
      <w:tabs>
        <w:tab w:val="left" w:pos="1021"/>
      </w:tabs>
      <w:ind w:firstLine="0"/>
    </w:pPr>
  </w:style>
  <w:style w:type="paragraph" w:customStyle="1" w:styleId="Warning">
    <w:name w:val="Warning"/>
    <w:basedOn w:val="BodyText"/>
    <w:rsid w:val="00281201"/>
    <w:pPr>
      <w:shd w:val="clear" w:color="auto" w:fill="D9D9D9"/>
      <w:tabs>
        <w:tab w:val="left" w:pos="992"/>
      </w:tabs>
      <w:ind w:left="119" w:right="119"/>
    </w:pPr>
    <w:rPr>
      <w:sz w:val="20"/>
    </w:rPr>
  </w:style>
  <w:style w:type="paragraph" w:customStyle="1" w:styleId="MarginIcons">
    <w:name w:val="Margin Icons"/>
    <w:basedOn w:val="BodyText"/>
    <w:rsid w:val="002812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1201"/>
    <w:rPr>
      <w:rFonts w:ascii="Courier New" w:hAnsi="Courier New"/>
    </w:rPr>
  </w:style>
  <w:style w:type="paragraph" w:customStyle="1" w:styleId="NoteBullet">
    <w:name w:val="Note Bullet"/>
    <w:basedOn w:val="Note"/>
    <w:rsid w:val="00281201"/>
    <w:pPr>
      <w:tabs>
        <w:tab w:val="clear" w:pos="680"/>
      </w:tabs>
      <w:spacing w:before="60" w:after="60"/>
    </w:pPr>
  </w:style>
  <w:style w:type="paragraph" w:customStyle="1" w:styleId="SubHeading2">
    <w:name w:val="SubHeading2"/>
    <w:basedOn w:val="HeadingBase"/>
    <w:rsid w:val="00281201"/>
    <w:pPr>
      <w:spacing w:before="240" w:after="60"/>
    </w:pPr>
    <w:rPr>
      <w:sz w:val="20"/>
    </w:rPr>
  </w:style>
  <w:style w:type="paragraph" w:customStyle="1" w:styleId="SubHeading1">
    <w:name w:val="SubHeading1"/>
    <w:basedOn w:val="HeadingBase"/>
    <w:rsid w:val="00281201"/>
    <w:pPr>
      <w:spacing w:before="240" w:after="60"/>
    </w:pPr>
    <w:rPr>
      <w:color w:val="918585"/>
      <w:sz w:val="22"/>
    </w:rPr>
  </w:style>
  <w:style w:type="paragraph" w:customStyle="1" w:styleId="SideHeading">
    <w:name w:val="Side Heading"/>
    <w:basedOn w:val="HeadingBase"/>
    <w:rsid w:val="002812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1201"/>
    <w:pPr>
      <w:tabs>
        <w:tab w:val="num" w:pos="360"/>
      </w:tabs>
    </w:pPr>
  </w:style>
  <w:style w:type="paragraph" w:styleId="PlainText">
    <w:name w:val="Plain Text"/>
    <w:basedOn w:val="Normal"/>
    <w:link w:val="PlainTextChar"/>
    <w:rsid w:val="00281201"/>
    <w:rPr>
      <w:sz w:val="20"/>
    </w:rPr>
  </w:style>
  <w:style w:type="character" w:customStyle="1" w:styleId="PlainTextChar">
    <w:name w:val="Plain Text Char"/>
    <w:basedOn w:val="DefaultParagraphFont"/>
    <w:link w:val="PlainText"/>
    <w:rsid w:val="00281201"/>
    <w:rPr>
      <w:rFonts w:ascii="Courier New" w:eastAsia="Times New Roman" w:hAnsi="Courier New" w:cs="Times New Roman"/>
      <w:sz w:val="20"/>
      <w:szCs w:val="20"/>
      <w:lang w:eastAsia="en-US"/>
    </w:rPr>
  </w:style>
  <w:style w:type="character" w:customStyle="1" w:styleId="MenuOption">
    <w:name w:val="Menu Option"/>
    <w:basedOn w:val="DefaultParagraphFont"/>
    <w:rsid w:val="00281201"/>
    <w:rPr>
      <w:b/>
      <w:smallCaps/>
    </w:rPr>
  </w:style>
  <w:style w:type="paragraph" w:customStyle="1" w:styleId="TableListNumber">
    <w:name w:val="Table List Number"/>
    <w:basedOn w:val="ListNumber"/>
    <w:rsid w:val="00281201"/>
    <w:pPr>
      <w:numPr>
        <w:numId w:val="0"/>
      </w:numPr>
    </w:pPr>
  </w:style>
  <w:style w:type="paragraph" w:styleId="TOC4">
    <w:name w:val="toc 4"/>
    <w:basedOn w:val="TOCBase"/>
    <w:next w:val="Normal"/>
    <w:semiHidden/>
    <w:rsid w:val="00281201"/>
    <w:pPr>
      <w:tabs>
        <w:tab w:val="right" w:leader="dot" w:pos="9071"/>
      </w:tabs>
      <w:ind w:left="1701"/>
    </w:pPr>
  </w:style>
  <w:style w:type="paragraph" w:customStyle="1" w:styleId="ListAlpha">
    <w:name w:val="List Alpha"/>
    <w:basedOn w:val="List"/>
    <w:rsid w:val="00281201"/>
    <w:pPr>
      <w:numPr>
        <w:numId w:val="9"/>
      </w:numPr>
    </w:pPr>
  </w:style>
  <w:style w:type="paragraph" w:customStyle="1" w:styleId="ListAlpha2">
    <w:name w:val="List Alpha 2"/>
    <w:basedOn w:val="List2"/>
    <w:rsid w:val="00281201"/>
    <w:pPr>
      <w:numPr>
        <w:numId w:val="8"/>
      </w:numPr>
    </w:pPr>
  </w:style>
  <w:style w:type="paragraph" w:styleId="List2">
    <w:name w:val="List 2"/>
    <w:basedOn w:val="BodyText"/>
    <w:rsid w:val="00281201"/>
    <w:pPr>
      <w:tabs>
        <w:tab w:val="left" w:pos="680"/>
      </w:tabs>
      <w:spacing w:before="60" w:after="60"/>
      <w:ind w:left="680" w:hanging="340"/>
    </w:pPr>
  </w:style>
  <w:style w:type="paragraph" w:styleId="List3">
    <w:name w:val="List 3"/>
    <w:basedOn w:val="BodyText"/>
    <w:rsid w:val="00281201"/>
    <w:pPr>
      <w:tabs>
        <w:tab w:val="left" w:pos="1021"/>
      </w:tabs>
      <w:spacing w:before="60" w:after="60"/>
      <w:ind w:left="1020" w:hanging="340"/>
    </w:pPr>
  </w:style>
  <w:style w:type="paragraph" w:styleId="List4">
    <w:name w:val="List 4"/>
    <w:basedOn w:val="BodyText"/>
    <w:rsid w:val="00281201"/>
    <w:pPr>
      <w:tabs>
        <w:tab w:val="left" w:pos="1361"/>
      </w:tabs>
      <w:spacing w:before="60" w:after="60"/>
      <w:ind w:left="1361" w:hanging="340"/>
    </w:pPr>
  </w:style>
  <w:style w:type="paragraph" w:styleId="List5">
    <w:name w:val="List 5"/>
    <w:basedOn w:val="BodyText"/>
    <w:rsid w:val="00281201"/>
    <w:pPr>
      <w:tabs>
        <w:tab w:val="left" w:pos="1701"/>
      </w:tabs>
      <w:spacing w:before="60" w:after="60"/>
      <w:ind w:left="1701" w:hanging="340"/>
    </w:pPr>
  </w:style>
  <w:style w:type="paragraph" w:styleId="ListBullet3">
    <w:name w:val="List Bullet 3"/>
    <w:basedOn w:val="List3"/>
    <w:rsid w:val="00281201"/>
    <w:pPr>
      <w:numPr>
        <w:numId w:val="14"/>
      </w:numPr>
      <w:tabs>
        <w:tab w:val="clear" w:pos="1021"/>
      </w:tabs>
      <w:ind w:left="1037" w:hanging="357"/>
    </w:pPr>
  </w:style>
  <w:style w:type="paragraph" w:styleId="ListBullet4">
    <w:name w:val="List Bullet 4"/>
    <w:basedOn w:val="List4"/>
    <w:rsid w:val="00281201"/>
    <w:pPr>
      <w:numPr>
        <w:numId w:val="3"/>
      </w:numPr>
      <w:tabs>
        <w:tab w:val="clear" w:pos="1361"/>
      </w:tabs>
    </w:pPr>
  </w:style>
  <w:style w:type="paragraph" w:styleId="ListBullet5">
    <w:name w:val="List Bullet 5"/>
    <w:basedOn w:val="List5"/>
    <w:rsid w:val="00281201"/>
    <w:pPr>
      <w:numPr>
        <w:numId w:val="4"/>
      </w:numPr>
    </w:pPr>
  </w:style>
  <w:style w:type="paragraph" w:styleId="ListContinue2">
    <w:name w:val="List Continue 2"/>
    <w:basedOn w:val="List2"/>
    <w:rsid w:val="00281201"/>
    <w:pPr>
      <w:ind w:firstLine="0"/>
    </w:pPr>
  </w:style>
  <w:style w:type="paragraph" w:styleId="ListContinue3">
    <w:name w:val="List Continue 3"/>
    <w:basedOn w:val="List3"/>
    <w:rsid w:val="00281201"/>
    <w:pPr>
      <w:ind w:left="1021" w:firstLine="0"/>
    </w:pPr>
  </w:style>
  <w:style w:type="paragraph" w:styleId="ListContinue4">
    <w:name w:val="List Continue 4"/>
    <w:basedOn w:val="List4"/>
    <w:rsid w:val="00281201"/>
    <w:pPr>
      <w:ind w:firstLine="0"/>
    </w:pPr>
  </w:style>
  <w:style w:type="paragraph" w:styleId="ListContinue5">
    <w:name w:val="List Continue 5"/>
    <w:basedOn w:val="List5"/>
    <w:rsid w:val="00281201"/>
    <w:pPr>
      <w:ind w:firstLine="0"/>
    </w:pPr>
  </w:style>
  <w:style w:type="paragraph" w:styleId="ListNumber3">
    <w:name w:val="List Number 3"/>
    <w:basedOn w:val="List3"/>
    <w:rsid w:val="00281201"/>
    <w:pPr>
      <w:numPr>
        <w:numId w:val="5"/>
      </w:numPr>
    </w:pPr>
  </w:style>
  <w:style w:type="paragraph" w:styleId="ListNumber4">
    <w:name w:val="List Number 4"/>
    <w:basedOn w:val="List4"/>
    <w:rsid w:val="00281201"/>
    <w:pPr>
      <w:numPr>
        <w:numId w:val="6"/>
      </w:numPr>
    </w:pPr>
  </w:style>
  <w:style w:type="paragraph" w:styleId="ListNumber5">
    <w:name w:val="List Number 5"/>
    <w:basedOn w:val="List5"/>
    <w:rsid w:val="00281201"/>
    <w:pPr>
      <w:numPr>
        <w:numId w:val="7"/>
      </w:numPr>
    </w:pPr>
  </w:style>
  <w:style w:type="paragraph" w:styleId="BlockText">
    <w:name w:val="Block Text"/>
    <w:basedOn w:val="Normal"/>
    <w:rsid w:val="00281201"/>
    <w:pPr>
      <w:spacing w:after="120"/>
      <w:ind w:left="1440" w:right="1440"/>
    </w:pPr>
  </w:style>
  <w:style w:type="character" w:customStyle="1" w:styleId="Subscript">
    <w:name w:val="Subscript"/>
    <w:basedOn w:val="DefaultParagraphFont"/>
    <w:rsid w:val="00281201"/>
    <w:rPr>
      <w:sz w:val="16"/>
      <w:vertAlign w:val="subscript"/>
    </w:rPr>
  </w:style>
  <w:style w:type="character" w:customStyle="1" w:styleId="Superscript">
    <w:name w:val="Superscript"/>
    <w:basedOn w:val="DefaultParagraphFont"/>
    <w:rsid w:val="00281201"/>
    <w:rPr>
      <w:sz w:val="16"/>
      <w:vertAlign w:val="superscript"/>
    </w:rPr>
  </w:style>
  <w:style w:type="character" w:customStyle="1" w:styleId="Symbols">
    <w:name w:val="Symbols"/>
    <w:basedOn w:val="DefaultParagraphFont"/>
    <w:rsid w:val="00281201"/>
    <w:rPr>
      <w:rFonts w:ascii="Symbol" w:hAnsi="Symbol"/>
    </w:rPr>
  </w:style>
  <w:style w:type="character" w:customStyle="1" w:styleId="MenuOptions">
    <w:name w:val="Menu Options"/>
    <w:basedOn w:val="DefaultParagraphFont"/>
    <w:rsid w:val="00281201"/>
    <w:rPr>
      <w:rFonts w:ascii="Arial Narrow" w:hAnsi="Arial Narrow"/>
      <w:smallCaps/>
    </w:rPr>
  </w:style>
  <w:style w:type="character" w:customStyle="1" w:styleId="Buttons">
    <w:name w:val="Buttons"/>
    <w:basedOn w:val="DefaultParagraphFont"/>
    <w:rsid w:val="00281201"/>
    <w:rPr>
      <w:b/>
    </w:rPr>
  </w:style>
  <w:style w:type="character" w:customStyle="1" w:styleId="Underlined">
    <w:name w:val="Underlined"/>
    <w:basedOn w:val="DefaultParagraphFont"/>
    <w:rsid w:val="00281201"/>
    <w:rPr>
      <w:u w:val="single"/>
    </w:rPr>
  </w:style>
  <w:style w:type="paragraph" w:customStyle="1" w:styleId="TableBodyTextRight">
    <w:name w:val="Table Body Text Right"/>
    <w:basedOn w:val="TableBodyText"/>
    <w:rsid w:val="00281201"/>
    <w:pPr>
      <w:widowControl w:val="0"/>
      <w:autoSpaceDE w:val="0"/>
      <w:autoSpaceDN w:val="0"/>
      <w:adjustRightInd w:val="0"/>
      <w:jc w:val="right"/>
    </w:pPr>
    <w:rPr>
      <w:rFonts w:cs="Arial"/>
      <w:szCs w:val="18"/>
    </w:rPr>
  </w:style>
  <w:style w:type="paragraph" w:customStyle="1" w:styleId="CopyrightText">
    <w:name w:val="Copyright Text"/>
    <w:basedOn w:val="BodyText"/>
    <w:rsid w:val="00281201"/>
    <w:rPr>
      <w:sz w:val="18"/>
    </w:rPr>
  </w:style>
  <w:style w:type="paragraph" w:customStyle="1" w:styleId="BodySmallRight">
    <w:name w:val="Body Small Right"/>
    <w:basedOn w:val="BodyTextRight"/>
    <w:rsid w:val="00281201"/>
    <w:rPr>
      <w:sz w:val="18"/>
      <w:szCs w:val="18"/>
    </w:rPr>
  </w:style>
  <w:style w:type="paragraph" w:customStyle="1" w:styleId="MarginEdition">
    <w:name w:val="Margin Edition"/>
    <w:basedOn w:val="MarginNote"/>
    <w:rsid w:val="00281201"/>
    <w:pPr>
      <w:spacing w:before="0" w:after="0"/>
    </w:pPr>
    <w:rPr>
      <w:rFonts w:ascii="Times New Roman" w:hAnsi="Times New Roman"/>
      <w:color w:val="999999"/>
    </w:rPr>
  </w:style>
  <w:style w:type="paragraph" w:customStyle="1" w:styleId="Spacer">
    <w:name w:val="Spacer"/>
    <w:basedOn w:val="Normal"/>
    <w:rsid w:val="00281201"/>
    <w:rPr>
      <w:sz w:val="2"/>
      <w:szCs w:val="2"/>
    </w:rPr>
  </w:style>
  <w:style w:type="character" w:customStyle="1" w:styleId="Small">
    <w:name w:val="Small"/>
    <w:basedOn w:val="DefaultParagraphFont"/>
    <w:rsid w:val="00281201"/>
    <w:rPr>
      <w:sz w:val="16"/>
    </w:rPr>
  </w:style>
  <w:style w:type="paragraph" w:customStyle="1" w:styleId="WideTable">
    <w:name w:val="Wide Table"/>
    <w:basedOn w:val="Normal"/>
    <w:rsid w:val="00281201"/>
    <w:pPr>
      <w:ind w:left="-1418"/>
    </w:pPr>
    <w:rPr>
      <w:sz w:val="2"/>
      <w:szCs w:val="2"/>
    </w:rPr>
  </w:style>
  <w:style w:type="character" w:styleId="PageNumber">
    <w:name w:val="page number"/>
    <w:basedOn w:val="DefaultParagraphFont"/>
    <w:rsid w:val="00281201"/>
  </w:style>
  <w:style w:type="paragraph" w:styleId="Quote">
    <w:name w:val="Quote"/>
    <w:basedOn w:val="Heading1"/>
    <w:link w:val="QuoteChar"/>
    <w:qFormat/>
    <w:rsid w:val="00281201"/>
    <w:rPr>
      <w:b w:val="0"/>
      <w:sz w:val="72"/>
      <w:szCs w:val="72"/>
      <w:lang w:val="en-NZ"/>
    </w:rPr>
  </w:style>
  <w:style w:type="character" w:customStyle="1" w:styleId="QuoteChar">
    <w:name w:val="Quote Char"/>
    <w:basedOn w:val="DefaultParagraphFont"/>
    <w:link w:val="Quote"/>
    <w:rsid w:val="002812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1201"/>
    <w:pPr>
      <w:pageBreakBefore/>
    </w:pPr>
  </w:style>
  <w:style w:type="paragraph" w:customStyle="1" w:styleId="Border">
    <w:name w:val="Border"/>
    <w:basedOn w:val="Normal"/>
    <w:qFormat/>
    <w:rsid w:val="002812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1201"/>
    <w:rPr>
      <w:b/>
      <w:bCs/>
      <w:i/>
      <w:iCs/>
      <w:color w:val="auto"/>
    </w:rPr>
  </w:style>
  <w:style w:type="paragraph" w:styleId="IntenseQuote">
    <w:name w:val="Intense Quote"/>
    <w:basedOn w:val="Normal"/>
    <w:next w:val="Normal"/>
    <w:link w:val="IntenseQuoteChar"/>
    <w:uiPriority w:val="30"/>
    <w:qFormat/>
    <w:rsid w:val="002812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12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1201"/>
    <w:rPr>
      <w:smallCaps/>
      <w:color w:val="auto"/>
      <w:u w:val="single"/>
    </w:rPr>
  </w:style>
  <w:style w:type="character" w:styleId="IntenseReference">
    <w:name w:val="Intense Reference"/>
    <w:basedOn w:val="DefaultParagraphFont"/>
    <w:uiPriority w:val="32"/>
    <w:qFormat/>
    <w:rsid w:val="00281201"/>
    <w:rPr>
      <w:b/>
      <w:bCs/>
      <w:smallCaps/>
      <w:color w:val="auto"/>
      <w:spacing w:val="5"/>
      <w:u w:val="single"/>
    </w:rPr>
  </w:style>
  <w:style w:type="paragraph" w:customStyle="1" w:styleId="2ColumnHeading">
    <w:name w:val="2Column Heading"/>
    <w:basedOn w:val="BodyText"/>
    <w:qFormat/>
    <w:rsid w:val="00281201"/>
    <w:pPr>
      <w:spacing w:after="60"/>
      <w:ind w:left="-2268"/>
    </w:pPr>
    <w:rPr>
      <w:b/>
    </w:rPr>
  </w:style>
  <w:style w:type="paragraph" w:customStyle="1" w:styleId="Heading1TOC">
    <w:name w:val="Heading1 TOC"/>
    <w:basedOn w:val="Normal"/>
    <w:qFormat/>
    <w:rsid w:val="00281201"/>
    <w:pPr>
      <w:spacing w:before="240" w:after="120"/>
    </w:pPr>
    <w:rPr>
      <w:rFonts w:ascii="Times New Roman" w:hAnsi="Times New Roman"/>
      <w:b/>
      <w:sz w:val="32"/>
    </w:rPr>
  </w:style>
  <w:style w:type="paragraph" w:customStyle="1" w:styleId="Heading2TOC">
    <w:name w:val="Heading2 TOC"/>
    <w:basedOn w:val="Normal"/>
    <w:qFormat/>
    <w:rsid w:val="00281201"/>
    <w:pPr>
      <w:spacing w:before="240" w:after="60"/>
    </w:pPr>
    <w:rPr>
      <w:rFonts w:ascii="Times New Roman" w:hAnsi="Times New Roman"/>
      <w:b/>
      <w:sz w:val="28"/>
    </w:rPr>
  </w:style>
  <w:style w:type="character" w:customStyle="1" w:styleId="Underline">
    <w:name w:val="Underline"/>
    <w:basedOn w:val="DefaultParagraphFont"/>
    <w:qFormat/>
    <w:rsid w:val="00281201"/>
    <w:rPr>
      <w:u w:val="single"/>
    </w:rPr>
  </w:style>
  <w:style w:type="character" w:customStyle="1" w:styleId="BoldandItalics">
    <w:name w:val="Bold and Italics"/>
    <w:qFormat/>
    <w:rsid w:val="00281201"/>
    <w:rPr>
      <w:b/>
      <w:i/>
      <w:u w:val="none"/>
    </w:rPr>
  </w:style>
  <w:style w:type="paragraph" w:styleId="BalloonText">
    <w:name w:val="Balloon Text"/>
    <w:basedOn w:val="Normal"/>
    <w:link w:val="BalloonTextChar"/>
    <w:rsid w:val="00281201"/>
    <w:rPr>
      <w:rFonts w:ascii="Tahoma" w:hAnsi="Tahoma" w:cs="Tahoma"/>
      <w:sz w:val="16"/>
      <w:szCs w:val="16"/>
    </w:rPr>
  </w:style>
  <w:style w:type="character" w:customStyle="1" w:styleId="BalloonTextChar">
    <w:name w:val="Balloon Text Char"/>
    <w:basedOn w:val="DefaultParagraphFont"/>
    <w:link w:val="BalloonText"/>
    <w:rsid w:val="002812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12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12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1201"/>
    <w:rPr>
      <w:b/>
      <w:color w:val="660033"/>
      <w:spacing w:val="0"/>
    </w:rPr>
  </w:style>
  <w:style w:type="paragraph" w:customStyle="1" w:styleId="Nameditemlist">
    <w:name w:val="Named item list"/>
    <w:basedOn w:val="BodyText"/>
    <w:qFormat/>
    <w:rsid w:val="00281201"/>
    <w:pPr>
      <w:tabs>
        <w:tab w:val="left" w:pos="2835"/>
      </w:tabs>
      <w:ind w:left="2835" w:hanging="2835"/>
    </w:pPr>
  </w:style>
  <w:style w:type="paragraph" w:customStyle="1" w:styleId="BodyTextnopadding">
    <w:name w:val="Body Text no padding"/>
    <w:basedOn w:val="BodyText"/>
    <w:qFormat/>
    <w:rsid w:val="00281201"/>
    <w:pPr>
      <w:spacing w:before="0" w:after="0"/>
    </w:pPr>
  </w:style>
  <w:style w:type="paragraph" w:customStyle="1" w:styleId="BodyTextBold">
    <w:name w:val="Body Text Bold"/>
    <w:basedOn w:val="BodyText"/>
    <w:qFormat/>
    <w:rsid w:val="00281201"/>
    <w:rPr>
      <w:b/>
    </w:rPr>
  </w:style>
  <w:style w:type="character" w:styleId="Hyperlink">
    <w:name w:val="Hyperlink"/>
    <w:basedOn w:val="DefaultParagraphFont"/>
    <w:uiPriority w:val="99"/>
    <w:unhideWhenUsed/>
    <w:rsid w:val="008025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1762</Words>
  <Characters>12110</Characters>
  <Application>Microsoft Office Word</Application>
  <DocSecurity>0</DocSecurity>
  <Lines>366</Lines>
  <Paragraphs>187</Paragraphs>
  <ScaleCrop>false</ScaleCrop>
  <Company>Author-it Software Corporation Ltd.</Company>
  <LinksUpToDate>false</LinksUpToDate>
  <CharactersWithSpaces>13685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UETDRSO010 Respond to complex power system protection operations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2025-03-01T15:55:00Z</dcterms:created>
  <dcterms:modified xsi:type="dcterms:W3CDTF">2025-03-01T15:55:00Z</dcterms:modified>
</cp:coreProperties>
</file>