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D65" w:rsidP="008D6D65">
      <w:pPr>
        <w:pStyle w:val="Title"/>
      </w:pPr>
      <w:r>
        <w:fldChar w:fldCharType="begin"/>
      </w:r>
      <w:r>
        <w:instrText xml:space="preserve"> TITLE   \* MERGEFORMAT </w:instrText>
      </w:r>
      <w:r>
        <w:fldChar w:fldCharType="separate"/>
      </w:r>
      <w:r>
        <w:t>UETDRSO009 Manage power systems transmission networks</w:t>
      </w:r>
      <w:r>
        <w:fldChar w:fldCharType="end"/>
      </w:r>
    </w:p>
    <w:p w:rsidR="008D6D65" w:rsidP="008D6D65">
      <w:pPr>
        <w:pStyle w:val="Version"/>
        <w:sectPr w:rsidSect="00E13E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E8F" w:rsidP="00E13E8F">
      <w:pPr>
        <w:pStyle w:val="SuperHeading"/>
      </w:pPr>
      <w:r w:rsidRPr="00E13E8F">
        <w:t>UETDRSO009 Manage power systems transmission networks</w:t>
      </w:r>
    </w:p>
    <w:p w:rsidR="00000000" w:rsidRPr="00E13E8F" w:rsidP="00E13E8F">
      <w:pPr>
        <w:pStyle w:val="Heading1"/>
      </w:pPr>
      <w:bookmarkStart w:id="1" w:name="O_1180219"/>
      <w:bookmarkEnd w:id="1"/>
      <w:r w:rsidRPr="00E13E8F">
        <w:t>Modification History</w:t>
      </w:r>
    </w:p>
    <w:tbl>
      <w:tblPr>
        <w:tblW w:w="9497" w:type="dxa"/>
        <w:tblLayout w:type="fixed"/>
        <w:tblCellMar>
          <w:left w:w="62" w:type="dxa"/>
          <w:right w:w="62" w:type="dxa"/>
        </w:tblCellMar>
        <w:tblLook w:val="0000"/>
      </w:tblPr>
      <w:tblGrid>
        <w:gridCol w:w="9497"/>
      </w:tblGrid>
      <w:tr w:rsidTr="00E13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t>Release 1. This is the first release of this unit of competency in the UET Transmission, Distribution and Rail Sector Training Package Release 2.0.</w:t>
            </w:r>
          </w:p>
        </w:tc>
      </w:tr>
    </w:tbl>
    <w:p w:rsidR="00000000" w:rsidRPr="00E13E8F" w:rsidP="00E13E8F">
      <w:pPr>
        <w:pStyle w:val="NoPaddingFontSize1"/>
      </w:pPr>
    </w:p>
    <w:p w:rsidR="00000000" w:rsidRPr="00E13E8F" w:rsidP="00E13E8F">
      <w:pPr>
        <w:pStyle w:val="AllowPageBreak"/>
      </w:pPr>
    </w:p>
    <w:p w:rsidR="00000000" w:rsidRPr="00E13E8F" w:rsidP="00E13E8F">
      <w:pPr>
        <w:pStyle w:val="Heading1"/>
      </w:pPr>
      <w:bookmarkStart w:id="2" w:name="O_1180220"/>
      <w:bookmarkEnd w:id="2"/>
      <w:r w:rsidRPr="00E13E8F">
        <w:t>Application</w:t>
      </w:r>
    </w:p>
    <w:tbl>
      <w:tblPr>
        <w:tblW w:w="9497" w:type="dxa"/>
        <w:tblLayout w:type="fixed"/>
        <w:tblCellMar>
          <w:left w:w="62" w:type="dxa"/>
          <w:right w:w="62" w:type="dxa"/>
        </w:tblCellMar>
        <w:tblLook w:val="0000"/>
      </w:tblPr>
      <w:tblGrid>
        <w:gridCol w:w="9497"/>
      </w:tblGrid>
      <w:tr w:rsidTr="00E13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t>This unit covers the monitoring of e</w:t>
            </w:r>
            <w:r w:rsidRPr="00E13E8F">
              <w:t>xtra-high voltage (EHV) transmission networks in real time. This includes voltage control and monitoring the status of access authorities and ensuring that the network is operated within design parameters at all times. It also includes dispatching and mana</w:t>
            </w:r>
            <w:r w:rsidRPr="00E13E8F">
              <w:t>gement of field repair crews to respond to and rectify abnormalities and liaison with other electrical authorities.</w:t>
            </w:r>
          </w:p>
          <w:p w:rsidR="00000000" w:rsidRPr="00E13E8F" w:rsidP="00E13E8F">
            <w:pPr>
              <w:pStyle w:val="BodyText"/>
            </w:pPr>
            <w:r w:rsidRPr="00E13E8F">
              <w:t>The application of the skills and knowledge described in this unit may require a licence/registration to practice in the workplace subject t</w:t>
            </w:r>
            <w:r w:rsidRPr="00E13E8F">
              <w:t xml:space="preserve">o regulations for undertaking of electrical work.  </w:t>
            </w:r>
          </w:p>
          <w:p w:rsidR="00000000" w:rsidRPr="00E13E8F" w:rsidP="00E13E8F">
            <w:pPr>
              <w:pStyle w:val="BodyText"/>
            </w:pPr>
            <w:r w:rsidRPr="00E13E8F">
              <w:t>Other conditions may apply under state and territory legislative and regulatory licensing requirements which must be confirmed prior to commencing this unit.</w:t>
            </w:r>
          </w:p>
        </w:tc>
      </w:tr>
    </w:tbl>
    <w:p w:rsidR="00000000" w:rsidRPr="00E13E8F" w:rsidP="00E13E8F">
      <w:pPr>
        <w:pStyle w:val="NoPaddingFontSize1"/>
      </w:pPr>
    </w:p>
    <w:p w:rsidR="00000000" w:rsidRPr="00E13E8F" w:rsidP="00E13E8F">
      <w:pPr>
        <w:pStyle w:val="AllowPageBreak"/>
      </w:pPr>
    </w:p>
    <w:p w:rsidR="00000000" w:rsidRPr="00E13E8F" w:rsidP="00E13E8F">
      <w:pPr>
        <w:pStyle w:val="Heading1"/>
      </w:pPr>
      <w:bookmarkStart w:id="3" w:name="O_1180221"/>
      <w:bookmarkEnd w:id="3"/>
      <w:r w:rsidRPr="00E13E8F">
        <w:t>Pre-requisite Unit</w:t>
      </w:r>
    </w:p>
    <w:tbl>
      <w:tblPr>
        <w:tblW w:w="9497" w:type="dxa"/>
        <w:tblLayout w:type="fixed"/>
        <w:tblCellMar>
          <w:left w:w="62" w:type="dxa"/>
          <w:right w:w="62" w:type="dxa"/>
        </w:tblCellMar>
        <w:tblLook w:val="0000"/>
      </w:tblPr>
      <w:tblGrid>
        <w:gridCol w:w="9497"/>
      </w:tblGrid>
      <w:tr w:rsidTr="00E13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t>All co</w:t>
            </w:r>
            <w:r w:rsidRPr="00E13E8F">
              <w:t>mpetencies in the Common Unit Group must have been completed, plus all competencies in one (1) of the identified Pathway Unit Group(s).</w:t>
            </w:r>
          </w:p>
          <w:p w:rsidR="00000000" w:rsidRPr="00E13E8F" w:rsidP="00E13E8F">
            <w:pPr>
              <w:pStyle w:val="BodyText"/>
            </w:pPr>
            <w:r w:rsidRPr="00E13E8F">
              <w:t>Common Unit Group</w:t>
            </w:r>
          </w:p>
          <w:p w:rsidR="00000000" w:rsidRPr="00E13E8F" w:rsidP="00E13E8F">
            <w:pPr>
              <w:pStyle w:val="BodyText"/>
            </w:pPr>
            <w:r w:rsidRPr="00E13E8F">
              <w:t>UEENEED104A Use engineering applications software on personal computers</w:t>
            </w:r>
          </w:p>
          <w:p w:rsidR="00000000" w:rsidRPr="00E13E8F" w:rsidP="00E13E8F">
            <w:pPr>
              <w:pStyle w:val="BodyText"/>
            </w:pPr>
            <w:r w:rsidRPr="00E13E8F">
              <w:t>UEENEEE101A Apply Occupational</w:t>
            </w:r>
            <w:r w:rsidRPr="00E13E8F">
              <w:t xml:space="preserve"> Health and Safety regulations, codes and practices in the workplace</w:t>
            </w:r>
          </w:p>
          <w:p w:rsidR="00000000" w:rsidRPr="00E13E8F" w:rsidP="00E13E8F">
            <w:pPr>
              <w:pStyle w:val="BodyText"/>
            </w:pPr>
            <w:r w:rsidRPr="00E13E8F">
              <w:t>UEENEEE102A Fabricate, assemble and dismantle utilities industry components</w:t>
            </w:r>
          </w:p>
          <w:p w:rsidR="00000000" w:rsidRPr="00E13E8F" w:rsidP="00E13E8F">
            <w:pPr>
              <w:pStyle w:val="BodyText"/>
            </w:pPr>
            <w:r w:rsidRPr="00E13E8F">
              <w:t>UEENEEE104A Solve problems in d.c. circuits</w:t>
            </w:r>
          </w:p>
          <w:p w:rsidR="00000000" w:rsidRPr="00E13E8F" w:rsidP="00E13E8F">
            <w:pPr>
              <w:pStyle w:val="BodyText"/>
            </w:pPr>
            <w:r w:rsidRPr="00E13E8F">
              <w:t>UEENEEE107A Use drawings, diagrams, schedules, standards, codes and</w:t>
            </w:r>
            <w:r w:rsidRPr="00E13E8F">
              <w:t xml:space="preserve"> specifications</w:t>
            </w:r>
          </w:p>
          <w:p w:rsidR="00000000" w:rsidRPr="00E13E8F" w:rsidP="00E13E8F">
            <w:pPr>
              <w:pStyle w:val="BodyText"/>
            </w:pPr>
            <w:r w:rsidRPr="00E13E8F">
              <w:t>UEENEEE124A Compile and produce an energy sector detailed report</w:t>
            </w:r>
          </w:p>
          <w:p w:rsidR="00000000" w:rsidRPr="00E13E8F" w:rsidP="00E13E8F">
            <w:pPr>
              <w:pStyle w:val="BodyText"/>
            </w:pPr>
            <w:r w:rsidRPr="00E13E8F">
              <w:t>UEENEEE125A Provide engineering solutions for problems in complex multiple path circuits</w:t>
            </w:r>
          </w:p>
          <w:p w:rsidR="00000000" w:rsidRPr="00E13E8F" w:rsidP="00E13E8F">
            <w:pPr>
              <w:pStyle w:val="BodyText"/>
            </w:pPr>
            <w:r w:rsidRPr="00E13E8F">
              <w:t>UEENEEE126A Provide solutions to basic engineering computational problems</w:t>
            </w:r>
          </w:p>
          <w:p w:rsidR="00000000" w:rsidRPr="00E13E8F" w:rsidP="00E13E8F">
            <w:pPr>
              <w:pStyle w:val="BodyText"/>
            </w:pPr>
            <w:r w:rsidRPr="00E13E8F">
              <w:t>UEENEEG101A Solve problems in electromagnetic devices and related circuits</w:t>
            </w:r>
          </w:p>
          <w:p w:rsidR="00000000" w:rsidRPr="00E13E8F" w:rsidP="00E13E8F">
            <w:pPr>
              <w:pStyle w:val="BodyText"/>
            </w:pPr>
            <w:r w:rsidRPr="00E13E8F">
              <w:t>UEENEEG102A Solve problems in low voltage a.c. circuits</w:t>
            </w:r>
          </w:p>
          <w:p w:rsidR="00000000" w:rsidRPr="00E13E8F" w:rsidP="00E13E8F">
            <w:pPr>
              <w:pStyle w:val="BodyText"/>
            </w:pPr>
            <w:r w:rsidRPr="00E13E8F">
              <w:t>UEENEEG149A Provide engineering solutions to problems in complex polyphase power circuits</w:t>
            </w:r>
          </w:p>
          <w:p w:rsidR="00000000" w:rsidRPr="00E13E8F" w:rsidP="00E13E8F">
            <w:pPr>
              <w:pStyle w:val="BodyText"/>
            </w:pPr>
            <w:r w:rsidRPr="00E13E8F">
              <w:t>UETDREL001 Apply environmental requ</w:t>
            </w:r>
            <w:r w:rsidRPr="00E13E8F">
              <w:t>irements</w:t>
            </w:r>
          </w:p>
          <w:p w:rsidR="00000000" w:rsidRPr="00E13E8F" w:rsidP="00E13E8F">
            <w:pPr>
              <w:pStyle w:val="BodyText"/>
            </w:pPr>
            <w:r w:rsidRPr="00E13E8F">
              <w:t>UETDREL005 Work safely in the vicinity of live electrical apparatus</w:t>
            </w:r>
          </w:p>
          <w:p w:rsidR="00000000" w:rsidRPr="00E13E8F" w:rsidP="00E13E8F">
            <w:pPr>
              <w:pStyle w:val="BodyText"/>
            </w:pPr>
            <w:r w:rsidRPr="00E13E8F">
              <w:t>UETDRIS005 Implement &amp; monitor power system environmental &amp; sustainable energy management policies &amp; procedures</w:t>
            </w:r>
          </w:p>
          <w:p w:rsidR="00000000" w:rsidRPr="00E13E8F" w:rsidP="00E13E8F">
            <w:pPr>
              <w:pStyle w:val="BodyText"/>
            </w:pPr>
            <w:r w:rsidRPr="00E13E8F">
              <w:t>UETDRIS006 Implement and monitor the power system organisational WH</w:t>
            </w:r>
            <w:r w:rsidRPr="00E13E8F">
              <w:t>S/OHS policies, procedures and programs</w:t>
            </w:r>
          </w:p>
          <w:p w:rsidR="00000000" w:rsidRPr="00E13E8F" w:rsidP="00E13E8F">
            <w:pPr>
              <w:pStyle w:val="BodyText"/>
            </w:pPr>
            <w:r w:rsidRPr="00E13E8F">
              <w:t>UETDRSO003 Coordinate power system operations in a regulated energy market</w:t>
            </w:r>
          </w:p>
          <w:p w:rsidR="00000000" w:rsidRPr="00E13E8F" w:rsidP="00E13E8F">
            <w:pPr>
              <w:pStyle w:val="BodyText"/>
            </w:pPr>
            <w:r w:rsidRPr="00E13E8F">
              <w:t>UETDRSO011 Respond to discrete and interdependent protection operations</w:t>
            </w:r>
          </w:p>
          <w:p w:rsidR="00000000" w:rsidRPr="00E13E8F" w:rsidP="00E13E8F">
            <w:pPr>
              <w:pStyle w:val="BodyText"/>
            </w:pPr>
            <w:r w:rsidRPr="00E13E8F">
              <w:t>Distribution and Sub-transmission Pathway Unit Group</w:t>
            </w:r>
          </w:p>
          <w:p w:rsidR="00000000" w:rsidRPr="00E13E8F" w:rsidP="00E13E8F">
            <w:pPr>
              <w:pStyle w:val="BodyText"/>
            </w:pPr>
            <w:r w:rsidRPr="00E13E8F">
              <w:t>UETDRSO001 Coord</w:t>
            </w:r>
            <w:r w:rsidRPr="00E13E8F">
              <w:t>inate high voltage distribution and sub-transmission networks</w:t>
            </w:r>
          </w:p>
          <w:p w:rsidR="00000000" w:rsidRPr="00E13E8F" w:rsidP="00E13E8F">
            <w:pPr>
              <w:pStyle w:val="BodyText"/>
            </w:pPr>
            <w:r w:rsidRPr="00E13E8F">
              <w:t>UETDRSO005 Develop high voltage distribution and sub-transmission switching programs</w:t>
            </w:r>
          </w:p>
          <w:p w:rsidR="00000000" w:rsidRPr="00E13E8F" w:rsidP="00E13E8F">
            <w:pPr>
              <w:pStyle w:val="BodyText"/>
            </w:pPr>
            <w:r w:rsidRPr="00E13E8F">
              <w:t>Transmission Pathway Unit Group</w:t>
            </w:r>
          </w:p>
          <w:p w:rsidR="00000000" w:rsidRPr="00E13E8F" w:rsidP="00E13E8F">
            <w:pPr>
              <w:pStyle w:val="BodyText"/>
            </w:pPr>
            <w:r w:rsidRPr="00E13E8F">
              <w:t>UETDRSO002 Coordinate high voltage transmission network</w:t>
            </w:r>
          </w:p>
          <w:p w:rsidR="00000000" w:rsidRPr="00E13E8F" w:rsidP="00E13E8F">
            <w:pPr>
              <w:pStyle w:val="BodyText"/>
            </w:pPr>
            <w:r w:rsidRPr="00E13E8F">
              <w:t>UETDRSO004 Develop an</w:t>
            </w:r>
            <w:r w:rsidRPr="00E13E8F">
              <w:t>d evaluate power systems transmission switching programs</w:t>
            </w:r>
          </w:p>
        </w:tc>
      </w:tr>
    </w:tbl>
    <w:p w:rsidR="00000000" w:rsidRPr="00E13E8F" w:rsidP="00E13E8F">
      <w:pPr>
        <w:pStyle w:val="NoPaddingFontSize1"/>
      </w:pPr>
    </w:p>
    <w:p w:rsidR="00000000" w:rsidRPr="00E13E8F" w:rsidP="00E13E8F">
      <w:pPr>
        <w:pStyle w:val="AllowPageBreak"/>
      </w:pPr>
    </w:p>
    <w:p w:rsidR="00000000" w:rsidRPr="00E13E8F" w:rsidP="00E13E8F">
      <w:pPr>
        <w:pStyle w:val="Heading1"/>
      </w:pPr>
      <w:bookmarkStart w:id="4" w:name="O_1180222"/>
      <w:bookmarkEnd w:id="4"/>
      <w:r w:rsidRPr="00E13E8F">
        <w:t>Competency Field</w:t>
      </w:r>
    </w:p>
    <w:tbl>
      <w:tblPr>
        <w:tblW w:w="9497" w:type="dxa"/>
        <w:tblLayout w:type="fixed"/>
        <w:tblCellMar>
          <w:left w:w="62" w:type="dxa"/>
          <w:right w:w="62" w:type="dxa"/>
        </w:tblCellMar>
        <w:tblLook w:val="0000"/>
      </w:tblPr>
      <w:tblGrid>
        <w:gridCol w:w="9497"/>
      </w:tblGrid>
      <w:tr w:rsidTr="00E13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t>System Operations</w:t>
            </w:r>
          </w:p>
        </w:tc>
      </w:tr>
    </w:tbl>
    <w:p w:rsidR="00000000" w:rsidRPr="00E13E8F" w:rsidP="00E13E8F">
      <w:pPr>
        <w:pStyle w:val="NoPaddingFontSize1"/>
      </w:pPr>
    </w:p>
    <w:p w:rsidR="00000000" w:rsidRPr="00E13E8F" w:rsidP="00E13E8F">
      <w:pPr>
        <w:pStyle w:val="AllowPageBreak"/>
      </w:pPr>
    </w:p>
    <w:p w:rsidR="00000000" w:rsidRPr="00E13E8F" w:rsidP="00E13E8F">
      <w:pPr>
        <w:pStyle w:val="Heading1"/>
      </w:pPr>
      <w:bookmarkStart w:id="5" w:name="O_1180223"/>
      <w:bookmarkEnd w:id="5"/>
      <w:r w:rsidRPr="00E13E8F">
        <w:t>Unit Sector</w:t>
      </w:r>
    </w:p>
    <w:tbl>
      <w:tblPr>
        <w:tblW w:w="9497" w:type="dxa"/>
        <w:tblLayout w:type="fixed"/>
        <w:tblCellMar>
          <w:left w:w="62" w:type="dxa"/>
          <w:right w:w="62" w:type="dxa"/>
        </w:tblCellMar>
        <w:tblLook w:val="0000"/>
      </w:tblPr>
      <w:tblGrid>
        <w:gridCol w:w="9497"/>
      </w:tblGrid>
      <w:tr w:rsidTr="00E13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t>Not applicable.</w:t>
            </w:r>
          </w:p>
        </w:tc>
      </w:tr>
    </w:tbl>
    <w:p w:rsidR="00000000" w:rsidRPr="00E13E8F" w:rsidP="00E13E8F">
      <w:pPr>
        <w:pStyle w:val="NoPaddingFontSize1"/>
      </w:pPr>
    </w:p>
    <w:p w:rsidR="00000000" w:rsidRPr="00E13E8F" w:rsidP="00E13E8F">
      <w:pPr>
        <w:pStyle w:val="AllowPageBreak"/>
      </w:pPr>
    </w:p>
    <w:p w:rsidR="00000000" w:rsidRPr="00E13E8F" w:rsidP="00E13E8F">
      <w:pPr>
        <w:pStyle w:val="Heading1"/>
      </w:pPr>
      <w:bookmarkStart w:id="6" w:name="O_1180224"/>
      <w:bookmarkEnd w:id="6"/>
      <w:r w:rsidRPr="00E13E8F">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E13E8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PERFORMANCE CRITERIA</w:t>
            </w:r>
          </w:p>
        </w:tc>
      </w:tr>
      <w:tr w:rsidTr="00E13E8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Performance criteria describe the performance needed to demonstrate achievement of the element.</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rPr>
                <w:rStyle w:val="SpecialBold"/>
              </w:rPr>
              <w:t>Plan for the management of transmission networks</w:t>
            </w: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Work health and safety (WHS)/occupational health and safety (OHS) practices/procedures and environmental and sustainable energy procedures, which may influence the management of transmission network systems, are reviewed and determined</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Purpose of th</w:t>
            </w:r>
            <w:r w:rsidRPr="00E13E8F">
              <w:t>e management of the transmission networks is established after data is analysed and expected outcomes of the work are confirmed with appropriate personnel</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Organisa</w:t>
            </w:r>
            <w:r w:rsidRPr="00E13E8F">
              <w:t xml:space="preserve">tional established procedures on policies and specifications for the management of transmission </w:t>
            </w:r>
            <w:r w:rsidRPr="00E13E8F">
              <w:t>networks are obtained or established with appropriate personnel</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Testing procedures are discussed with/directed to appropriate personnel in order to ascer</w:t>
            </w:r>
            <w:r w:rsidRPr="00E13E8F">
              <w:t>tain the project brief</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Testing parameters are established from organisational established procedures on policies and specifications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Equipment/tools and personal protective equipment (PPE) are selected based on specified performance criteria a</w:t>
            </w:r>
            <w:r w:rsidRPr="00E13E8F">
              <w:t>nd established procedures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Work roles and tasks are allocated according to requirements and individual competencies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 xml:space="preserve">Work is prioritised and sequenced </w:t>
            </w:r>
            <w:r w:rsidRPr="00E13E8F">
              <w:t>for the most efficient/effective outcome, completed within an acceptable timeframe, to a quality standard and in accordance with established procedures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Liaison and communication issues with others/authorised personnel, authorities, clients and lando</w:t>
            </w:r>
            <w:r w:rsidRPr="00E13E8F">
              <w:t>wners are resolved and activities coordinated to carry out work</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Risk control measures are identified, prioritised and evaluated against the work schedule</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Relevant work permits are secured to coordinate the performance of work according to r</w:t>
            </w:r>
            <w:r w:rsidRPr="00E13E8F">
              <w:t>equirements and/or established procedures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rPr>
                <w:rStyle w:val="SpecialBold"/>
              </w:rPr>
              <w:t>Carry out the management of transmission networks</w:t>
            </w: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Circuit/systems modelling is used to evaluate alternative proposals as per established procedures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WHS/OHS and sustainable energy principles, functionality and practices to reduce the incidents of accidents and minimise waste are incorporated into the project in accordance with requirements and/or established procedures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Management decisions are m</w:t>
            </w:r>
            <w:r w:rsidRPr="00E13E8F">
              <w:t>ade on the basis of safety and effective outcomes according to requirements and/or established procedures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 xml:space="preserve">Mathematical and/or engineering models of the transmission network are used to analyse the effectiveness of the finished project in accordance </w:t>
            </w:r>
            <w:r w:rsidRPr="00E13E8F">
              <w:t>with requirements and established procedures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Technical advice is given regarding potential hazards, safety risks and control measures so that monitoring and preventative action can be undertaken and/or appropriate authorities consulted, where necess</w:t>
            </w:r>
            <w:r w:rsidRPr="00E13E8F">
              <w:t>ary, in accordance with requirements and established procedures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 xml:space="preserve">Essential knowledge and associated skills are applied to analyse specific data and compare it with compliance specifications to ensure completion </w:t>
            </w:r>
            <w:r w:rsidRPr="00E13E8F">
              <w:t>of the project within an agreed timeframe according to requirements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Testing of management processes is undertaken according to requirements and established procedures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Work teams/groups are arranged/coordinated/evaluated to ensure planned goal</w:t>
            </w:r>
            <w:r w:rsidRPr="00E13E8F">
              <w:t>s are met according to established procedures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Solutions to non-routine problems are identified and actioned, using acquired essential knowledge and associated skills, according to requirements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Quality of work is monitored against personal performance agreement and/or established organisational and professional standards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Strategic plans are developed incorporating organisation initiatives in accordance with established procedures</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rPr>
                <w:rStyle w:val="SpecialBold"/>
              </w:rPr>
              <w:t>Compl</w:t>
            </w:r>
            <w:r w:rsidRPr="00E13E8F">
              <w:rPr>
                <w:rStyle w:val="SpecialBold"/>
              </w:rPr>
              <w:t>ete the management of transmission networks</w:t>
            </w: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Final review of management processes is undertaken to ensure they comply with all requirements and include all specifications and documentations needed to complete the project</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Appropriate personnel are</w:t>
            </w:r>
            <w:r w:rsidRPr="00E13E8F">
              <w:t xml:space="preserve"> notified of completion and reports and/or completion documents are finalised/commissioned</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t>Reports and/or completion documents are submitted to relevant personnel/organisations for approval and, where applicable, statutory or regulatory approval</w:t>
            </w:r>
          </w:p>
        </w:tc>
      </w:tr>
      <w:tr w:rsidTr="00E13E8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3E8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3E8F">
            <w:pPr>
              <w:pStyle w:val="BodyText"/>
              <w:rPr>
                <w:lang w:val="en-NZ"/>
              </w:rPr>
            </w:pPr>
            <w:r w:rsidRPr="00E13E8F">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t>Approved copies of management procedure documents are issued and records are updated in accordance with established procedures</w:t>
            </w:r>
          </w:p>
        </w:tc>
      </w:tr>
    </w:tbl>
    <w:p w:rsidR="00000000" w:rsidRPr="00E13E8F" w:rsidP="00E13E8F">
      <w:pPr>
        <w:pStyle w:val="NoPaddingFontSize1"/>
      </w:pPr>
    </w:p>
    <w:p w:rsidR="00000000" w:rsidRPr="00E13E8F" w:rsidP="00E13E8F">
      <w:pPr>
        <w:pStyle w:val="AllowPageBreak"/>
      </w:pPr>
    </w:p>
    <w:p w:rsidR="00000000" w:rsidRPr="00E13E8F" w:rsidP="00E13E8F">
      <w:pPr>
        <w:pStyle w:val="Heading1"/>
      </w:pPr>
      <w:bookmarkStart w:id="7" w:name="O_1180225"/>
      <w:bookmarkEnd w:id="7"/>
      <w:r w:rsidRPr="00E13E8F">
        <w:t>Foundation Skills</w:t>
      </w:r>
    </w:p>
    <w:tbl>
      <w:tblPr>
        <w:tblW w:w="9497" w:type="dxa"/>
        <w:tblLayout w:type="fixed"/>
        <w:tblCellMar>
          <w:left w:w="62" w:type="dxa"/>
          <w:right w:w="62" w:type="dxa"/>
        </w:tblCellMar>
        <w:tblLook w:val="0000"/>
      </w:tblPr>
      <w:tblGrid>
        <w:gridCol w:w="9497"/>
      </w:tblGrid>
      <w:tr w:rsidTr="00E13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t>Foundation skills essential to performance are explicit in the performance criteria of</w:t>
            </w:r>
            <w:r w:rsidRPr="00E13E8F">
              <w:t xml:space="preserve"> this unit of competency.</w:t>
            </w:r>
          </w:p>
        </w:tc>
      </w:tr>
    </w:tbl>
    <w:p w:rsidR="00000000" w:rsidRPr="00E13E8F" w:rsidP="00E13E8F">
      <w:pPr>
        <w:pStyle w:val="NoPaddingFontSize1"/>
      </w:pPr>
    </w:p>
    <w:p w:rsidR="00000000" w:rsidRPr="00E13E8F" w:rsidP="00E13E8F">
      <w:pPr>
        <w:pStyle w:val="AllowPageBreak"/>
      </w:pPr>
    </w:p>
    <w:p w:rsidR="00000000" w:rsidRPr="00E13E8F" w:rsidP="00E13E8F">
      <w:pPr>
        <w:pStyle w:val="Heading1"/>
      </w:pPr>
      <w:bookmarkStart w:id="8" w:name="O_1180226"/>
      <w:bookmarkEnd w:id="8"/>
      <w:r w:rsidRPr="00E13E8F">
        <w:t>Range of Conditions</w:t>
      </w:r>
    </w:p>
    <w:tbl>
      <w:tblPr>
        <w:tblW w:w="9497" w:type="dxa"/>
        <w:tblLayout w:type="fixed"/>
        <w:tblCellMar>
          <w:left w:w="62" w:type="dxa"/>
          <w:right w:w="62" w:type="dxa"/>
        </w:tblCellMar>
        <w:tblLook w:val="0000"/>
      </w:tblPr>
      <w:tblGrid>
        <w:gridCol w:w="9497"/>
      </w:tblGrid>
      <w:tr w:rsidTr="00E13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t>Range is restricted to essential operating conditions and any other variables essential to the work environment.</w:t>
            </w:r>
          </w:p>
          <w:p w:rsidR="00000000" w:rsidRPr="00E13E8F" w:rsidP="00E13E8F">
            <w:pPr>
              <w:pStyle w:val="BodyText"/>
            </w:pPr>
            <w:r w:rsidRPr="00E13E8F">
              <w:t xml:space="preserve">Non-essential conditions may be found in the UET Transmission, Distribution </w:t>
            </w:r>
            <w:r w:rsidRPr="00E13E8F">
              <w:t>and Rail Sector Training Package Companion Volume Implementation Guide.</w:t>
            </w:r>
          </w:p>
        </w:tc>
      </w:tr>
    </w:tbl>
    <w:p w:rsidR="00000000" w:rsidRPr="00E13E8F" w:rsidP="00E13E8F">
      <w:pPr>
        <w:pStyle w:val="NoPaddingFontSize1"/>
      </w:pPr>
    </w:p>
    <w:p w:rsidR="00000000" w:rsidRPr="00E13E8F" w:rsidP="00E13E8F">
      <w:pPr>
        <w:pStyle w:val="AllowPageBreak"/>
      </w:pPr>
    </w:p>
    <w:p w:rsidR="00000000" w:rsidRPr="00E13E8F" w:rsidP="00E13E8F">
      <w:pPr>
        <w:pStyle w:val="Heading1"/>
      </w:pPr>
      <w:bookmarkStart w:id="9" w:name="O_1180227"/>
      <w:bookmarkEnd w:id="9"/>
      <w:r w:rsidRPr="00E13E8F">
        <w:t>Unit Mapping Information</w:t>
      </w:r>
    </w:p>
    <w:tbl>
      <w:tblPr>
        <w:tblW w:w="9497" w:type="dxa"/>
        <w:tblLayout w:type="fixed"/>
        <w:tblCellMar>
          <w:left w:w="62" w:type="dxa"/>
          <w:right w:w="62" w:type="dxa"/>
        </w:tblCellMar>
        <w:tblLook w:val="0000"/>
      </w:tblPr>
      <w:tblGrid>
        <w:gridCol w:w="9497"/>
      </w:tblGrid>
      <w:tr w:rsidTr="00E13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E8F" w:rsidP="00E13E8F">
            <w:pPr>
              <w:pStyle w:val="BodyText"/>
            </w:pPr>
            <w:r w:rsidRPr="00E13E8F">
              <w:t>This unit replaces and is equivalent to UETTDRSO41 Manage power systems transmission networks.</w:t>
            </w:r>
          </w:p>
        </w:tc>
      </w:tr>
    </w:tbl>
    <w:p w:rsidR="00000000" w:rsidRPr="00E13E8F" w:rsidP="00E13E8F">
      <w:pPr>
        <w:pStyle w:val="NoPaddingFontSize1"/>
      </w:pPr>
    </w:p>
    <w:p w:rsidR="00000000" w:rsidRPr="00E13E8F" w:rsidP="00E13E8F">
      <w:pPr>
        <w:pStyle w:val="AllowPageBreak"/>
      </w:pPr>
    </w:p>
    <w:p w:rsidR="00000000" w:rsidRPr="00E13E8F" w:rsidP="00E13E8F">
      <w:pPr>
        <w:pStyle w:val="Heading1"/>
      </w:pPr>
      <w:bookmarkStart w:id="10" w:name="O_1180234"/>
      <w:bookmarkEnd w:id="10"/>
      <w:r w:rsidRPr="00E13E8F">
        <w:t>Links</w:t>
      </w:r>
    </w:p>
    <w:p w:rsidR="00000000" w:rsidRPr="00E13E8F" w:rsidP="008D6D65">
      <w:pPr>
        <w:pStyle w:val="BodyText"/>
      </w:pPr>
      <w:r w:rsidRPr="00E13E8F">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B0B09">
        <w:rPr>
          <w:rStyle w:val="Hyperlink"/>
        </w:rPr>
        <w:t>https://vetnet.gov.au/Pages/TrainingDocs.aspx?q=229bace1-b7bc-4653-9300-dffb13ecfad7</w:t>
      </w:r>
      <w:r>
        <w:fldChar w:fldCharType="end"/>
      </w:r>
    </w:p>
    <w:p w:rsidR="00000000" w:rsidRPr="00E13E8F" w:rsidP="00E13E8F"/>
    <w:sectPr w:rsidSect="00E13E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8F" w:rsidRPr="008D6D65" w:rsidP="008D6D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65" w:rsidP="00E13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6D65" w:rsidP="00E13E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D6D65" w:rsidP="00E13E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E8F" w:rsidRPr="008D6D65" w:rsidP="008D6D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65" w:rsidRPr="002D2AF8" w:rsidP="00E13E8F">
    <w:pPr>
      <w:pStyle w:val="Header"/>
      <w:framePr w:wrap="around"/>
    </w:pPr>
    <w:r>
      <w:fldChar w:fldCharType="begin"/>
    </w:r>
    <w:r>
      <w:instrText xml:space="preserve"> TITLE   \* MERGEFORMAT </w:instrText>
    </w:r>
    <w:r>
      <w:fldChar w:fldCharType="separate"/>
    </w:r>
    <w:r>
      <w:t>UETDRSO009 Manage power systems 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D6D65" w:rsidP="00E13E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E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E8F"/>
    <w:pPr>
      <w:spacing w:before="360" w:after="60"/>
      <w:outlineLvl w:val="0"/>
    </w:pPr>
    <w:rPr>
      <w:sz w:val="32"/>
    </w:rPr>
  </w:style>
  <w:style w:type="paragraph" w:styleId="Heading2">
    <w:name w:val="heading 2"/>
    <w:basedOn w:val="HeadingBase"/>
    <w:next w:val="BodyText"/>
    <w:link w:val="Heading2Char"/>
    <w:qFormat/>
    <w:rsid w:val="00E13E8F"/>
    <w:pPr>
      <w:keepLines/>
      <w:spacing w:before="240" w:after="120"/>
      <w:outlineLvl w:val="1"/>
    </w:pPr>
    <w:rPr>
      <w:sz w:val="28"/>
      <w:szCs w:val="40"/>
    </w:rPr>
  </w:style>
  <w:style w:type="paragraph" w:styleId="Heading3">
    <w:name w:val="heading 3"/>
    <w:basedOn w:val="HeadingBase"/>
    <w:next w:val="BodyText"/>
    <w:link w:val="Heading3Char"/>
    <w:qFormat/>
    <w:rsid w:val="00E13E8F"/>
    <w:pPr>
      <w:spacing w:before="180" w:after="120"/>
      <w:outlineLvl w:val="2"/>
    </w:pPr>
    <w:rPr>
      <w:spacing w:val="-10"/>
      <w:kern w:val="32"/>
    </w:rPr>
  </w:style>
  <w:style w:type="paragraph" w:styleId="Heading4">
    <w:name w:val="heading 4"/>
    <w:basedOn w:val="HeadingBase"/>
    <w:next w:val="BodyText"/>
    <w:link w:val="Heading4Char"/>
    <w:qFormat/>
    <w:rsid w:val="00E13E8F"/>
    <w:pPr>
      <w:spacing w:before="160" w:after="120"/>
      <w:outlineLvl w:val="3"/>
    </w:pPr>
    <w:rPr>
      <w:sz w:val="22"/>
    </w:rPr>
  </w:style>
  <w:style w:type="paragraph" w:styleId="Heading5">
    <w:name w:val="heading 5"/>
    <w:basedOn w:val="HeadingBase"/>
    <w:next w:val="Normal"/>
    <w:link w:val="Heading5Char"/>
    <w:qFormat/>
    <w:rsid w:val="00E13E8F"/>
    <w:pPr>
      <w:spacing w:before="80"/>
      <w:outlineLvl w:val="4"/>
    </w:pPr>
    <w:rPr>
      <w:color w:val="918585"/>
      <w:sz w:val="20"/>
    </w:rPr>
  </w:style>
  <w:style w:type="paragraph" w:styleId="Heading6">
    <w:name w:val="heading 6"/>
    <w:basedOn w:val="HeadingBase"/>
    <w:next w:val="Normal"/>
    <w:link w:val="Heading6Char"/>
    <w:qFormat/>
    <w:rsid w:val="00E13E8F"/>
    <w:pPr>
      <w:spacing w:before="60"/>
      <w:outlineLvl w:val="5"/>
    </w:pPr>
    <w:rPr>
      <w:color w:val="918585"/>
      <w:sz w:val="20"/>
    </w:rPr>
  </w:style>
  <w:style w:type="paragraph" w:styleId="Heading7">
    <w:name w:val="heading 7"/>
    <w:basedOn w:val="Normal"/>
    <w:next w:val="Normal"/>
    <w:link w:val="Heading7Char"/>
    <w:qFormat/>
    <w:rsid w:val="00E13E8F"/>
    <w:pPr>
      <w:ind w:left="720"/>
      <w:outlineLvl w:val="6"/>
    </w:pPr>
    <w:rPr>
      <w:i/>
    </w:rPr>
  </w:style>
  <w:style w:type="paragraph" w:styleId="Heading8">
    <w:name w:val="heading 8"/>
    <w:basedOn w:val="Normal"/>
    <w:next w:val="Normal"/>
    <w:link w:val="Heading8Char"/>
    <w:qFormat/>
    <w:rsid w:val="00E13E8F"/>
    <w:pPr>
      <w:ind w:left="720"/>
      <w:outlineLvl w:val="7"/>
    </w:pPr>
    <w:rPr>
      <w:i/>
    </w:rPr>
  </w:style>
  <w:style w:type="paragraph" w:styleId="Heading9">
    <w:name w:val="heading 9"/>
    <w:basedOn w:val="Normal"/>
    <w:next w:val="Normal"/>
    <w:link w:val="Heading9Char"/>
    <w:qFormat/>
    <w:rsid w:val="00E13E8F"/>
    <w:pPr>
      <w:ind w:left="720"/>
      <w:outlineLvl w:val="8"/>
    </w:pPr>
    <w:rPr>
      <w:i/>
    </w:rPr>
  </w:style>
  <w:style w:type="character" w:default="1" w:styleId="DefaultParagraphFont">
    <w:name w:val="Default Paragraph Font"/>
    <w:uiPriority w:val="1"/>
    <w:unhideWhenUsed/>
    <w:rsid w:val="00E13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E8F"/>
  </w:style>
  <w:style w:type="character" w:customStyle="1" w:styleId="Heading1Char">
    <w:name w:val="Heading 1 Char"/>
    <w:basedOn w:val="DefaultParagraphFont"/>
    <w:link w:val="Heading1"/>
    <w:rsid w:val="00E13E8F"/>
    <w:rPr>
      <w:rFonts w:ascii="Times New Roman" w:eastAsia="Times New Roman" w:hAnsi="Times New Roman" w:cs="Times New Roman"/>
      <w:b/>
      <w:sz w:val="32"/>
      <w:szCs w:val="20"/>
      <w:lang w:eastAsia="en-US"/>
    </w:rPr>
  </w:style>
  <w:style w:type="paragraph" w:styleId="BodyText">
    <w:name w:val="Body Text"/>
    <w:basedOn w:val="Normal"/>
    <w:link w:val="BodyTextChar"/>
    <w:rsid w:val="00E13E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3E8F"/>
    <w:rPr>
      <w:rFonts w:ascii="Times New Roman" w:eastAsia="Times New Roman" w:hAnsi="Times New Roman" w:cs="Times New Roman"/>
      <w:sz w:val="24"/>
      <w:lang w:eastAsia="en-US"/>
    </w:rPr>
  </w:style>
  <w:style w:type="character" w:customStyle="1" w:styleId="SpecialBold">
    <w:name w:val="Special Bold"/>
    <w:basedOn w:val="DefaultParagraphFont"/>
    <w:rsid w:val="00E13E8F"/>
    <w:rPr>
      <w:b/>
      <w:spacing w:val="0"/>
    </w:rPr>
  </w:style>
  <w:style w:type="paragraph" w:customStyle="1" w:styleId="SuperHeading">
    <w:name w:val="SuperHeading"/>
    <w:basedOn w:val="Normal"/>
    <w:rsid w:val="00E13E8F"/>
    <w:pPr>
      <w:spacing w:before="240" w:after="120"/>
      <w:outlineLvl w:val="0"/>
    </w:pPr>
    <w:rPr>
      <w:rFonts w:ascii="Times New Roman" w:hAnsi="Times New Roman"/>
      <w:b/>
      <w:sz w:val="32"/>
    </w:rPr>
  </w:style>
  <w:style w:type="paragraph" w:customStyle="1" w:styleId="AllowPageBreak">
    <w:name w:val="AllowPageBreak"/>
    <w:rsid w:val="00E13E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3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E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E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E8F"/>
    <w:rPr>
      <w:rFonts w:ascii="Courier New" w:eastAsia="Times New Roman" w:hAnsi="Courier New" w:cs="Times New Roman"/>
      <w:i/>
      <w:szCs w:val="20"/>
      <w:lang w:eastAsia="en-US"/>
    </w:rPr>
  </w:style>
  <w:style w:type="paragraph" w:customStyle="1" w:styleId="HeadingBase">
    <w:name w:val="Heading Base"/>
    <w:rsid w:val="00E13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E8F"/>
    <w:pPr>
      <w:tabs>
        <w:tab w:val="right" w:leader="dot" w:pos="9072"/>
      </w:tabs>
      <w:ind w:left="567"/>
    </w:pPr>
    <w:rPr>
      <w:szCs w:val="22"/>
    </w:rPr>
  </w:style>
  <w:style w:type="paragraph" w:customStyle="1" w:styleId="TOCBase">
    <w:name w:val="TOC Base"/>
    <w:rsid w:val="00E13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E8F"/>
    <w:pPr>
      <w:tabs>
        <w:tab w:val="right" w:leader="dot" w:pos="9072"/>
      </w:tabs>
      <w:spacing w:before="40" w:after="40"/>
      <w:ind w:left="284"/>
    </w:pPr>
    <w:rPr>
      <w:rFonts w:ascii="Times New Roman" w:hAnsi="Times New Roman"/>
    </w:rPr>
  </w:style>
  <w:style w:type="paragraph" w:styleId="TOC1">
    <w:name w:val="toc 1"/>
    <w:basedOn w:val="TOCBase"/>
    <w:next w:val="Normal"/>
    <w:rsid w:val="00E13E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E8F"/>
    <w:rPr>
      <w:rFonts w:ascii="Times New Roman" w:eastAsia="Times New Roman" w:hAnsi="Times New Roman" w:cs="Times New Roman"/>
      <w:sz w:val="16"/>
      <w:lang w:eastAsia="en-US"/>
    </w:rPr>
  </w:style>
  <w:style w:type="paragraph" w:styleId="Title">
    <w:name w:val="Title"/>
    <w:basedOn w:val="HeadingBase"/>
    <w:link w:val="TitleChar"/>
    <w:qFormat/>
    <w:rsid w:val="00E13E8F"/>
    <w:pPr>
      <w:spacing w:before="5040"/>
      <w:jc w:val="center"/>
    </w:pPr>
    <w:rPr>
      <w:sz w:val="48"/>
      <w:szCs w:val="72"/>
      <w:lang w:val="en-US"/>
    </w:rPr>
  </w:style>
  <w:style w:type="character" w:customStyle="1" w:styleId="TitleChar">
    <w:name w:val="Title Char"/>
    <w:basedOn w:val="DefaultParagraphFont"/>
    <w:link w:val="Title"/>
    <w:rsid w:val="00E13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E8F"/>
    <w:pPr>
      <w:tabs>
        <w:tab w:val="left" w:pos="3600"/>
        <w:tab w:val="left" w:pos="3958"/>
      </w:tabs>
    </w:pPr>
  </w:style>
  <w:style w:type="paragraph" w:styleId="List">
    <w:name w:val="List"/>
    <w:basedOn w:val="BodyText"/>
    <w:next w:val="BodyText"/>
    <w:rsid w:val="00E13E8F"/>
    <w:pPr>
      <w:tabs>
        <w:tab w:val="left" w:pos="340"/>
      </w:tabs>
      <w:spacing w:before="60" w:after="60"/>
      <w:ind w:left="340" w:hanging="340"/>
    </w:pPr>
  </w:style>
  <w:style w:type="paragraph" w:styleId="ListBullet">
    <w:name w:val="List Bullet"/>
    <w:basedOn w:val="List"/>
    <w:rsid w:val="00E13E8F"/>
    <w:pPr>
      <w:numPr>
        <w:numId w:val="10"/>
      </w:numPr>
      <w:tabs>
        <w:tab w:val="clear" w:pos="340"/>
      </w:tabs>
      <w:spacing w:before="40" w:after="40"/>
    </w:pPr>
  </w:style>
  <w:style w:type="paragraph" w:customStyle="1" w:styleId="Note">
    <w:name w:val="Note"/>
    <w:basedOn w:val="BodyText"/>
    <w:rsid w:val="00E13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E8F"/>
    <w:pPr>
      <w:framePr w:wrap="auto" w:hAnchor="text" w:y="6049"/>
    </w:pPr>
    <w:rPr>
      <w:color w:val="000000"/>
      <w:sz w:val="40"/>
    </w:rPr>
  </w:style>
  <w:style w:type="paragraph" w:customStyle="1" w:styleId="TOCTitle">
    <w:name w:val="TOCTitle"/>
    <w:basedOn w:val="Heading1"/>
    <w:rsid w:val="00E13E8F"/>
    <w:pPr>
      <w:spacing w:after="240"/>
      <w:jc w:val="center"/>
      <w:outlineLvl w:val="9"/>
    </w:pPr>
    <w:rPr>
      <w:caps/>
    </w:rPr>
  </w:style>
  <w:style w:type="paragraph" w:customStyle="1" w:styleId="Version">
    <w:name w:val="Version"/>
    <w:rsid w:val="00E13E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E8F"/>
    <w:pPr>
      <w:numPr>
        <w:numId w:val="11"/>
      </w:numPr>
      <w:tabs>
        <w:tab w:val="clear" w:pos="680"/>
      </w:tabs>
    </w:pPr>
  </w:style>
  <w:style w:type="paragraph" w:styleId="Index1">
    <w:name w:val="index 1"/>
    <w:basedOn w:val="Normal"/>
    <w:next w:val="Normal"/>
    <w:semiHidden/>
    <w:rsid w:val="00E13E8F"/>
    <w:pPr>
      <w:keepNext w:val="0"/>
      <w:tabs>
        <w:tab w:val="right" w:pos="4176"/>
      </w:tabs>
      <w:ind w:left="198" w:hanging="198"/>
    </w:pPr>
    <w:rPr>
      <w:rFonts w:ascii="Garamond" w:hAnsi="Garamond"/>
    </w:rPr>
  </w:style>
  <w:style w:type="paragraph" w:styleId="IndexHeading">
    <w:name w:val="index heading"/>
    <w:basedOn w:val="Normal"/>
    <w:next w:val="Index1"/>
    <w:semiHidden/>
    <w:rsid w:val="00E13E8F"/>
    <w:pPr>
      <w:spacing w:before="120" w:after="120"/>
    </w:pPr>
    <w:rPr>
      <w:rFonts w:ascii="Arial" w:hAnsi="Arial"/>
      <w:b/>
      <w:color w:val="918585"/>
      <w:sz w:val="24"/>
    </w:rPr>
  </w:style>
  <w:style w:type="paragraph" w:styleId="Header">
    <w:name w:val="header"/>
    <w:basedOn w:val="Normal"/>
    <w:link w:val="HeaderChar"/>
    <w:rsid w:val="00E13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E8F"/>
    <w:rPr>
      <w:rFonts w:ascii="Times New Roman" w:eastAsia="Times New Roman" w:hAnsi="Times New Roman" w:cs="Times New Roman"/>
      <w:sz w:val="16"/>
      <w:szCs w:val="20"/>
      <w:lang w:val="en-GB" w:eastAsia="en-US"/>
    </w:rPr>
  </w:style>
  <w:style w:type="paragraph" w:customStyle="1" w:styleId="Chapter">
    <w:name w:val="Chapter"/>
    <w:basedOn w:val="Normal"/>
    <w:rsid w:val="00E13E8F"/>
    <w:pPr>
      <w:spacing w:before="240"/>
    </w:pPr>
    <w:rPr>
      <w:rFonts w:ascii="Times New Roman" w:hAnsi="Times New Roman"/>
      <w:smallCaps/>
      <w:spacing w:val="80"/>
      <w:sz w:val="28"/>
    </w:rPr>
  </w:style>
  <w:style w:type="paragraph" w:customStyle="1" w:styleId="InChapter">
    <w:name w:val="InChapter"/>
    <w:basedOn w:val="Heading3"/>
    <w:rsid w:val="00E13E8F"/>
    <w:pPr>
      <w:spacing w:after="240"/>
      <w:outlineLvl w:val="9"/>
    </w:pPr>
    <w:rPr>
      <w:noProof/>
    </w:rPr>
  </w:style>
  <w:style w:type="paragraph" w:styleId="Index2">
    <w:name w:val="index 2"/>
    <w:basedOn w:val="Normal"/>
    <w:next w:val="Normal"/>
    <w:semiHidden/>
    <w:rsid w:val="00E13E8F"/>
    <w:pPr>
      <w:tabs>
        <w:tab w:val="right" w:pos="4176"/>
      </w:tabs>
      <w:ind w:left="568" w:hanging="284"/>
    </w:pPr>
    <w:rPr>
      <w:rFonts w:ascii="Garamond" w:hAnsi="Garamond"/>
    </w:rPr>
  </w:style>
  <w:style w:type="paragraph" w:customStyle="1" w:styleId="Byline">
    <w:name w:val="Byline"/>
    <w:rsid w:val="00E13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E8F"/>
    <w:pPr>
      <w:tabs>
        <w:tab w:val="clear" w:pos="3600"/>
        <w:tab w:val="clear" w:pos="3958"/>
      </w:tabs>
      <w:jc w:val="right"/>
    </w:pPr>
  </w:style>
  <w:style w:type="character" w:styleId="Emphasis">
    <w:name w:val="Emphasis"/>
    <w:basedOn w:val="DefaultParagraphFont"/>
    <w:qFormat/>
    <w:rsid w:val="00E13E8F"/>
    <w:rPr>
      <w:i/>
    </w:rPr>
  </w:style>
  <w:style w:type="paragraph" w:styleId="Caption">
    <w:name w:val="caption"/>
    <w:basedOn w:val="BodyText"/>
    <w:next w:val="Normal"/>
    <w:qFormat/>
    <w:rsid w:val="00E13E8F"/>
    <w:pPr>
      <w:framePr w:w="2268" w:hSpace="181" w:vSpace="181" w:wrap="around" w:vAnchor="text" w:hAnchor="page" w:x="1135" w:y="285" w:anchorLock="1"/>
    </w:pPr>
    <w:rPr>
      <w:i/>
    </w:rPr>
  </w:style>
  <w:style w:type="paragraph" w:customStyle="1" w:styleId="MiniTOCTitle">
    <w:name w:val="MiniTOCTitle"/>
    <w:basedOn w:val="Heading4"/>
    <w:rsid w:val="00E13E8F"/>
    <w:pPr>
      <w:spacing w:before="240"/>
      <w:outlineLvl w:val="9"/>
    </w:pPr>
    <w:rPr>
      <w:noProof/>
      <w:sz w:val="24"/>
    </w:rPr>
  </w:style>
  <w:style w:type="paragraph" w:customStyle="1" w:styleId="MiniTOCItem">
    <w:name w:val="MiniTOCItem"/>
    <w:basedOn w:val="ListBullet"/>
    <w:rsid w:val="00E13E8F"/>
    <w:pPr>
      <w:numPr>
        <w:numId w:val="0"/>
      </w:numPr>
      <w:tabs>
        <w:tab w:val="right" w:leader="dot" w:pos="6521"/>
      </w:tabs>
      <w:spacing w:before="0" w:after="0"/>
    </w:pPr>
  </w:style>
  <w:style w:type="paragraph" w:customStyle="1" w:styleId="TOFTitle">
    <w:name w:val="TOFTitle"/>
    <w:basedOn w:val="TOCTitle"/>
    <w:rsid w:val="00E13E8F"/>
  </w:style>
  <w:style w:type="paragraph" w:styleId="TableofFigures">
    <w:name w:val="table of figures"/>
    <w:basedOn w:val="Normal"/>
    <w:next w:val="Normal"/>
    <w:semiHidden/>
    <w:rsid w:val="00E13E8F"/>
    <w:pPr>
      <w:tabs>
        <w:tab w:val="right" w:leader="dot" w:pos="9072"/>
      </w:tabs>
      <w:ind w:left="970" w:hanging="403"/>
    </w:pPr>
    <w:rPr>
      <w:rFonts w:ascii="Times New Roman" w:hAnsi="Times New Roman"/>
      <w:b/>
    </w:rPr>
  </w:style>
  <w:style w:type="paragraph" w:styleId="ListNumber">
    <w:name w:val="List Number"/>
    <w:basedOn w:val="List"/>
    <w:rsid w:val="00E13E8F"/>
    <w:pPr>
      <w:numPr>
        <w:numId w:val="13"/>
      </w:numPr>
      <w:tabs>
        <w:tab w:val="clear" w:pos="340"/>
      </w:tabs>
    </w:pPr>
  </w:style>
  <w:style w:type="character" w:customStyle="1" w:styleId="WingdingSymbols">
    <w:name w:val="Wingding Symbols"/>
    <w:rsid w:val="00E13E8F"/>
    <w:rPr>
      <w:rFonts w:ascii="Wingdings" w:hAnsi="Wingdings"/>
    </w:rPr>
  </w:style>
  <w:style w:type="paragraph" w:customStyle="1" w:styleId="TableHeading">
    <w:name w:val="Table Heading"/>
    <w:basedOn w:val="HeadingBase"/>
    <w:rsid w:val="00E13E8F"/>
    <w:pPr>
      <w:keepLines/>
      <w:pBdr>
        <w:bottom w:val="single" w:sz="6" w:space="1" w:color="918585"/>
      </w:pBdr>
      <w:spacing w:before="240"/>
    </w:pPr>
  </w:style>
  <w:style w:type="character" w:customStyle="1" w:styleId="HotSpot">
    <w:name w:val="HotSpot"/>
    <w:rsid w:val="00E13E8F"/>
    <w:rPr>
      <w:color w:val="0033CC"/>
      <w:u w:val="none"/>
    </w:rPr>
  </w:style>
  <w:style w:type="paragraph" w:customStyle="1" w:styleId="BodyTextRight">
    <w:name w:val="Body Text Right"/>
    <w:basedOn w:val="BodyText"/>
    <w:rsid w:val="00E13E8F"/>
    <w:pPr>
      <w:spacing w:before="0" w:after="0"/>
      <w:jc w:val="right"/>
    </w:pPr>
  </w:style>
  <w:style w:type="paragraph" w:styleId="Index3">
    <w:name w:val="index 3"/>
    <w:basedOn w:val="ListNumber2"/>
    <w:next w:val="Normal"/>
    <w:semiHidden/>
    <w:rsid w:val="00E13E8F"/>
    <w:pPr>
      <w:numPr>
        <w:numId w:val="0"/>
      </w:numPr>
      <w:tabs>
        <w:tab w:val="right" w:leader="dot" w:pos="4176"/>
      </w:tabs>
    </w:pPr>
  </w:style>
  <w:style w:type="paragraph" w:styleId="ListNumber2">
    <w:name w:val="List Number 2"/>
    <w:basedOn w:val="List2"/>
    <w:rsid w:val="00E13E8F"/>
    <w:pPr>
      <w:numPr>
        <w:numId w:val="8"/>
      </w:numPr>
      <w:tabs>
        <w:tab w:val="clear" w:pos="1060"/>
      </w:tabs>
    </w:pPr>
  </w:style>
  <w:style w:type="paragraph" w:customStyle="1" w:styleId="MarginNote">
    <w:name w:val="Margin Note"/>
    <w:basedOn w:val="BodyText"/>
    <w:rsid w:val="00E13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E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E8F"/>
    <w:rPr>
      <w:sz w:val="32"/>
    </w:rPr>
  </w:style>
  <w:style w:type="paragraph" w:customStyle="1" w:styleId="HeadingProcedure">
    <w:name w:val="Heading Procedure"/>
    <w:basedOn w:val="HeadingBase"/>
    <w:next w:val="Normal"/>
    <w:rsid w:val="00E13E8F"/>
    <w:pPr>
      <w:tabs>
        <w:tab w:val="left" w:pos="0"/>
      </w:tabs>
      <w:spacing w:before="120" w:after="60"/>
    </w:pPr>
    <w:rPr>
      <w:i/>
      <w:color w:val="918585"/>
      <w:sz w:val="22"/>
    </w:rPr>
  </w:style>
  <w:style w:type="paragraph" w:customStyle="1" w:styleId="TableBodyText">
    <w:name w:val="Table Body Text"/>
    <w:basedOn w:val="BodyText"/>
    <w:rsid w:val="00E13E8F"/>
    <w:pPr>
      <w:spacing w:before="60" w:after="60"/>
    </w:pPr>
  </w:style>
  <w:style w:type="paragraph" w:styleId="ListContinue">
    <w:name w:val="List Continue"/>
    <w:basedOn w:val="List"/>
    <w:rsid w:val="00E13E8F"/>
    <w:pPr>
      <w:ind w:firstLine="0"/>
    </w:pPr>
  </w:style>
  <w:style w:type="paragraph" w:customStyle="1" w:styleId="ListNote">
    <w:name w:val="List Note"/>
    <w:basedOn w:val="List"/>
    <w:rsid w:val="00E13E8F"/>
    <w:pPr>
      <w:pBdr>
        <w:top w:val="single" w:sz="6" w:space="2" w:color="918585"/>
        <w:bottom w:val="single" w:sz="6" w:space="2" w:color="918585"/>
      </w:pBdr>
      <w:tabs>
        <w:tab w:val="left" w:pos="1021"/>
      </w:tabs>
      <w:ind w:firstLine="0"/>
    </w:pPr>
  </w:style>
  <w:style w:type="paragraph" w:customStyle="1" w:styleId="Warning">
    <w:name w:val="Warning"/>
    <w:basedOn w:val="BodyText"/>
    <w:rsid w:val="00E13E8F"/>
    <w:pPr>
      <w:shd w:val="clear" w:color="auto" w:fill="D9D9D9"/>
      <w:tabs>
        <w:tab w:val="left" w:pos="992"/>
      </w:tabs>
      <w:ind w:left="119" w:right="119"/>
    </w:pPr>
    <w:rPr>
      <w:sz w:val="20"/>
    </w:rPr>
  </w:style>
  <w:style w:type="paragraph" w:customStyle="1" w:styleId="MarginIcons">
    <w:name w:val="Margin Icons"/>
    <w:basedOn w:val="BodyText"/>
    <w:rsid w:val="00E13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E8F"/>
    <w:rPr>
      <w:rFonts w:ascii="Courier New" w:hAnsi="Courier New"/>
    </w:rPr>
  </w:style>
  <w:style w:type="paragraph" w:customStyle="1" w:styleId="NoteBullet">
    <w:name w:val="Note Bullet"/>
    <w:basedOn w:val="Note"/>
    <w:rsid w:val="00E13E8F"/>
    <w:pPr>
      <w:tabs>
        <w:tab w:val="clear" w:pos="680"/>
      </w:tabs>
      <w:spacing w:before="60" w:after="60"/>
    </w:pPr>
  </w:style>
  <w:style w:type="paragraph" w:customStyle="1" w:styleId="SubHeading2">
    <w:name w:val="SubHeading2"/>
    <w:basedOn w:val="HeadingBase"/>
    <w:rsid w:val="00E13E8F"/>
    <w:pPr>
      <w:spacing w:before="240" w:after="60"/>
    </w:pPr>
    <w:rPr>
      <w:sz w:val="20"/>
    </w:rPr>
  </w:style>
  <w:style w:type="paragraph" w:customStyle="1" w:styleId="SubHeading1">
    <w:name w:val="SubHeading1"/>
    <w:basedOn w:val="HeadingBase"/>
    <w:rsid w:val="00E13E8F"/>
    <w:pPr>
      <w:spacing w:before="240" w:after="60"/>
    </w:pPr>
    <w:rPr>
      <w:color w:val="918585"/>
      <w:sz w:val="22"/>
    </w:rPr>
  </w:style>
  <w:style w:type="paragraph" w:customStyle="1" w:styleId="SideHeading">
    <w:name w:val="Side Heading"/>
    <w:basedOn w:val="HeadingBase"/>
    <w:rsid w:val="00E13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E8F"/>
    <w:pPr>
      <w:numPr>
        <w:numId w:val="9"/>
      </w:numPr>
    </w:pPr>
  </w:style>
  <w:style w:type="paragraph" w:styleId="PlainText">
    <w:name w:val="Plain Text"/>
    <w:basedOn w:val="Normal"/>
    <w:link w:val="PlainTextChar"/>
    <w:rsid w:val="00E13E8F"/>
    <w:rPr>
      <w:sz w:val="20"/>
    </w:rPr>
  </w:style>
  <w:style w:type="character" w:customStyle="1" w:styleId="PlainTextChar">
    <w:name w:val="Plain Text Char"/>
    <w:basedOn w:val="DefaultParagraphFont"/>
    <w:link w:val="PlainText"/>
    <w:rsid w:val="00E13E8F"/>
    <w:rPr>
      <w:rFonts w:ascii="Courier New" w:eastAsia="Times New Roman" w:hAnsi="Courier New" w:cs="Times New Roman"/>
      <w:sz w:val="20"/>
      <w:szCs w:val="20"/>
      <w:lang w:eastAsia="en-US"/>
    </w:rPr>
  </w:style>
  <w:style w:type="character" w:customStyle="1" w:styleId="MenuOption">
    <w:name w:val="Menu Option"/>
    <w:basedOn w:val="DefaultParagraphFont"/>
    <w:rsid w:val="00E13E8F"/>
    <w:rPr>
      <w:b/>
      <w:smallCaps/>
    </w:rPr>
  </w:style>
  <w:style w:type="paragraph" w:customStyle="1" w:styleId="TableListNumber">
    <w:name w:val="Table List Number"/>
    <w:basedOn w:val="ListNumber"/>
    <w:rsid w:val="00E13E8F"/>
    <w:pPr>
      <w:numPr>
        <w:numId w:val="0"/>
      </w:numPr>
    </w:pPr>
  </w:style>
  <w:style w:type="paragraph" w:styleId="TOC4">
    <w:name w:val="toc 4"/>
    <w:basedOn w:val="TOCBase"/>
    <w:next w:val="Normal"/>
    <w:semiHidden/>
    <w:rsid w:val="00E13E8F"/>
    <w:pPr>
      <w:tabs>
        <w:tab w:val="right" w:leader="dot" w:pos="9071"/>
      </w:tabs>
      <w:ind w:left="1701"/>
    </w:pPr>
  </w:style>
  <w:style w:type="paragraph" w:customStyle="1" w:styleId="ListAlpha">
    <w:name w:val="List Alpha"/>
    <w:basedOn w:val="List"/>
    <w:rsid w:val="00E13E8F"/>
    <w:pPr>
      <w:numPr>
        <w:numId w:val="7"/>
      </w:numPr>
    </w:pPr>
  </w:style>
  <w:style w:type="paragraph" w:customStyle="1" w:styleId="ListAlpha2">
    <w:name w:val="List Alpha 2"/>
    <w:basedOn w:val="List2"/>
    <w:rsid w:val="00E13E8F"/>
    <w:pPr>
      <w:numPr>
        <w:numId w:val="6"/>
      </w:numPr>
    </w:pPr>
  </w:style>
  <w:style w:type="paragraph" w:styleId="List2">
    <w:name w:val="List 2"/>
    <w:basedOn w:val="BodyText"/>
    <w:rsid w:val="00E13E8F"/>
    <w:pPr>
      <w:tabs>
        <w:tab w:val="left" w:pos="680"/>
      </w:tabs>
      <w:spacing w:before="60" w:after="60"/>
      <w:ind w:left="680" w:hanging="340"/>
    </w:pPr>
  </w:style>
  <w:style w:type="paragraph" w:styleId="List3">
    <w:name w:val="List 3"/>
    <w:basedOn w:val="BodyText"/>
    <w:rsid w:val="00E13E8F"/>
    <w:pPr>
      <w:tabs>
        <w:tab w:val="left" w:pos="1021"/>
      </w:tabs>
      <w:spacing w:before="60" w:after="60"/>
      <w:ind w:left="1020" w:hanging="340"/>
    </w:pPr>
  </w:style>
  <w:style w:type="paragraph" w:styleId="List4">
    <w:name w:val="List 4"/>
    <w:basedOn w:val="BodyText"/>
    <w:rsid w:val="00E13E8F"/>
    <w:pPr>
      <w:tabs>
        <w:tab w:val="left" w:pos="1361"/>
      </w:tabs>
      <w:spacing w:before="60" w:after="60"/>
      <w:ind w:left="1361" w:hanging="340"/>
    </w:pPr>
  </w:style>
  <w:style w:type="paragraph" w:styleId="List5">
    <w:name w:val="List 5"/>
    <w:basedOn w:val="BodyText"/>
    <w:rsid w:val="00E13E8F"/>
    <w:pPr>
      <w:tabs>
        <w:tab w:val="left" w:pos="1701"/>
      </w:tabs>
      <w:spacing w:before="60" w:after="60"/>
      <w:ind w:left="1701" w:hanging="340"/>
    </w:pPr>
  </w:style>
  <w:style w:type="paragraph" w:styleId="ListBullet3">
    <w:name w:val="List Bullet 3"/>
    <w:basedOn w:val="List3"/>
    <w:rsid w:val="00E13E8F"/>
    <w:pPr>
      <w:numPr>
        <w:numId w:val="12"/>
      </w:numPr>
      <w:tabs>
        <w:tab w:val="clear" w:pos="1021"/>
      </w:tabs>
      <w:ind w:left="1037" w:hanging="357"/>
    </w:pPr>
  </w:style>
  <w:style w:type="paragraph" w:styleId="ListBullet4">
    <w:name w:val="List Bullet 4"/>
    <w:basedOn w:val="List4"/>
    <w:rsid w:val="00E13E8F"/>
    <w:pPr>
      <w:numPr>
        <w:numId w:val="1"/>
      </w:numPr>
      <w:tabs>
        <w:tab w:val="clear" w:pos="1361"/>
      </w:tabs>
    </w:pPr>
  </w:style>
  <w:style w:type="paragraph" w:styleId="ListBullet5">
    <w:name w:val="List Bullet 5"/>
    <w:basedOn w:val="List5"/>
    <w:rsid w:val="00E13E8F"/>
    <w:pPr>
      <w:numPr>
        <w:numId w:val="2"/>
      </w:numPr>
    </w:pPr>
  </w:style>
  <w:style w:type="paragraph" w:styleId="ListContinue2">
    <w:name w:val="List Continue 2"/>
    <w:basedOn w:val="List2"/>
    <w:rsid w:val="00E13E8F"/>
    <w:pPr>
      <w:ind w:firstLine="0"/>
    </w:pPr>
  </w:style>
  <w:style w:type="paragraph" w:styleId="ListContinue3">
    <w:name w:val="List Continue 3"/>
    <w:basedOn w:val="List3"/>
    <w:rsid w:val="00E13E8F"/>
    <w:pPr>
      <w:ind w:left="1021" w:firstLine="0"/>
    </w:pPr>
  </w:style>
  <w:style w:type="paragraph" w:styleId="ListContinue4">
    <w:name w:val="List Continue 4"/>
    <w:basedOn w:val="List4"/>
    <w:rsid w:val="00E13E8F"/>
    <w:pPr>
      <w:ind w:firstLine="0"/>
    </w:pPr>
  </w:style>
  <w:style w:type="paragraph" w:styleId="ListContinue5">
    <w:name w:val="List Continue 5"/>
    <w:basedOn w:val="List5"/>
    <w:rsid w:val="00E13E8F"/>
    <w:pPr>
      <w:ind w:firstLine="0"/>
    </w:pPr>
  </w:style>
  <w:style w:type="paragraph" w:styleId="ListNumber3">
    <w:name w:val="List Number 3"/>
    <w:basedOn w:val="List3"/>
    <w:rsid w:val="00E13E8F"/>
    <w:pPr>
      <w:numPr>
        <w:numId w:val="3"/>
      </w:numPr>
    </w:pPr>
  </w:style>
  <w:style w:type="paragraph" w:styleId="ListNumber4">
    <w:name w:val="List Number 4"/>
    <w:basedOn w:val="List4"/>
    <w:rsid w:val="00E13E8F"/>
    <w:pPr>
      <w:numPr>
        <w:numId w:val="4"/>
      </w:numPr>
    </w:pPr>
  </w:style>
  <w:style w:type="paragraph" w:styleId="ListNumber5">
    <w:name w:val="List Number 5"/>
    <w:basedOn w:val="List5"/>
    <w:rsid w:val="00E13E8F"/>
    <w:pPr>
      <w:numPr>
        <w:numId w:val="5"/>
      </w:numPr>
    </w:pPr>
  </w:style>
  <w:style w:type="paragraph" w:styleId="BlockText">
    <w:name w:val="Block Text"/>
    <w:basedOn w:val="Normal"/>
    <w:rsid w:val="00E13E8F"/>
    <w:pPr>
      <w:spacing w:after="120"/>
      <w:ind w:left="1440" w:right="1440"/>
    </w:pPr>
  </w:style>
  <w:style w:type="character" w:customStyle="1" w:styleId="Subscript">
    <w:name w:val="Subscript"/>
    <w:basedOn w:val="DefaultParagraphFont"/>
    <w:rsid w:val="00E13E8F"/>
    <w:rPr>
      <w:sz w:val="16"/>
      <w:vertAlign w:val="subscript"/>
    </w:rPr>
  </w:style>
  <w:style w:type="character" w:customStyle="1" w:styleId="Superscript">
    <w:name w:val="Superscript"/>
    <w:basedOn w:val="DefaultParagraphFont"/>
    <w:rsid w:val="00E13E8F"/>
    <w:rPr>
      <w:sz w:val="16"/>
      <w:vertAlign w:val="superscript"/>
    </w:rPr>
  </w:style>
  <w:style w:type="character" w:customStyle="1" w:styleId="Symbols">
    <w:name w:val="Symbols"/>
    <w:basedOn w:val="DefaultParagraphFont"/>
    <w:rsid w:val="00E13E8F"/>
    <w:rPr>
      <w:rFonts w:ascii="Symbol" w:hAnsi="Symbol"/>
    </w:rPr>
  </w:style>
  <w:style w:type="character" w:customStyle="1" w:styleId="MenuOptions">
    <w:name w:val="Menu Options"/>
    <w:basedOn w:val="DefaultParagraphFont"/>
    <w:rsid w:val="00E13E8F"/>
    <w:rPr>
      <w:rFonts w:ascii="Arial Narrow" w:hAnsi="Arial Narrow"/>
      <w:smallCaps/>
    </w:rPr>
  </w:style>
  <w:style w:type="character" w:customStyle="1" w:styleId="Buttons">
    <w:name w:val="Buttons"/>
    <w:basedOn w:val="DefaultParagraphFont"/>
    <w:rsid w:val="00E13E8F"/>
    <w:rPr>
      <w:b/>
    </w:rPr>
  </w:style>
  <w:style w:type="character" w:customStyle="1" w:styleId="Underlined">
    <w:name w:val="Underlined"/>
    <w:basedOn w:val="DefaultParagraphFont"/>
    <w:rsid w:val="00E13E8F"/>
    <w:rPr>
      <w:u w:val="single"/>
    </w:rPr>
  </w:style>
  <w:style w:type="paragraph" w:customStyle="1" w:styleId="TableBodyTextRight">
    <w:name w:val="Table Body Text Right"/>
    <w:basedOn w:val="TableBodyText"/>
    <w:rsid w:val="00E13E8F"/>
    <w:pPr>
      <w:widowControl w:val="0"/>
      <w:autoSpaceDE w:val="0"/>
      <w:autoSpaceDN w:val="0"/>
      <w:adjustRightInd w:val="0"/>
      <w:jc w:val="right"/>
    </w:pPr>
    <w:rPr>
      <w:rFonts w:cs="Arial"/>
      <w:szCs w:val="18"/>
    </w:rPr>
  </w:style>
  <w:style w:type="paragraph" w:customStyle="1" w:styleId="CopyrightText">
    <w:name w:val="Copyright Text"/>
    <w:basedOn w:val="BodyText"/>
    <w:rsid w:val="00E13E8F"/>
    <w:rPr>
      <w:sz w:val="18"/>
    </w:rPr>
  </w:style>
  <w:style w:type="paragraph" w:customStyle="1" w:styleId="BodySmallRight">
    <w:name w:val="Body Small Right"/>
    <w:basedOn w:val="BodyTextRight"/>
    <w:rsid w:val="00E13E8F"/>
    <w:rPr>
      <w:sz w:val="18"/>
      <w:szCs w:val="18"/>
    </w:rPr>
  </w:style>
  <w:style w:type="paragraph" w:customStyle="1" w:styleId="MarginEdition">
    <w:name w:val="Margin Edition"/>
    <w:basedOn w:val="MarginNote"/>
    <w:rsid w:val="00E13E8F"/>
    <w:pPr>
      <w:spacing w:before="0" w:after="0"/>
    </w:pPr>
    <w:rPr>
      <w:rFonts w:ascii="Times New Roman" w:hAnsi="Times New Roman"/>
      <w:color w:val="999999"/>
    </w:rPr>
  </w:style>
  <w:style w:type="paragraph" w:customStyle="1" w:styleId="Spacer">
    <w:name w:val="Spacer"/>
    <w:basedOn w:val="Normal"/>
    <w:rsid w:val="00E13E8F"/>
    <w:rPr>
      <w:sz w:val="2"/>
      <w:szCs w:val="2"/>
    </w:rPr>
  </w:style>
  <w:style w:type="character" w:customStyle="1" w:styleId="Small">
    <w:name w:val="Small"/>
    <w:basedOn w:val="DefaultParagraphFont"/>
    <w:rsid w:val="00E13E8F"/>
    <w:rPr>
      <w:sz w:val="16"/>
    </w:rPr>
  </w:style>
  <w:style w:type="paragraph" w:customStyle="1" w:styleId="WideTable">
    <w:name w:val="Wide Table"/>
    <w:basedOn w:val="Normal"/>
    <w:rsid w:val="00E13E8F"/>
    <w:pPr>
      <w:ind w:left="-1418"/>
    </w:pPr>
    <w:rPr>
      <w:sz w:val="2"/>
      <w:szCs w:val="2"/>
    </w:rPr>
  </w:style>
  <w:style w:type="character" w:styleId="PageNumber">
    <w:name w:val="page number"/>
    <w:basedOn w:val="DefaultParagraphFont"/>
    <w:rsid w:val="00E13E8F"/>
  </w:style>
  <w:style w:type="paragraph" w:styleId="Quote">
    <w:name w:val="Quote"/>
    <w:basedOn w:val="Heading1"/>
    <w:link w:val="QuoteChar"/>
    <w:qFormat/>
    <w:rsid w:val="00E13E8F"/>
    <w:rPr>
      <w:b w:val="0"/>
      <w:sz w:val="72"/>
      <w:szCs w:val="72"/>
      <w:lang w:val="en-NZ"/>
    </w:rPr>
  </w:style>
  <w:style w:type="character" w:customStyle="1" w:styleId="QuoteChar">
    <w:name w:val="Quote Char"/>
    <w:basedOn w:val="DefaultParagraphFont"/>
    <w:link w:val="Quote"/>
    <w:rsid w:val="00E13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E8F"/>
    <w:pPr>
      <w:pageBreakBefore/>
    </w:pPr>
  </w:style>
  <w:style w:type="paragraph" w:customStyle="1" w:styleId="Border">
    <w:name w:val="Border"/>
    <w:basedOn w:val="Normal"/>
    <w:qFormat/>
    <w:rsid w:val="00E13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E8F"/>
    <w:rPr>
      <w:b/>
      <w:bCs/>
      <w:i/>
      <w:iCs/>
      <w:color w:val="auto"/>
    </w:rPr>
  </w:style>
  <w:style w:type="paragraph" w:styleId="IntenseQuote">
    <w:name w:val="Intense Quote"/>
    <w:basedOn w:val="Normal"/>
    <w:next w:val="Normal"/>
    <w:link w:val="IntenseQuoteChar"/>
    <w:uiPriority w:val="30"/>
    <w:qFormat/>
    <w:rsid w:val="00E13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E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E8F"/>
    <w:rPr>
      <w:smallCaps/>
      <w:color w:val="auto"/>
      <w:u w:val="single"/>
    </w:rPr>
  </w:style>
  <w:style w:type="character" w:styleId="IntenseReference">
    <w:name w:val="Intense Reference"/>
    <w:basedOn w:val="DefaultParagraphFont"/>
    <w:uiPriority w:val="32"/>
    <w:qFormat/>
    <w:rsid w:val="00E13E8F"/>
    <w:rPr>
      <w:b/>
      <w:bCs/>
      <w:smallCaps/>
      <w:color w:val="auto"/>
      <w:spacing w:val="5"/>
      <w:u w:val="single"/>
    </w:rPr>
  </w:style>
  <w:style w:type="paragraph" w:customStyle="1" w:styleId="2ColumnHeading">
    <w:name w:val="2Column Heading"/>
    <w:basedOn w:val="BodyText"/>
    <w:qFormat/>
    <w:rsid w:val="00E13E8F"/>
    <w:pPr>
      <w:spacing w:after="60"/>
      <w:ind w:left="-2268"/>
    </w:pPr>
    <w:rPr>
      <w:b/>
    </w:rPr>
  </w:style>
  <w:style w:type="paragraph" w:customStyle="1" w:styleId="Heading1TOC">
    <w:name w:val="Heading1 TOC"/>
    <w:basedOn w:val="Normal"/>
    <w:qFormat/>
    <w:rsid w:val="00E13E8F"/>
    <w:pPr>
      <w:spacing w:before="240" w:after="120"/>
    </w:pPr>
    <w:rPr>
      <w:rFonts w:ascii="Times New Roman" w:hAnsi="Times New Roman"/>
      <w:b/>
      <w:sz w:val="32"/>
    </w:rPr>
  </w:style>
  <w:style w:type="paragraph" w:customStyle="1" w:styleId="Heading2TOC">
    <w:name w:val="Heading2 TOC"/>
    <w:basedOn w:val="Normal"/>
    <w:qFormat/>
    <w:rsid w:val="00E13E8F"/>
    <w:pPr>
      <w:spacing w:before="240" w:after="60"/>
    </w:pPr>
    <w:rPr>
      <w:rFonts w:ascii="Times New Roman" w:hAnsi="Times New Roman"/>
      <w:b/>
      <w:sz w:val="28"/>
    </w:rPr>
  </w:style>
  <w:style w:type="character" w:customStyle="1" w:styleId="Underline">
    <w:name w:val="Underline"/>
    <w:basedOn w:val="DefaultParagraphFont"/>
    <w:qFormat/>
    <w:rsid w:val="00E13E8F"/>
    <w:rPr>
      <w:u w:val="single"/>
    </w:rPr>
  </w:style>
  <w:style w:type="character" w:customStyle="1" w:styleId="BoldandItalics">
    <w:name w:val="Bold and Italics"/>
    <w:qFormat/>
    <w:rsid w:val="00E13E8F"/>
    <w:rPr>
      <w:b/>
      <w:i/>
      <w:u w:val="none"/>
    </w:rPr>
  </w:style>
  <w:style w:type="paragraph" w:styleId="BalloonText">
    <w:name w:val="Balloon Text"/>
    <w:basedOn w:val="Normal"/>
    <w:link w:val="BalloonTextChar"/>
    <w:rsid w:val="00E13E8F"/>
    <w:rPr>
      <w:rFonts w:ascii="Tahoma" w:hAnsi="Tahoma" w:cs="Tahoma"/>
      <w:sz w:val="16"/>
      <w:szCs w:val="16"/>
    </w:rPr>
  </w:style>
  <w:style w:type="character" w:customStyle="1" w:styleId="BalloonTextChar">
    <w:name w:val="Balloon Text Char"/>
    <w:basedOn w:val="DefaultParagraphFont"/>
    <w:link w:val="BalloonText"/>
    <w:rsid w:val="00E13E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E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3E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E8F"/>
    <w:rPr>
      <w:b/>
      <w:color w:val="660033"/>
      <w:spacing w:val="0"/>
    </w:rPr>
  </w:style>
  <w:style w:type="paragraph" w:customStyle="1" w:styleId="Nameditemlist">
    <w:name w:val="Named item list"/>
    <w:basedOn w:val="BodyText"/>
    <w:qFormat/>
    <w:rsid w:val="00E13E8F"/>
    <w:pPr>
      <w:tabs>
        <w:tab w:val="left" w:pos="2835"/>
      </w:tabs>
      <w:ind w:left="2835" w:hanging="2835"/>
    </w:pPr>
  </w:style>
  <w:style w:type="paragraph" w:customStyle="1" w:styleId="BodyTextnopadding">
    <w:name w:val="Body Text no padding"/>
    <w:basedOn w:val="BodyText"/>
    <w:qFormat/>
    <w:rsid w:val="00E13E8F"/>
    <w:pPr>
      <w:spacing w:before="0" w:after="0"/>
    </w:pPr>
  </w:style>
  <w:style w:type="paragraph" w:customStyle="1" w:styleId="BodyTextBold">
    <w:name w:val="Body Text Bold"/>
    <w:basedOn w:val="BodyText"/>
    <w:qFormat/>
    <w:rsid w:val="00E13E8F"/>
    <w:rPr>
      <w:b/>
    </w:rPr>
  </w:style>
  <w:style w:type="character" w:styleId="Hyperlink">
    <w:name w:val="Hyperlink"/>
    <w:basedOn w:val="DefaultParagraphFont"/>
    <w:uiPriority w:val="99"/>
    <w:unhideWhenUsed/>
    <w:rsid w:val="008D6D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1075</Words>
  <Characters>7214</Characters>
  <Application>Microsoft Office Word</Application>
  <DocSecurity>0</DocSecurity>
  <Lines>277</Lines>
  <Paragraphs>131</Paragraphs>
  <ScaleCrop>false</ScaleCrop>
  <Company>Author-it Software Corporation Ltd.</Company>
  <LinksUpToDate>false</LinksUpToDate>
  <CharactersWithSpaces>8158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UETDRSO009 Manage power systems transmission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2022-06-03T04:39:00Z</dcterms:created>
  <dcterms:modified xsi:type="dcterms:W3CDTF">2022-06-03T04:39:00Z</dcterms:modified>
</cp:coreProperties>
</file>