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3584" w:rsidP="00A23584">
      <w:pPr>
        <w:pStyle w:val="Title"/>
      </w:pPr>
      <w:r>
        <w:fldChar w:fldCharType="begin"/>
      </w:r>
      <w:r>
        <w:instrText xml:space="preserve"> TITLE   \* MERGEFORMAT </w:instrText>
      </w:r>
      <w:r>
        <w:fldChar w:fldCharType="separate"/>
      </w:r>
      <w:r>
        <w:t>UETDRSO008 Manage power systems network faults</w:t>
      </w:r>
      <w:r>
        <w:fldChar w:fldCharType="end"/>
      </w:r>
    </w:p>
    <w:p w:rsidR="00A23584" w:rsidP="00A23584">
      <w:pPr>
        <w:pStyle w:val="Version"/>
        <w:sectPr w:rsidSect="009869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6981" w:rsidP="00986981">
      <w:pPr>
        <w:pStyle w:val="SuperHeading"/>
      </w:pPr>
      <w:r w:rsidRPr="00986981">
        <w:t>UETDRSO008 Manage power systems network faults</w:t>
      </w:r>
    </w:p>
    <w:p w:rsidR="00000000" w:rsidRPr="00986981" w:rsidP="00986981">
      <w:pPr>
        <w:pStyle w:val="Heading1"/>
      </w:pPr>
      <w:bookmarkStart w:id="1" w:name="O_1180200"/>
      <w:bookmarkEnd w:id="1"/>
      <w:r w:rsidRPr="00986981">
        <w:t>Modification History</w:t>
      </w:r>
    </w:p>
    <w:tbl>
      <w:tblPr>
        <w:tblW w:w="9497" w:type="dxa"/>
        <w:tblLayout w:type="fixed"/>
        <w:tblCellMar>
          <w:left w:w="62" w:type="dxa"/>
          <w:right w:w="62" w:type="dxa"/>
        </w:tblCellMar>
        <w:tblLook w:val="0000"/>
      </w:tblPr>
      <w:tblGrid>
        <w:gridCol w:w="9497"/>
      </w:tblGrid>
      <w:tr w:rsidTr="00986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6981" w:rsidP="00986981">
            <w:pPr>
              <w:pStyle w:val="BodyText"/>
            </w:pPr>
            <w:r w:rsidRPr="00986981">
              <w:t>Release 1. This is the first release of this unit of competency in the UET Transmission, Distribution and Rail Sector Training Package Release 2.0.</w:t>
            </w:r>
          </w:p>
        </w:tc>
      </w:tr>
    </w:tbl>
    <w:p w:rsidR="00000000" w:rsidRPr="00986981" w:rsidP="00986981">
      <w:pPr>
        <w:pStyle w:val="NoPaddingFontSize1"/>
      </w:pPr>
    </w:p>
    <w:p w:rsidR="00000000" w:rsidRPr="00986981" w:rsidP="00986981">
      <w:pPr>
        <w:pStyle w:val="AllowPageBreak"/>
      </w:pPr>
    </w:p>
    <w:p w:rsidR="00000000" w:rsidRPr="00986981" w:rsidP="00986981">
      <w:pPr>
        <w:pStyle w:val="Heading1"/>
      </w:pPr>
      <w:bookmarkStart w:id="2" w:name="O_1180201"/>
      <w:bookmarkEnd w:id="2"/>
      <w:r w:rsidRPr="00986981">
        <w:t>Application</w:t>
      </w:r>
    </w:p>
    <w:tbl>
      <w:tblPr>
        <w:tblW w:w="9497" w:type="dxa"/>
        <w:tblLayout w:type="fixed"/>
        <w:tblCellMar>
          <w:left w:w="62" w:type="dxa"/>
          <w:right w:w="62" w:type="dxa"/>
        </w:tblCellMar>
        <w:tblLook w:val="0000"/>
      </w:tblPr>
      <w:tblGrid>
        <w:gridCol w:w="9497"/>
      </w:tblGrid>
      <w:tr w:rsidTr="00986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6981" w:rsidP="00986981">
            <w:pPr>
              <w:pStyle w:val="BodyText"/>
            </w:pPr>
            <w:r w:rsidRPr="00986981">
              <w:t>This unit covers the management of single inc</w:t>
            </w:r>
            <w:r w:rsidRPr="00986981">
              <w:t xml:space="preserve">ident faults on electrical network plant to ensure prompt restoration of supply to affected customers. </w:t>
            </w:r>
          </w:p>
          <w:p w:rsidR="00000000" w:rsidRPr="00986981" w:rsidP="00986981">
            <w:pPr>
              <w:pStyle w:val="BodyText"/>
            </w:pPr>
            <w:r w:rsidRPr="00986981">
              <w:t>Electrical network plant includes feeders, transformers and busbars from transmission to distribution voltages. The unit includes single incident faults</w:t>
            </w:r>
            <w:r w:rsidRPr="00986981">
              <w:t xml:space="preserve"> ranging from simple (involving a single item and no loss of supply) to complex (involving multiple substations with extensive loss of supply). The unit also encompasses liaison with operating authorities and dispatching and managing field crews, as well a</w:t>
            </w:r>
            <w:r w:rsidRPr="00986981">
              <w:t>s the monitoring of safe access to the network.</w:t>
            </w:r>
          </w:p>
          <w:p w:rsidR="00000000" w:rsidRPr="00986981" w:rsidP="00986981">
            <w:pPr>
              <w:pStyle w:val="BodyText"/>
            </w:pPr>
            <w:r w:rsidRPr="00986981">
              <w:t xml:space="preserve">The application of the skills and knowledge described in this unit may require a licence/registration to practice in the workplace subject to regulations for undertaking of electrical work.  </w:t>
            </w:r>
          </w:p>
          <w:p w:rsidR="00000000" w:rsidRPr="00986981" w:rsidP="00986981">
            <w:pPr>
              <w:pStyle w:val="BodyText"/>
            </w:pPr>
            <w:r w:rsidRPr="00986981">
              <w:t>Other conditions</w:t>
            </w:r>
            <w:r w:rsidRPr="00986981">
              <w:t xml:space="preserve"> may apply under state and territory legislative and regulatory licensing requirements which must be confirmed prior to commencing this unit.</w:t>
            </w:r>
          </w:p>
        </w:tc>
      </w:tr>
    </w:tbl>
    <w:p w:rsidR="00000000" w:rsidRPr="00986981" w:rsidP="00986981">
      <w:pPr>
        <w:pStyle w:val="NoPaddingFontSize1"/>
      </w:pPr>
    </w:p>
    <w:p w:rsidR="00000000" w:rsidRPr="00986981" w:rsidP="00986981">
      <w:pPr>
        <w:pStyle w:val="AllowPageBreak"/>
      </w:pPr>
    </w:p>
    <w:p w:rsidR="00000000" w:rsidRPr="00986981" w:rsidP="00986981">
      <w:pPr>
        <w:pStyle w:val="Heading1"/>
      </w:pPr>
      <w:bookmarkStart w:id="3" w:name="O_1180202"/>
      <w:bookmarkEnd w:id="3"/>
      <w:r w:rsidRPr="00986981">
        <w:t>Pre-requisite Unit</w:t>
      </w:r>
    </w:p>
    <w:tbl>
      <w:tblPr>
        <w:tblW w:w="9497" w:type="dxa"/>
        <w:tblLayout w:type="fixed"/>
        <w:tblCellMar>
          <w:left w:w="62" w:type="dxa"/>
          <w:right w:w="62" w:type="dxa"/>
        </w:tblCellMar>
        <w:tblLook w:val="0000"/>
      </w:tblPr>
      <w:tblGrid>
        <w:gridCol w:w="9497"/>
      </w:tblGrid>
      <w:tr w:rsidTr="00986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6981" w:rsidP="00986981">
            <w:pPr>
              <w:pStyle w:val="BodyText"/>
            </w:pPr>
            <w:r w:rsidRPr="00986981">
              <w:t>All competencies in the Common Unit Group must have been completed, plus a</w:t>
            </w:r>
            <w:r w:rsidRPr="00986981">
              <w:t>ll competencies in one (1) of the identified Pathway Unit Group(s).</w:t>
            </w:r>
          </w:p>
          <w:p w:rsidR="00000000" w:rsidRPr="00986981" w:rsidP="00986981">
            <w:pPr>
              <w:pStyle w:val="BodyText"/>
            </w:pPr>
            <w:r w:rsidRPr="00986981">
              <w:t>Common Unit Group</w:t>
            </w:r>
          </w:p>
          <w:p w:rsidR="00000000" w:rsidRPr="00986981" w:rsidP="00986981">
            <w:pPr>
              <w:pStyle w:val="BodyText"/>
            </w:pPr>
            <w:r w:rsidRPr="00986981">
              <w:t>UEENEED104A Use engineering applications software on personal computers</w:t>
            </w:r>
          </w:p>
          <w:p w:rsidR="00000000" w:rsidRPr="00986981" w:rsidP="00986981">
            <w:pPr>
              <w:pStyle w:val="BodyText"/>
            </w:pPr>
            <w:r w:rsidRPr="00986981">
              <w:t>UEENEEE101A Apply Occupational Health and Safety regulations, codes and practices in the workplace</w:t>
            </w:r>
          </w:p>
          <w:p w:rsidR="00000000" w:rsidRPr="00986981" w:rsidP="00986981">
            <w:pPr>
              <w:pStyle w:val="BodyText"/>
            </w:pPr>
            <w:r w:rsidRPr="00986981">
              <w:t>UEENEEE102A Fabricate, assemble and dismantle utilities industry components</w:t>
            </w:r>
          </w:p>
          <w:p w:rsidR="00000000" w:rsidRPr="00986981" w:rsidP="00986981">
            <w:pPr>
              <w:pStyle w:val="BodyText"/>
            </w:pPr>
            <w:r w:rsidRPr="00986981">
              <w:t>UEENEEE104A Solve problems in d.c. circuits</w:t>
            </w:r>
          </w:p>
          <w:p w:rsidR="00000000" w:rsidRPr="00986981" w:rsidP="00986981">
            <w:pPr>
              <w:pStyle w:val="BodyText"/>
            </w:pPr>
            <w:r w:rsidRPr="00986981">
              <w:t>UEENEEE107A Use drawings, diagrams, schedules, standards, codes and specifications</w:t>
            </w:r>
          </w:p>
          <w:p w:rsidR="00000000" w:rsidRPr="00986981" w:rsidP="00986981">
            <w:pPr>
              <w:pStyle w:val="BodyText"/>
            </w:pPr>
            <w:r w:rsidRPr="00986981">
              <w:t>UEENEEE124A Compile and produce an energy sector det</w:t>
            </w:r>
            <w:r w:rsidRPr="00986981">
              <w:t>ailed report</w:t>
            </w:r>
          </w:p>
          <w:p w:rsidR="00000000" w:rsidRPr="00986981" w:rsidP="00986981">
            <w:pPr>
              <w:pStyle w:val="BodyText"/>
            </w:pPr>
            <w:r w:rsidRPr="00986981">
              <w:t>UEENEEE125A Provide engineering solutions for problems in complex multiple path circuits</w:t>
            </w:r>
          </w:p>
          <w:p w:rsidR="00000000" w:rsidRPr="00986981" w:rsidP="00986981">
            <w:pPr>
              <w:pStyle w:val="BodyText"/>
            </w:pPr>
            <w:r w:rsidRPr="00986981">
              <w:t>UEENEEE126A Provide solutions to basic engineering computational problems</w:t>
            </w:r>
          </w:p>
          <w:p w:rsidR="00000000" w:rsidRPr="00986981" w:rsidP="00986981">
            <w:pPr>
              <w:pStyle w:val="BodyText"/>
            </w:pPr>
            <w:r w:rsidRPr="00986981">
              <w:t>UEENEEG101A Solve problems in electromagnetic devices and related circuits</w:t>
            </w:r>
          </w:p>
          <w:p w:rsidR="00000000" w:rsidRPr="00986981" w:rsidP="00986981">
            <w:pPr>
              <w:pStyle w:val="BodyText"/>
            </w:pPr>
            <w:r w:rsidRPr="00986981">
              <w:t>UEENEEG102A Solve problems in low voltage a.c. circuits</w:t>
            </w:r>
          </w:p>
          <w:p w:rsidR="00000000" w:rsidRPr="00986981" w:rsidP="00986981">
            <w:pPr>
              <w:pStyle w:val="BodyText"/>
            </w:pPr>
            <w:r w:rsidRPr="00986981">
              <w:t>UEENEEG149A Provide engineering solutions to problems in complex polyphase power circuits</w:t>
            </w:r>
          </w:p>
          <w:p w:rsidR="00000000" w:rsidRPr="00986981" w:rsidP="00986981">
            <w:pPr>
              <w:pStyle w:val="BodyText"/>
            </w:pPr>
            <w:r w:rsidRPr="00986981">
              <w:t>UETDREL001 Apply environmental requirements</w:t>
            </w:r>
          </w:p>
          <w:p w:rsidR="00000000" w:rsidRPr="00986981" w:rsidP="00986981">
            <w:pPr>
              <w:pStyle w:val="BodyText"/>
            </w:pPr>
            <w:r w:rsidRPr="00986981">
              <w:t>UETDREL005 Work safely in the vicinity of live electrical apparatu</w:t>
            </w:r>
            <w:r w:rsidRPr="00986981">
              <w:t>s</w:t>
            </w:r>
          </w:p>
          <w:p w:rsidR="00000000" w:rsidRPr="00986981" w:rsidP="00986981">
            <w:pPr>
              <w:pStyle w:val="BodyText"/>
            </w:pPr>
            <w:r w:rsidRPr="00986981">
              <w:t>UETDRIS005 Implement &amp; monitor power system environmental &amp; sustainable energy management policies &amp; procedures</w:t>
            </w:r>
          </w:p>
          <w:p w:rsidR="00000000" w:rsidRPr="00986981" w:rsidP="00986981">
            <w:pPr>
              <w:pStyle w:val="BodyText"/>
            </w:pPr>
            <w:r w:rsidRPr="00986981">
              <w:t>UETDRIS006 Implement and monitor the power system organisational WHS/OHS policies, procedures and programs</w:t>
            </w:r>
          </w:p>
          <w:p w:rsidR="00000000" w:rsidRPr="00986981" w:rsidP="00986981">
            <w:pPr>
              <w:pStyle w:val="BodyText"/>
            </w:pPr>
            <w:r w:rsidRPr="00986981">
              <w:t xml:space="preserve">UETDRSO003 Coordinate power system </w:t>
            </w:r>
            <w:r w:rsidRPr="00986981">
              <w:t>operations in a regulated energy market</w:t>
            </w:r>
          </w:p>
          <w:p w:rsidR="00000000" w:rsidRPr="00986981" w:rsidP="00986981">
            <w:pPr>
              <w:pStyle w:val="BodyText"/>
            </w:pPr>
            <w:r w:rsidRPr="00986981">
              <w:t>UETDRSO009 Manage power systems transmission networks</w:t>
            </w:r>
          </w:p>
          <w:p w:rsidR="00000000" w:rsidRPr="00986981" w:rsidP="00986981">
            <w:pPr>
              <w:pStyle w:val="BodyText"/>
            </w:pPr>
            <w:r w:rsidRPr="00986981">
              <w:t>UETDRSO010 Respond to complex power system protection operations</w:t>
            </w:r>
          </w:p>
          <w:p w:rsidR="00000000" w:rsidRPr="00986981" w:rsidP="00986981">
            <w:pPr>
              <w:pStyle w:val="BodyText"/>
            </w:pPr>
            <w:r w:rsidRPr="00986981">
              <w:t>UETDRSO011 Respond to discrete and interdependent protection operations</w:t>
            </w:r>
          </w:p>
          <w:p w:rsidR="00000000" w:rsidRPr="00986981" w:rsidP="00986981">
            <w:pPr>
              <w:pStyle w:val="BodyText"/>
            </w:pPr>
            <w:r w:rsidRPr="00986981">
              <w:t>Generation/Distribution a</w:t>
            </w:r>
            <w:r w:rsidRPr="00986981">
              <w:t>nd Sub-transmission Pathway Unit Group</w:t>
            </w:r>
          </w:p>
          <w:p w:rsidR="00000000" w:rsidRPr="00986981" w:rsidP="00986981">
            <w:pPr>
              <w:pStyle w:val="BodyText"/>
            </w:pPr>
            <w:r w:rsidRPr="00986981">
              <w:t>UETDRSO001 Coordinate high voltage distribution and sub-transmission networks</w:t>
            </w:r>
          </w:p>
          <w:p w:rsidR="00000000" w:rsidRPr="00986981" w:rsidP="00986981">
            <w:pPr>
              <w:pStyle w:val="BodyText"/>
            </w:pPr>
            <w:r w:rsidRPr="00986981">
              <w:t>UETDRSO005 Develop high voltage distribution and sub-transmission switching programs</w:t>
            </w:r>
          </w:p>
          <w:p w:rsidR="00000000" w:rsidRPr="00986981" w:rsidP="00986981">
            <w:pPr>
              <w:pStyle w:val="BodyText"/>
            </w:pPr>
            <w:r w:rsidRPr="00986981">
              <w:t>Generation/Transmission Pathway Unit Group</w:t>
            </w:r>
          </w:p>
          <w:p w:rsidR="00000000" w:rsidRPr="00986981" w:rsidP="00986981">
            <w:pPr>
              <w:pStyle w:val="BodyText"/>
            </w:pPr>
            <w:r w:rsidRPr="00986981">
              <w:t xml:space="preserve">UETDRSO002 </w:t>
            </w:r>
            <w:r w:rsidRPr="00986981">
              <w:t>Coordinate high voltage transmission network</w:t>
            </w:r>
          </w:p>
          <w:p w:rsidR="00000000" w:rsidRPr="00986981" w:rsidP="00986981">
            <w:pPr>
              <w:pStyle w:val="BodyText"/>
            </w:pPr>
            <w:r w:rsidRPr="00986981">
              <w:t>UETDRSO004 Develop and evaluate power systems transmission switching programs</w:t>
            </w:r>
          </w:p>
          <w:p w:rsidR="00000000" w:rsidRPr="00986981" w:rsidP="00986981">
            <w:pPr>
              <w:pStyle w:val="BodyText"/>
            </w:pPr>
            <w:r w:rsidRPr="00986981">
              <w:t>Distribution and Sub-transmission Pathway Unit Group</w:t>
            </w:r>
          </w:p>
          <w:p w:rsidR="00000000" w:rsidRPr="00986981" w:rsidP="00986981">
            <w:pPr>
              <w:pStyle w:val="BodyText"/>
            </w:pPr>
            <w:r w:rsidRPr="00986981">
              <w:t>UETDRSO001 Coordinate high voltage distribution and sub-transmission networks</w:t>
            </w:r>
          </w:p>
          <w:p w:rsidR="00000000" w:rsidRPr="00986981" w:rsidP="00986981">
            <w:pPr>
              <w:pStyle w:val="BodyText"/>
            </w:pPr>
            <w:r w:rsidRPr="00986981">
              <w:t>UE</w:t>
            </w:r>
            <w:r w:rsidRPr="00986981">
              <w:t>TDRSO005 Develop high voltage distribution and sub-transmission switching programs</w:t>
            </w:r>
          </w:p>
          <w:p w:rsidR="00000000" w:rsidRPr="00986981" w:rsidP="00986981">
            <w:pPr>
              <w:pStyle w:val="BodyText"/>
            </w:pPr>
            <w:r w:rsidRPr="00986981">
              <w:t>UETDRSO007 Manage high voltage distribution and sub-transmission network demand</w:t>
            </w:r>
          </w:p>
          <w:p w:rsidR="00000000" w:rsidRPr="00986981" w:rsidP="00986981">
            <w:pPr>
              <w:pStyle w:val="BodyText"/>
            </w:pPr>
            <w:r w:rsidRPr="00986981">
              <w:t>Transmission Pathway Unit Group</w:t>
            </w:r>
          </w:p>
          <w:p w:rsidR="00000000" w:rsidRPr="00986981" w:rsidP="00986981">
            <w:pPr>
              <w:pStyle w:val="BodyText"/>
            </w:pPr>
            <w:r w:rsidRPr="00986981">
              <w:t>UETDRSO002 Coordinate high voltage transmission network</w:t>
            </w:r>
          </w:p>
          <w:p w:rsidR="00000000" w:rsidRPr="00986981" w:rsidP="00986981">
            <w:pPr>
              <w:pStyle w:val="BodyText"/>
            </w:pPr>
            <w:r w:rsidRPr="00986981">
              <w:t>UETDR</w:t>
            </w:r>
            <w:r w:rsidRPr="00986981">
              <w:t>SO004 Develop and evaluate power systems transmission switching programs</w:t>
            </w:r>
          </w:p>
          <w:p w:rsidR="00000000" w:rsidRPr="00986981" w:rsidP="00986981">
            <w:pPr>
              <w:pStyle w:val="BodyText"/>
            </w:pPr>
            <w:r w:rsidRPr="00986981">
              <w:t>UETDRSO009 Manage power systems transmission networks</w:t>
            </w:r>
          </w:p>
        </w:tc>
      </w:tr>
    </w:tbl>
    <w:p w:rsidR="00000000" w:rsidRPr="00986981" w:rsidP="00986981">
      <w:pPr>
        <w:pStyle w:val="NoPaddingFontSize1"/>
      </w:pPr>
    </w:p>
    <w:p w:rsidR="00000000" w:rsidRPr="00986981" w:rsidP="00986981">
      <w:pPr>
        <w:pStyle w:val="AllowPageBreak"/>
      </w:pPr>
    </w:p>
    <w:p w:rsidR="00000000" w:rsidRPr="00986981" w:rsidP="00986981">
      <w:pPr>
        <w:pStyle w:val="Heading1"/>
      </w:pPr>
      <w:bookmarkStart w:id="4" w:name="O_1180203"/>
      <w:bookmarkEnd w:id="4"/>
      <w:r w:rsidRPr="00986981">
        <w:t>Competency Field</w:t>
      </w:r>
    </w:p>
    <w:tbl>
      <w:tblPr>
        <w:tblW w:w="9497" w:type="dxa"/>
        <w:tblLayout w:type="fixed"/>
        <w:tblCellMar>
          <w:left w:w="62" w:type="dxa"/>
          <w:right w:w="62" w:type="dxa"/>
        </w:tblCellMar>
        <w:tblLook w:val="0000"/>
      </w:tblPr>
      <w:tblGrid>
        <w:gridCol w:w="9497"/>
      </w:tblGrid>
      <w:tr w:rsidTr="00986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6981" w:rsidP="00986981">
            <w:pPr>
              <w:pStyle w:val="BodyText"/>
            </w:pPr>
            <w:r w:rsidRPr="00986981">
              <w:t>System Operations</w:t>
            </w:r>
          </w:p>
        </w:tc>
      </w:tr>
    </w:tbl>
    <w:p w:rsidR="00000000" w:rsidRPr="00986981" w:rsidP="00986981">
      <w:pPr>
        <w:pStyle w:val="NoPaddingFontSize1"/>
      </w:pPr>
    </w:p>
    <w:p w:rsidR="00000000" w:rsidRPr="00986981" w:rsidP="00986981">
      <w:pPr>
        <w:pStyle w:val="AllowPageBreak"/>
      </w:pPr>
    </w:p>
    <w:p w:rsidR="00000000" w:rsidRPr="00986981" w:rsidP="00986981">
      <w:pPr>
        <w:pStyle w:val="Heading1"/>
      </w:pPr>
      <w:bookmarkStart w:id="5" w:name="O_1180204"/>
      <w:bookmarkEnd w:id="5"/>
      <w:r w:rsidRPr="00986981">
        <w:t>Unit Sector</w:t>
      </w:r>
    </w:p>
    <w:tbl>
      <w:tblPr>
        <w:tblW w:w="9497" w:type="dxa"/>
        <w:tblLayout w:type="fixed"/>
        <w:tblCellMar>
          <w:left w:w="62" w:type="dxa"/>
          <w:right w:w="62" w:type="dxa"/>
        </w:tblCellMar>
        <w:tblLook w:val="0000"/>
      </w:tblPr>
      <w:tblGrid>
        <w:gridCol w:w="9497"/>
      </w:tblGrid>
      <w:tr w:rsidTr="00986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6981" w:rsidP="00986981">
            <w:pPr>
              <w:pStyle w:val="BodyText"/>
            </w:pPr>
            <w:r w:rsidRPr="00986981">
              <w:t>Not applicable.</w:t>
            </w:r>
          </w:p>
        </w:tc>
      </w:tr>
    </w:tbl>
    <w:p w:rsidR="00000000" w:rsidRPr="00986981" w:rsidP="00986981">
      <w:pPr>
        <w:pStyle w:val="NoPaddingFontSize1"/>
      </w:pPr>
    </w:p>
    <w:p w:rsidR="00000000" w:rsidRPr="00986981" w:rsidP="00986981">
      <w:pPr>
        <w:pStyle w:val="AllowPageBreak"/>
      </w:pPr>
    </w:p>
    <w:p w:rsidR="00000000" w:rsidRPr="00986981" w:rsidP="00986981">
      <w:pPr>
        <w:pStyle w:val="Heading1"/>
      </w:pPr>
      <w:bookmarkStart w:id="6" w:name="O_1180205"/>
      <w:bookmarkEnd w:id="6"/>
      <w:r w:rsidRPr="00986981">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98698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86981" w:rsidP="00986981">
            <w:pPr>
              <w:pStyle w:val="BodyText"/>
            </w:pPr>
            <w:r w:rsidRPr="00986981">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PERFORMANCE CRITERIA</w:t>
            </w:r>
          </w:p>
        </w:tc>
      </w:tr>
      <w:tr w:rsidTr="0098698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Performance criteria describe the performance needed to demonstrate achievement of the element.</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86981" w:rsidP="00986981">
            <w:pPr>
              <w:pStyle w:val="BodyText"/>
            </w:pPr>
            <w:r w:rsidRPr="00986981">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986981" w:rsidP="00986981">
            <w:pPr>
              <w:pStyle w:val="BodyText"/>
            </w:pPr>
            <w:r w:rsidRPr="00986981">
              <w:rPr>
                <w:rStyle w:val="SpecialBold"/>
              </w:rPr>
              <w:t>Plan for the management of a network fault</w:t>
            </w: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Work health and safety (WHS)/occupational health and safety (OHS) practices/procedures and environmental and sustainable energy procedures, which may influence the management of network faults, are reviewed and determined</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69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Purpose of the manageme</w:t>
            </w:r>
            <w:r w:rsidRPr="00986981">
              <w:t>nt is established after data is analysed and expected outcomes of the work are confirmed with appropriate personnel</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69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Organisational established procedures on policies and specifications for the management of network faults are obtained or established with appropriate personnel</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69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Identification and testing procedures are discussed with/directed to appropriate personn</w:t>
            </w:r>
            <w:r w:rsidRPr="00986981">
              <w:t>el in order to ascertain the occurrence of a network fault</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69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Testing parameters are established from organisational established procedures on policies and specifications</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69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Equipment/tools and personal protective equipment (PPE) are selected based</w:t>
            </w:r>
            <w:r w:rsidRPr="00986981">
              <w:t xml:space="preserve"> on specified performance criteria and established procedures</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69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Work roles and tasks are allocated according to requirements and individual competencies</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69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Work is prioritised and sequenced for the most efficient/effective outcome, completed within an acceptable timeframe, to a quality standard and in accordance with established procedures</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69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Liaison and communication issues with others/authorised personn</w:t>
            </w:r>
            <w:r w:rsidRPr="00986981">
              <w:t>el, authorities, clients and landowners are resolved and activities coordinated to carry out work</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69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Risk control measures are identified, prioritised and evaluated against the work schedule</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69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 xml:space="preserve">Relevant work permits are secured to coordinate the </w:t>
            </w:r>
            <w:r w:rsidRPr="00986981">
              <w:t>performance of work according to requirements and/or established procedures</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69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Action plan is developed in accordance with requirements and established procedures</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86981" w:rsidP="00986981">
            <w:pPr>
              <w:pStyle w:val="BodyText"/>
            </w:pPr>
            <w:r w:rsidRPr="0098698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986981" w:rsidP="00986981">
            <w:pPr>
              <w:pStyle w:val="BodyText"/>
            </w:pPr>
            <w:r w:rsidRPr="00986981">
              <w:rPr>
                <w:rStyle w:val="SpecialBold"/>
              </w:rPr>
              <w:t>Carry out the management of a network fault</w:t>
            </w: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Action plan is initiated and continually monitored to ensure outcomes are being met</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69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WHS/OHS and sustainable energy principles, functionality and practices to reduce the incidents of accidents and minimise waste are incorporated into the network faul</w:t>
            </w:r>
            <w:r w:rsidRPr="00986981">
              <w:t>t solution in accordance with requirements and/or established procedures</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69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Network fault management decisions are made on the basis of safety and effective outcomes according to requirements and/or established procedures</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69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Stakeholders/customers are kept informed of current status regarding plan progress and recent developments</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69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Technical advice is given regarding potential hazards, safety risks and control measures so that monitoring and preventative action can be und</w:t>
            </w:r>
            <w:r w:rsidRPr="00986981">
              <w:t>ertaken and/or appropriate authorities consulted, where necessary, in accordance with requirements and established procedures</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69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Essential knowledge and associated skills are applied to analyse specific data and compare it with compliance specification</w:t>
            </w:r>
            <w:r w:rsidRPr="00986981">
              <w:t>s to ensure completion of the project within an agreed timeframe according to requirements</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69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Testing of network fault management procedures is undertaken according to requirements and established procedures</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69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Work teams/groups are arranged, coordinated and evaluated to ensure planned goals are met according to established procedures</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69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Solutions to non-routine problems are identified and actioned using acquired essential knowledge and associated skills acco</w:t>
            </w:r>
            <w:r w:rsidRPr="00986981">
              <w:t>rding to requirements</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69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Quality of work is monitored against personal performance agreement and/or established organisational and professional standards</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69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Strategic plans are developed incorporating organisation initiatives in accordance with e</w:t>
            </w:r>
            <w:r w:rsidRPr="00986981">
              <w:t>stablished procedures</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86981" w:rsidP="00986981">
            <w:pPr>
              <w:pStyle w:val="BodyText"/>
            </w:pPr>
            <w:r w:rsidRPr="0098698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986981" w:rsidP="00986981">
            <w:pPr>
              <w:pStyle w:val="BodyText"/>
            </w:pPr>
            <w:r w:rsidRPr="00986981">
              <w:rPr>
                <w:rStyle w:val="SpecialBold"/>
              </w:rPr>
              <w:t>Complete the management of a network fault</w:t>
            </w: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Final inspection of the network is undertaken to ensure it complies with all requirements and report includes all specifications and documentations needed to complete the project</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69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Appropriate personnel are notified of completion and reports and/or completion documents are finalised/commissioned</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69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t>Reports and/or completion documents are submitted to relevant personnel/organisations for approval and, where applicable, statuto</w:t>
            </w:r>
            <w:r w:rsidRPr="00986981">
              <w:t>ry or regulatory approval</w:t>
            </w:r>
          </w:p>
        </w:tc>
      </w:tr>
      <w:tr w:rsidTr="009869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869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86981">
            <w:pPr>
              <w:pStyle w:val="BodyText"/>
              <w:rPr>
                <w:lang w:val="en-NZ"/>
              </w:rPr>
            </w:pPr>
            <w:r w:rsidRPr="00986981">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986981" w:rsidP="00986981">
            <w:pPr>
              <w:pStyle w:val="BodyText"/>
            </w:pPr>
            <w:r w:rsidRPr="00986981">
              <w:t>Approved copies of network fault management documents are issued and records are updated in accordance with established procedures</w:t>
            </w:r>
          </w:p>
        </w:tc>
      </w:tr>
    </w:tbl>
    <w:p w:rsidR="00000000" w:rsidRPr="00986981" w:rsidP="00986981">
      <w:pPr>
        <w:pStyle w:val="NoPaddingFontSize1"/>
      </w:pPr>
    </w:p>
    <w:p w:rsidR="00000000" w:rsidRPr="00986981" w:rsidP="00986981">
      <w:pPr>
        <w:pStyle w:val="AllowPageBreak"/>
      </w:pPr>
    </w:p>
    <w:p w:rsidR="00000000" w:rsidRPr="00986981" w:rsidP="00986981">
      <w:pPr>
        <w:pStyle w:val="Heading1"/>
      </w:pPr>
      <w:bookmarkStart w:id="7" w:name="O_1180206"/>
      <w:bookmarkEnd w:id="7"/>
      <w:r w:rsidRPr="00986981">
        <w:t>Foundation Skills</w:t>
      </w:r>
    </w:p>
    <w:tbl>
      <w:tblPr>
        <w:tblW w:w="9497" w:type="dxa"/>
        <w:tblLayout w:type="fixed"/>
        <w:tblCellMar>
          <w:left w:w="62" w:type="dxa"/>
          <w:right w:w="62" w:type="dxa"/>
        </w:tblCellMar>
        <w:tblLook w:val="0000"/>
      </w:tblPr>
      <w:tblGrid>
        <w:gridCol w:w="9497"/>
      </w:tblGrid>
      <w:tr w:rsidTr="00986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6981" w:rsidP="00986981">
            <w:pPr>
              <w:pStyle w:val="BodyText"/>
            </w:pPr>
            <w:r w:rsidRPr="00986981">
              <w:t>Foundation skills essential to performance are explic</w:t>
            </w:r>
            <w:r w:rsidRPr="00986981">
              <w:t>it in the performance criteria of this unit of competency.</w:t>
            </w:r>
          </w:p>
        </w:tc>
      </w:tr>
    </w:tbl>
    <w:p w:rsidR="00000000" w:rsidRPr="00986981" w:rsidP="00986981">
      <w:pPr>
        <w:pStyle w:val="NoPaddingFontSize1"/>
      </w:pPr>
    </w:p>
    <w:p w:rsidR="00000000" w:rsidRPr="00986981" w:rsidP="00986981">
      <w:pPr>
        <w:pStyle w:val="AllowPageBreak"/>
      </w:pPr>
    </w:p>
    <w:p w:rsidR="00000000" w:rsidRPr="00986981" w:rsidP="00986981">
      <w:pPr>
        <w:pStyle w:val="Heading1"/>
      </w:pPr>
      <w:bookmarkStart w:id="8" w:name="O_1180207"/>
      <w:bookmarkEnd w:id="8"/>
      <w:r w:rsidRPr="00986981">
        <w:t>Range of Conditions</w:t>
      </w:r>
    </w:p>
    <w:tbl>
      <w:tblPr>
        <w:tblW w:w="9497" w:type="dxa"/>
        <w:tblLayout w:type="fixed"/>
        <w:tblCellMar>
          <w:left w:w="62" w:type="dxa"/>
          <w:right w:w="62" w:type="dxa"/>
        </w:tblCellMar>
        <w:tblLook w:val="0000"/>
      </w:tblPr>
      <w:tblGrid>
        <w:gridCol w:w="9497"/>
      </w:tblGrid>
      <w:tr w:rsidTr="00986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6981" w:rsidP="00986981">
            <w:pPr>
              <w:pStyle w:val="BodyText"/>
            </w:pPr>
            <w:r w:rsidRPr="00986981">
              <w:t>Range is restricted to essential operating conditions and any other variables essential to the work environment.</w:t>
            </w:r>
          </w:p>
          <w:p w:rsidR="00000000" w:rsidRPr="00986981" w:rsidP="00986981">
            <w:pPr>
              <w:pStyle w:val="BodyText"/>
            </w:pPr>
            <w:r w:rsidRPr="00986981">
              <w:t>Non-essential conditions may be found in the UET Transmission, Distribution and Rail Sector Training Package Companion Volume Implementation Guide.</w:t>
            </w:r>
          </w:p>
        </w:tc>
      </w:tr>
    </w:tbl>
    <w:p w:rsidR="00000000" w:rsidRPr="00986981" w:rsidP="00986981">
      <w:pPr>
        <w:pStyle w:val="NoPaddingFontSize1"/>
      </w:pPr>
    </w:p>
    <w:p w:rsidR="00000000" w:rsidRPr="00986981" w:rsidP="00986981">
      <w:pPr>
        <w:pStyle w:val="AllowPageBreak"/>
      </w:pPr>
    </w:p>
    <w:p w:rsidR="00000000" w:rsidRPr="00986981" w:rsidP="00986981">
      <w:pPr>
        <w:pStyle w:val="Heading1"/>
      </w:pPr>
      <w:bookmarkStart w:id="9" w:name="O_1180208"/>
      <w:bookmarkEnd w:id="9"/>
      <w:r w:rsidRPr="00986981">
        <w:t>Unit Mapping Information</w:t>
      </w:r>
    </w:p>
    <w:tbl>
      <w:tblPr>
        <w:tblW w:w="9497" w:type="dxa"/>
        <w:tblLayout w:type="fixed"/>
        <w:tblCellMar>
          <w:left w:w="62" w:type="dxa"/>
          <w:right w:w="62" w:type="dxa"/>
        </w:tblCellMar>
        <w:tblLook w:val="0000"/>
      </w:tblPr>
      <w:tblGrid>
        <w:gridCol w:w="9497"/>
      </w:tblGrid>
      <w:tr w:rsidTr="00986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6981" w:rsidP="00986981">
            <w:pPr>
              <w:pStyle w:val="BodyText"/>
            </w:pPr>
            <w:r w:rsidRPr="00986981">
              <w:t>This unit replaces and is equivalent to UETTDRSO32 Manage powe</w:t>
            </w:r>
            <w:r w:rsidRPr="00986981">
              <w:t>r systems network faults.</w:t>
            </w:r>
          </w:p>
        </w:tc>
      </w:tr>
    </w:tbl>
    <w:p w:rsidR="00000000" w:rsidRPr="00986981" w:rsidP="00986981">
      <w:pPr>
        <w:pStyle w:val="NoPaddingFontSize1"/>
      </w:pPr>
    </w:p>
    <w:p w:rsidR="00000000" w:rsidRPr="00986981" w:rsidP="00986981">
      <w:pPr>
        <w:pStyle w:val="AllowPageBreak"/>
      </w:pPr>
    </w:p>
    <w:p w:rsidR="00000000" w:rsidRPr="00986981" w:rsidP="00986981">
      <w:pPr>
        <w:pStyle w:val="Heading1"/>
      </w:pPr>
      <w:bookmarkStart w:id="10" w:name="O_1180215"/>
      <w:bookmarkEnd w:id="10"/>
      <w:r w:rsidRPr="00986981">
        <w:t>Links</w:t>
      </w:r>
    </w:p>
    <w:p w:rsidR="00000000" w:rsidRPr="00986981" w:rsidP="00A23584">
      <w:pPr>
        <w:pStyle w:val="BodyText"/>
      </w:pPr>
      <w:r w:rsidRPr="00986981">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22718E">
        <w:rPr>
          <w:rStyle w:val="Hyperlink"/>
        </w:rPr>
        <w:t>https://vetnet.gov.au/Pages/TrainingDocs.aspx?q=229bace1-b7bc-4653-9300-dffb13ecfad7</w:t>
      </w:r>
      <w:r>
        <w:fldChar w:fldCharType="end"/>
      </w:r>
    </w:p>
    <w:p w:rsidR="00000000" w:rsidRPr="00986981" w:rsidP="00986981"/>
    <w:sectPr w:rsidSect="009869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9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981" w:rsidRPr="00A23584" w:rsidP="00A235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9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584" w:rsidP="009869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23584" w:rsidP="009869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23584" w:rsidP="009869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9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5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6981" w:rsidRPr="00A23584" w:rsidP="00A235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9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584" w:rsidRPr="002D2AF8" w:rsidP="00986981">
    <w:pPr>
      <w:pStyle w:val="Header"/>
      <w:framePr w:wrap="around"/>
    </w:pPr>
    <w:r>
      <w:fldChar w:fldCharType="begin"/>
    </w:r>
    <w:r>
      <w:instrText xml:space="preserve"> TITLE   \* MERGEFORMAT </w:instrText>
    </w:r>
    <w:r>
      <w:fldChar w:fldCharType="separate"/>
    </w:r>
    <w:r>
      <w:t>UETDRSO008 Manage power systems network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A23584" w:rsidP="009869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9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6981"/>
    <w:pPr>
      <w:spacing w:before="360" w:after="60"/>
      <w:outlineLvl w:val="0"/>
    </w:pPr>
    <w:rPr>
      <w:sz w:val="32"/>
    </w:rPr>
  </w:style>
  <w:style w:type="paragraph" w:styleId="Heading2">
    <w:name w:val="heading 2"/>
    <w:basedOn w:val="HeadingBase"/>
    <w:next w:val="BodyText"/>
    <w:link w:val="Heading2Char"/>
    <w:qFormat/>
    <w:rsid w:val="00986981"/>
    <w:pPr>
      <w:keepLines/>
      <w:spacing w:before="240" w:after="120"/>
      <w:outlineLvl w:val="1"/>
    </w:pPr>
    <w:rPr>
      <w:sz w:val="28"/>
      <w:szCs w:val="40"/>
    </w:rPr>
  </w:style>
  <w:style w:type="paragraph" w:styleId="Heading3">
    <w:name w:val="heading 3"/>
    <w:basedOn w:val="HeadingBase"/>
    <w:next w:val="BodyText"/>
    <w:link w:val="Heading3Char"/>
    <w:qFormat/>
    <w:rsid w:val="00986981"/>
    <w:pPr>
      <w:spacing w:before="180" w:after="120"/>
      <w:outlineLvl w:val="2"/>
    </w:pPr>
    <w:rPr>
      <w:spacing w:val="-10"/>
      <w:kern w:val="32"/>
    </w:rPr>
  </w:style>
  <w:style w:type="paragraph" w:styleId="Heading4">
    <w:name w:val="heading 4"/>
    <w:basedOn w:val="HeadingBase"/>
    <w:next w:val="BodyText"/>
    <w:link w:val="Heading4Char"/>
    <w:qFormat/>
    <w:rsid w:val="00986981"/>
    <w:pPr>
      <w:spacing w:before="160" w:after="120"/>
      <w:outlineLvl w:val="3"/>
    </w:pPr>
    <w:rPr>
      <w:sz w:val="22"/>
    </w:rPr>
  </w:style>
  <w:style w:type="paragraph" w:styleId="Heading5">
    <w:name w:val="heading 5"/>
    <w:basedOn w:val="HeadingBase"/>
    <w:next w:val="Normal"/>
    <w:link w:val="Heading5Char"/>
    <w:qFormat/>
    <w:rsid w:val="00986981"/>
    <w:pPr>
      <w:spacing w:before="80"/>
      <w:outlineLvl w:val="4"/>
    </w:pPr>
    <w:rPr>
      <w:color w:val="918585"/>
      <w:sz w:val="20"/>
    </w:rPr>
  </w:style>
  <w:style w:type="paragraph" w:styleId="Heading6">
    <w:name w:val="heading 6"/>
    <w:basedOn w:val="HeadingBase"/>
    <w:next w:val="Normal"/>
    <w:link w:val="Heading6Char"/>
    <w:qFormat/>
    <w:rsid w:val="00986981"/>
    <w:pPr>
      <w:spacing w:before="60"/>
      <w:outlineLvl w:val="5"/>
    </w:pPr>
    <w:rPr>
      <w:color w:val="918585"/>
      <w:sz w:val="20"/>
    </w:rPr>
  </w:style>
  <w:style w:type="paragraph" w:styleId="Heading7">
    <w:name w:val="heading 7"/>
    <w:basedOn w:val="Normal"/>
    <w:next w:val="Normal"/>
    <w:link w:val="Heading7Char"/>
    <w:qFormat/>
    <w:rsid w:val="00986981"/>
    <w:pPr>
      <w:ind w:left="720"/>
      <w:outlineLvl w:val="6"/>
    </w:pPr>
    <w:rPr>
      <w:i/>
    </w:rPr>
  </w:style>
  <w:style w:type="paragraph" w:styleId="Heading8">
    <w:name w:val="heading 8"/>
    <w:basedOn w:val="Normal"/>
    <w:next w:val="Normal"/>
    <w:link w:val="Heading8Char"/>
    <w:qFormat/>
    <w:rsid w:val="00986981"/>
    <w:pPr>
      <w:ind w:left="720"/>
      <w:outlineLvl w:val="7"/>
    </w:pPr>
    <w:rPr>
      <w:i/>
    </w:rPr>
  </w:style>
  <w:style w:type="paragraph" w:styleId="Heading9">
    <w:name w:val="heading 9"/>
    <w:basedOn w:val="Normal"/>
    <w:next w:val="Normal"/>
    <w:link w:val="Heading9Char"/>
    <w:qFormat/>
    <w:rsid w:val="00986981"/>
    <w:pPr>
      <w:ind w:left="720"/>
      <w:outlineLvl w:val="8"/>
    </w:pPr>
    <w:rPr>
      <w:i/>
    </w:rPr>
  </w:style>
  <w:style w:type="character" w:default="1" w:styleId="DefaultParagraphFont">
    <w:name w:val="Default Paragraph Font"/>
    <w:uiPriority w:val="1"/>
    <w:unhideWhenUsed/>
    <w:rsid w:val="009869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981"/>
  </w:style>
  <w:style w:type="character" w:customStyle="1" w:styleId="Heading1Char">
    <w:name w:val="Heading 1 Char"/>
    <w:basedOn w:val="DefaultParagraphFont"/>
    <w:link w:val="Heading1"/>
    <w:rsid w:val="00986981"/>
    <w:rPr>
      <w:rFonts w:ascii="Times New Roman" w:eastAsia="Times New Roman" w:hAnsi="Times New Roman" w:cs="Times New Roman"/>
      <w:b/>
      <w:sz w:val="32"/>
      <w:szCs w:val="20"/>
      <w:lang w:eastAsia="en-US"/>
    </w:rPr>
  </w:style>
  <w:style w:type="paragraph" w:styleId="BodyText">
    <w:name w:val="Body Text"/>
    <w:basedOn w:val="Normal"/>
    <w:link w:val="BodyTextChar"/>
    <w:rsid w:val="009869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6981"/>
    <w:rPr>
      <w:rFonts w:ascii="Times New Roman" w:eastAsia="Times New Roman" w:hAnsi="Times New Roman" w:cs="Times New Roman"/>
      <w:sz w:val="24"/>
      <w:lang w:eastAsia="en-US"/>
    </w:rPr>
  </w:style>
  <w:style w:type="character" w:customStyle="1" w:styleId="SpecialBold">
    <w:name w:val="Special Bold"/>
    <w:basedOn w:val="DefaultParagraphFont"/>
    <w:rsid w:val="00986981"/>
    <w:rPr>
      <w:b/>
      <w:spacing w:val="0"/>
    </w:rPr>
  </w:style>
  <w:style w:type="paragraph" w:customStyle="1" w:styleId="SuperHeading">
    <w:name w:val="SuperHeading"/>
    <w:basedOn w:val="Normal"/>
    <w:rsid w:val="00986981"/>
    <w:pPr>
      <w:spacing w:before="240" w:after="120"/>
      <w:outlineLvl w:val="0"/>
    </w:pPr>
    <w:rPr>
      <w:rFonts w:ascii="Times New Roman" w:hAnsi="Times New Roman"/>
      <w:b/>
      <w:sz w:val="32"/>
    </w:rPr>
  </w:style>
  <w:style w:type="paragraph" w:customStyle="1" w:styleId="AllowPageBreak">
    <w:name w:val="AllowPageBreak"/>
    <w:rsid w:val="009869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69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9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9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9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9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9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69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6981"/>
    <w:rPr>
      <w:rFonts w:ascii="Courier New" w:eastAsia="Times New Roman" w:hAnsi="Courier New" w:cs="Times New Roman"/>
      <w:i/>
      <w:szCs w:val="20"/>
      <w:lang w:eastAsia="en-US"/>
    </w:rPr>
  </w:style>
  <w:style w:type="paragraph" w:customStyle="1" w:styleId="HeadingBase">
    <w:name w:val="Heading Base"/>
    <w:rsid w:val="009869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981"/>
    <w:pPr>
      <w:tabs>
        <w:tab w:val="right" w:leader="dot" w:pos="9072"/>
      </w:tabs>
      <w:ind w:left="567"/>
    </w:pPr>
    <w:rPr>
      <w:szCs w:val="22"/>
    </w:rPr>
  </w:style>
  <w:style w:type="paragraph" w:customStyle="1" w:styleId="TOCBase">
    <w:name w:val="TOC Base"/>
    <w:rsid w:val="009869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981"/>
    <w:pPr>
      <w:tabs>
        <w:tab w:val="right" w:leader="dot" w:pos="9072"/>
      </w:tabs>
      <w:spacing w:before="40" w:after="40"/>
      <w:ind w:left="284"/>
    </w:pPr>
    <w:rPr>
      <w:rFonts w:ascii="Times New Roman" w:hAnsi="Times New Roman"/>
    </w:rPr>
  </w:style>
  <w:style w:type="paragraph" w:styleId="TOC1">
    <w:name w:val="toc 1"/>
    <w:basedOn w:val="TOCBase"/>
    <w:next w:val="Normal"/>
    <w:rsid w:val="009869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69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981"/>
    <w:rPr>
      <w:rFonts w:ascii="Times New Roman" w:eastAsia="Times New Roman" w:hAnsi="Times New Roman" w:cs="Times New Roman"/>
      <w:sz w:val="16"/>
      <w:lang w:eastAsia="en-US"/>
    </w:rPr>
  </w:style>
  <w:style w:type="paragraph" w:styleId="Title">
    <w:name w:val="Title"/>
    <w:basedOn w:val="HeadingBase"/>
    <w:link w:val="TitleChar"/>
    <w:qFormat/>
    <w:rsid w:val="00986981"/>
    <w:pPr>
      <w:spacing w:before="5040"/>
      <w:jc w:val="center"/>
    </w:pPr>
    <w:rPr>
      <w:sz w:val="48"/>
      <w:szCs w:val="72"/>
      <w:lang w:val="en-US"/>
    </w:rPr>
  </w:style>
  <w:style w:type="character" w:customStyle="1" w:styleId="TitleChar">
    <w:name w:val="Title Char"/>
    <w:basedOn w:val="DefaultParagraphFont"/>
    <w:link w:val="Title"/>
    <w:rsid w:val="009869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981"/>
    <w:pPr>
      <w:tabs>
        <w:tab w:val="left" w:pos="3600"/>
        <w:tab w:val="left" w:pos="3958"/>
      </w:tabs>
    </w:pPr>
  </w:style>
  <w:style w:type="paragraph" w:styleId="List">
    <w:name w:val="List"/>
    <w:basedOn w:val="BodyText"/>
    <w:next w:val="BodyText"/>
    <w:rsid w:val="00986981"/>
    <w:pPr>
      <w:tabs>
        <w:tab w:val="left" w:pos="340"/>
      </w:tabs>
      <w:spacing w:before="60" w:after="60"/>
      <w:ind w:left="340" w:hanging="340"/>
    </w:pPr>
  </w:style>
  <w:style w:type="paragraph" w:styleId="ListBullet">
    <w:name w:val="List Bullet"/>
    <w:basedOn w:val="List"/>
    <w:rsid w:val="00986981"/>
    <w:pPr>
      <w:numPr>
        <w:numId w:val="10"/>
      </w:numPr>
      <w:tabs>
        <w:tab w:val="clear" w:pos="340"/>
      </w:tabs>
      <w:spacing w:before="40" w:after="40"/>
    </w:pPr>
  </w:style>
  <w:style w:type="paragraph" w:customStyle="1" w:styleId="Note">
    <w:name w:val="Note"/>
    <w:basedOn w:val="BodyText"/>
    <w:rsid w:val="009869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981"/>
    <w:pPr>
      <w:framePr w:wrap="auto" w:hAnchor="text" w:y="6049"/>
    </w:pPr>
    <w:rPr>
      <w:color w:val="000000"/>
      <w:sz w:val="40"/>
    </w:rPr>
  </w:style>
  <w:style w:type="paragraph" w:customStyle="1" w:styleId="TOCTitle">
    <w:name w:val="TOCTitle"/>
    <w:basedOn w:val="Heading1"/>
    <w:rsid w:val="00986981"/>
    <w:pPr>
      <w:spacing w:after="240"/>
      <w:jc w:val="center"/>
      <w:outlineLvl w:val="9"/>
    </w:pPr>
    <w:rPr>
      <w:caps/>
    </w:rPr>
  </w:style>
  <w:style w:type="paragraph" w:customStyle="1" w:styleId="Version">
    <w:name w:val="Version"/>
    <w:rsid w:val="009869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6981"/>
    <w:pPr>
      <w:numPr>
        <w:numId w:val="11"/>
      </w:numPr>
      <w:tabs>
        <w:tab w:val="clear" w:pos="680"/>
      </w:tabs>
    </w:pPr>
  </w:style>
  <w:style w:type="paragraph" w:styleId="Index1">
    <w:name w:val="index 1"/>
    <w:basedOn w:val="Normal"/>
    <w:next w:val="Normal"/>
    <w:semiHidden/>
    <w:rsid w:val="00986981"/>
    <w:pPr>
      <w:keepNext w:val="0"/>
      <w:tabs>
        <w:tab w:val="right" w:pos="4176"/>
      </w:tabs>
      <w:ind w:left="198" w:hanging="198"/>
    </w:pPr>
    <w:rPr>
      <w:rFonts w:ascii="Garamond" w:hAnsi="Garamond"/>
    </w:rPr>
  </w:style>
  <w:style w:type="paragraph" w:styleId="IndexHeading">
    <w:name w:val="index heading"/>
    <w:basedOn w:val="Normal"/>
    <w:next w:val="Index1"/>
    <w:semiHidden/>
    <w:rsid w:val="00986981"/>
    <w:pPr>
      <w:spacing w:before="120" w:after="120"/>
    </w:pPr>
    <w:rPr>
      <w:rFonts w:ascii="Arial" w:hAnsi="Arial"/>
      <w:b/>
      <w:color w:val="918585"/>
      <w:sz w:val="24"/>
    </w:rPr>
  </w:style>
  <w:style w:type="paragraph" w:styleId="Header">
    <w:name w:val="header"/>
    <w:basedOn w:val="Normal"/>
    <w:link w:val="HeaderChar"/>
    <w:rsid w:val="009869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981"/>
    <w:rPr>
      <w:rFonts w:ascii="Times New Roman" w:eastAsia="Times New Roman" w:hAnsi="Times New Roman" w:cs="Times New Roman"/>
      <w:sz w:val="16"/>
      <w:szCs w:val="20"/>
      <w:lang w:val="en-GB" w:eastAsia="en-US"/>
    </w:rPr>
  </w:style>
  <w:style w:type="paragraph" w:customStyle="1" w:styleId="Chapter">
    <w:name w:val="Chapter"/>
    <w:basedOn w:val="Normal"/>
    <w:rsid w:val="00986981"/>
    <w:pPr>
      <w:spacing w:before="240"/>
    </w:pPr>
    <w:rPr>
      <w:rFonts w:ascii="Times New Roman" w:hAnsi="Times New Roman"/>
      <w:smallCaps/>
      <w:spacing w:val="80"/>
      <w:sz w:val="28"/>
    </w:rPr>
  </w:style>
  <w:style w:type="paragraph" w:customStyle="1" w:styleId="InChapter">
    <w:name w:val="InChapter"/>
    <w:basedOn w:val="Heading3"/>
    <w:rsid w:val="00986981"/>
    <w:pPr>
      <w:spacing w:after="240"/>
      <w:outlineLvl w:val="9"/>
    </w:pPr>
    <w:rPr>
      <w:noProof/>
    </w:rPr>
  </w:style>
  <w:style w:type="paragraph" w:styleId="Index2">
    <w:name w:val="index 2"/>
    <w:basedOn w:val="Normal"/>
    <w:next w:val="Normal"/>
    <w:semiHidden/>
    <w:rsid w:val="00986981"/>
    <w:pPr>
      <w:tabs>
        <w:tab w:val="right" w:pos="4176"/>
      </w:tabs>
      <w:ind w:left="568" w:hanging="284"/>
    </w:pPr>
    <w:rPr>
      <w:rFonts w:ascii="Garamond" w:hAnsi="Garamond"/>
    </w:rPr>
  </w:style>
  <w:style w:type="paragraph" w:customStyle="1" w:styleId="Byline">
    <w:name w:val="Byline"/>
    <w:rsid w:val="009869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981"/>
    <w:pPr>
      <w:tabs>
        <w:tab w:val="clear" w:pos="3600"/>
        <w:tab w:val="clear" w:pos="3958"/>
      </w:tabs>
      <w:jc w:val="right"/>
    </w:pPr>
  </w:style>
  <w:style w:type="character" w:styleId="Emphasis">
    <w:name w:val="Emphasis"/>
    <w:basedOn w:val="DefaultParagraphFont"/>
    <w:qFormat/>
    <w:rsid w:val="00986981"/>
    <w:rPr>
      <w:i/>
    </w:rPr>
  </w:style>
  <w:style w:type="paragraph" w:styleId="Caption">
    <w:name w:val="caption"/>
    <w:basedOn w:val="BodyText"/>
    <w:next w:val="Normal"/>
    <w:qFormat/>
    <w:rsid w:val="00986981"/>
    <w:pPr>
      <w:framePr w:w="2268" w:hSpace="181" w:vSpace="181" w:wrap="around" w:vAnchor="text" w:hAnchor="page" w:x="1135" w:y="285" w:anchorLock="1"/>
    </w:pPr>
    <w:rPr>
      <w:i/>
    </w:rPr>
  </w:style>
  <w:style w:type="paragraph" w:customStyle="1" w:styleId="MiniTOCTitle">
    <w:name w:val="MiniTOCTitle"/>
    <w:basedOn w:val="Heading4"/>
    <w:rsid w:val="00986981"/>
    <w:pPr>
      <w:spacing w:before="240"/>
      <w:outlineLvl w:val="9"/>
    </w:pPr>
    <w:rPr>
      <w:noProof/>
      <w:sz w:val="24"/>
    </w:rPr>
  </w:style>
  <w:style w:type="paragraph" w:customStyle="1" w:styleId="MiniTOCItem">
    <w:name w:val="MiniTOCItem"/>
    <w:basedOn w:val="ListBullet"/>
    <w:rsid w:val="00986981"/>
    <w:pPr>
      <w:numPr>
        <w:numId w:val="0"/>
      </w:numPr>
      <w:tabs>
        <w:tab w:val="right" w:leader="dot" w:pos="6521"/>
      </w:tabs>
      <w:spacing w:before="0" w:after="0"/>
    </w:pPr>
  </w:style>
  <w:style w:type="paragraph" w:customStyle="1" w:styleId="TOFTitle">
    <w:name w:val="TOFTitle"/>
    <w:basedOn w:val="TOCTitle"/>
    <w:rsid w:val="00986981"/>
  </w:style>
  <w:style w:type="paragraph" w:styleId="TableofFigures">
    <w:name w:val="table of figures"/>
    <w:basedOn w:val="Normal"/>
    <w:next w:val="Normal"/>
    <w:semiHidden/>
    <w:rsid w:val="00986981"/>
    <w:pPr>
      <w:tabs>
        <w:tab w:val="right" w:leader="dot" w:pos="9072"/>
      </w:tabs>
      <w:ind w:left="970" w:hanging="403"/>
    </w:pPr>
    <w:rPr>
      <w:rFonts w:ascii="Times New Roman" w:hAnsi="Times New Roman"/>
      <w:b/>
    </w:rPr>
  </w:style>
  <w:style w:type="paragraph" w:styleId="ListNumber">
    <w:name w:val="List Number"/>
    <w:basedOn w:val="List"/>
    <w:rsid w:val="00986981"/>
    <w:pPr>
      <w:numPr>
        <w:numId w:val="13"/>
      </w:numPr>
      <w:tabs>
        <w:tab w:val="clear" w:pos="340"/>
      </w:tabs>
    </w:pPr>
  </w:style>
  <w:style w:type="character" w:customStyle="1" w:styleId="WingdingSymbols">
    <w:name w:val="Wingding Symbols"/>
    <w:rsid w:val="00986981"/>
    <w:rPr>
      <w:rFonts w:ascii="Wingdings" w:hAnsi="Wingdings"/>
    </w:rPr>
  </w:style>
  <w:style w:type="paragraph" w:customStyle="1" w:styleId="TableHeading">
    <w:name w:val="Table Heading"/>
    <w:basedOn w:val="HeadingBase"/>
    <w:rsid w:val="00986981"/>
    <w:pPr>
      <w:keepLines/>
      <w:pBdr>
        <w:bottom w:val="single" w:sz="6" w:space="1" w:color="918585"/>
      </w:pBdr>
      <w:spacing w:before="240"/>
    </w:pPr>
  </w:style>
  <w:style w:type="character" w:customStyle="1" w:styleId="HotSpot">
    <w:name w:val="HotSpot"/>
    <w:rsid w:val="00986981"/>
    <w:rPr>
      <w:color w:val="0033CC"/>
      <w:u w:val="none"/>
    </w:rPr>
  </w:style>
  <w:style w:type="paragraph" w:customStyle="1" w:styleId="BodyTextRight">
    <w:name w:val="Body Text Right"/>
    <w:basedOn w:val="BodyText"/>
    <w:rsid w:val="00986981"/>
    <w:pPr>
      <w:spacing w:before="0" w:after="0"/>
      <w:jc w:val="right"/>
    </w:pPr>
  </w:style>
  <w:style w:type="paragraph" w:styleId="Index3">
    <w:name w:val="index 3"/>
    <w:basedOn w:val="ListNumber2"/>
    <w:next w:val="Normal"/>
    <w:semiHidden/>
    <w:rsid w:val="00986981"/>
    <w:pPr>
      <w:numPr>
        <w:numId w:val="0"/>
      </w:numPr>
      <w:tabs>
        <w:tab w:val="right" w:leader="dot" w:pos="4176"/>
      </w:tabs>
    </w:pPr>
  </w:style>
  <w:style w:type="paragraph" w:styleId="ListNumber2">
    <w:name w:val="List Number 2"/>
    <w:basedOn w:val="List2"/>
    <w:rsid w:val="00986981"/>
    <w:pPr>
      <w:numPr>
        <w:numId w:val="8"/>
      </w:numPr>
      <w:tabs>
        <w:tab w:val="clear" w:pos="1060"/>
      </w:tabs>
    </w:pPr>
  </w:style>
  <w:style w:type="paragraph" w:customStyle="1" w:styleId="MarginNote">
    <w:name w:val="Margin Note"/>
    <w:basedOn w:val="BodyText"/>
    <w:rsid w:val="009869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9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9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6981"/>
    <w:rPr>
      <w:sz w:val="32"/>
    </w:rPr>
  </w:style>
  <w:style w:type="paragraph" w:customStyle="1" w:styleId="HeadingProcedure">
    <w:name w:val="Heading Procedure"/>
    <w:basedOn w:val="HeadingBase"/>
    <w:next w:val="Normal"/>
    <w:rsid w:val="00986981"/>
    <w:pPr>
      <w:tabs>
        <w:tab w:val="left" w:pos="0"/>
      </w:tabs>
      <w:spacing w:before="120" w:after="60"/>
    </w:pPr>
    <w:rPr>
      <w:i/>
      <w:color w:val="918585"/>
      <w:sz w:val="22"/>
    </w:rPr>
  </w:style>
  <w:style w:type="paragraph" w:customStyle="1" w:styleId="TableBodyText">
    <w:name w:val="Table Body Text"/>
    <w:basedOn w:val="BodyText"/>
    <w:rsid w:val="00986981"/>
    <w:pPr>
      <w:spacing w:before="60" w:after="60"/>
    </w:pPr>
  </w:style>
  <w:style w:type="paragraph" w:styleId="ListContinue">
    <w:name w:val="List Continue"/>
    <w:basedOn w:val="List"/>
    <w:rsid w:val="00986981"/>
    <w:pPr>
      <w:ind w:firstLine="0"/>
    </w:pPr>
  </w:style>
  <w:style w:type="paragraph" w:customStyle="1" w:styleId="ListNote">
    <w:name w:val="List Note"/>
    <w:basedOn w:val="List"/>
    <w:rsid w:val="00986981"/>
    <w:pPr>
      <w:pBdr>
        <w:top w:val="single" w:sz="6" w:space="2" w:color="918585"/>
        <w:bottom w:val="single" w:sz="6" w:space="2" w:color="918585"/>
      </w:pBdr>
      <w:tabs>
        <w:tab w:val="left" w:pos="1021"/>
      </w:tabs>
      <w:ind w:firstLine="0"/>
    </w:pPr>
  </w:style>
  <w:style w:type="paragraph" w:customStyle="1" w:styleId="Warning">
    <w:name w:val="Warning"/>
    <w:basedOn w:val="BodyText"/>
    <w:rsid w:val="00986981"/>
    <w:pPr>
      <w:shd w:val="clear" w:color="auto" w:fill="D9D9D9"/>
      <w:tabs>
        <w:tab w:val="left" w:pos="992"/>
      </w:tabs>
      <w:ind w:left="119" w:right="119"/>
    </w:pPr>
    <w:rPr>
      <w:sz w:val="20"/>
    </w:rPr>
  </w:style>
  <w:style w:type="paragraph" w:customStyle="1" w:styleId="MarginIcons">
    <w:name w:val="Margin Icons"/>
    <w:basedOn w:val="BodyText"/>
    <w:rsid w:val="009869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981"/>
    <w:rPr>
      <w:rFonts w:ascii="Courier New" w:hAnsi="Courier New"/>
    </w:rPr>
  </w:style>
  <w:style w:type="paragraph" w:customStyle="1" w:styleId="NoteBullet">
    <w:name w:val="Note Bullet"/>
    <w:basedOn w:val="Note"/>
    <w:rsid w:val="00986981"/>
    <w:pPr>
      <w:tabs>
        <w:tab w:val="clear" w:pos="680"/>
      </w:tabs>
      <w:spacing w:before="60" w:after="60"/>
    </w:pPr>
  </w:style>
  <w:style w:type="paragraph" w:customStyle="1" w:styleId="SubHeading2">
    <w:name w:val="SubHeading2"/>
    <w:basedOn w:val="HeadingBase"/>
    <w:rsid w:val="00986981"/>
    <w:pPr>
      <w:spacing w:before="240" w:after="60"/>
    </w:pPr>
    <w:rPr>
      <w:sz w:val="20"/>
    </w:rPr>
  </w:style>
  <w:style w:type="paragraph" w:customStyle="1" w:styleId="SubHeading1">
    <w:name w:val="SubHeading1"/>
    <w:basedOn w:val="HeadingBase"/>
    <w:rsid w:val="00986981"/>
    <w:pPr>
      <w:spacing w:before="240" w:after="60"/>
    </w:pPr>
    <w:rPr>
      <w:color w:val="918585"/>
      <w:sz w:val="22"/>
    </w:rPr>
  </w:style>
  <w:style w:type="paragraph" w:customStyle="1" w:styleId="SideHeading">
    <w:name w:val="Side Heading"/>
    <w:basedOn w:val="HeadingBase"/>
    <w:rsid w:val="009869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981"/>
    <w:pPr>
      <w:numPr>
        <w:numId w:val="9"/>
      </w:numPr>
    </w:pPr>
  </w:style>
  <w:style w:type="paragraph" w:styleId="PlainText">
    <w:name w:val="Plain Text"/>
    <w:basedOn w:val="Normal"/>
    <w:link w:val="PlainTextChar"/>
    <w:rsid w:val="00986981"/>
    <w:rPr>
      <w:sz w:val="20"/>
    </w:rPr>
  </w:style>
  <w:style w:type="character" w:customStyle="1" w:styleId="PlainTextChar">
    <w:name w:val="Plain Text Char"/>
    <w:basedOn w:val="DefaultParagraphFont"/>
    <w:link w:val="PlainText"/>
    <w:rsid w:val="00986981"/>
    <w:rPr>
      <w:rFonts w:ascii="Courier New" w:eastAsia="Times New Roman" w:hAnsi="Courier New" w:cs="Times New Roman"/>
      <w:sz w:val="20"/>
      <w:szCs w:val="20"/>
      <w:lang w:eastAsia="en-US"/>
    </w:rPr>
  </w:style>
  <w:style w:type="character" w:customStyle="1" w:styleId="MenuOption">
    <w:name w:val="Menu Option"/>
    <w:basedOn w:val="DefaultParagraphFont"/>
    <w:rsid w:val="00986981"/>
    <w:rPr>
      <w:b/>
      <w:smallCaps/>
    </w:rPr>
  </w:style>
  <w:style w:type="paragraph" w:customStyle="1" w:styleId="TableListNumber">
    <w:name w:val="Table List Number"/>
    <w:basedOn w:val="ListNumber"/>
    <w:rsid w:val="00986981"/>
    <w:pPr>
      <w:numPr>
        <w:numId w:val="0"/>
      </w:numPr>
    </w:pPr>
  </w:style>
  <w:style w:type="paragraph" w:styleId="TOC4">
    <w:name w:val="toc 4"/>
    <w:basedOn w:val="TOCBase"/>
    <w:next w:val="Normal"/>
    <w:semiHidden/>
    <w:rsid w:val="00986981"/>
    <w:pPr>
      <w:tabs>
        <w:tab w:val="right" w:leader="dot" w:pos="9071"/>
      </w:tabs>
      <w:ind w:left="1701"/>
    </w:pPr>
  </w:style>
  <w:style w:type="paragraph" w:customStyle="1" w:styleId="ListAlpha">
    <w:name w:val="List Alpha"/>
    <w:basedOn w:val="List"/>
    <w:rsid w:val="00986981"/>
    <w:pPr>
      <w:numPr>
        <w:numId w:val="7"/>
      </w:numPr>
    </w:pPr>
  </w:style>
  <w:style w:type="paragraph" w:customStyle="1" w:styleId="ListAlpha2">
    <w:name w:val="List Alpha 2"/>
    <w:basedOn w:val="List2"/>
    <w:rsid w:val="00986981"/>
    <w:pPr>
      <w:numPr>
        <w:numId w:val="6"/>
      </w:numPr>
    </w:pPr>
  </w:style>
  <w:style w:type="paragraph" w:styleId="List2">
    <w:name w:val="List 2"/>
    <w:basedOn w:val="BodyText"/>
    <w:rsid w:val="00986981"/>
    <w:pPr>
      <w:tabs>
        <w:tab w:val="left" w:pos="680"/>
      </w:tabs>
      <w:spacing w:before="60" w:after="60"/>
      <w:ind w:left="680" w:hanging="340"/>
    </w:pPr>
  </w:style>
  <w:style w:type="paragraph" w:styleId="List3">
    <w:name w:val="List 3"/>
    <w:basedOn w:val="BodyText"/>
    <w:rsid w:val="00986981"/>
    <w:pPr>
      <w:tabs>
        <w:tab w:val="left" w:pos="1021"/>
      </w:tabs>
      <w:spacing w:before="60" w:after="60"/>
      <w:ind w:left="1020" w:hanging="340"/>
    </w:pPr>
  </w:style>
  <w:style w:type="paragraph" w:styleId="List4">
    <w:name w:val="List 4"/>
    <w:basedOn w:val="BodyText"/>
    <w:rsid w:val="00986981"/>
    <w:pPr>
      <w:tabs>
        <w:tab w:val="left" w:pos="1361"/>
      </w:tabs>
      <w:spacing w:before="60" w:after="60"/>
      <w:ind w:left="1361" w:hanging="340"/>
    </w:pPr>
  </w:style>
  <w:style w:type="paragraph" w:styleId="List5">
    <w:name w:val="List 5"/>
    <w:basedOn w:val="BodyText"/>
    <w:rsid w:val="00986981"/>
    <w:pPr>
      <w:tabs>
        <w:tab w:val="left" w:pos="1701"/>
      </w:tabs>
      <w:spacing w:before="60" w:after="60"/>
      <w:ind w:left="1701" w:hanging="340"/>
    </w:pPr>
  </w:style>
  <w:style w:type="paragraph" w:styleId="ListBullet3">
    <w:name w:val="List Bullet 3"/>
    <w:basedOn w:val="List3"/>
    <w:rsid w:val="00986981"/>
    <w:pPr>
      <w:numPr>
        <w:numId w:val="12"/>
      </w:numPr>
      <w:tabs>
        <w:tab w:val="clear" w:pos="1021"/>
      </w:tabs>
      <w:ind w:left="1037" w:hanging="357"/>
    </w:pPr>
  </w:style>
  <w:style w:type="paragraph" w:styleId="ListBullet4">
    <w:name w:val="List Bullet 4"/>
    <w:basedOn w:val="List4"/>
    <w:rsid w:val="00986981"/>
    <w:pPr>
      <w:numPr>
        <w:numId w:val="1"/>
      </w:numPr>
      <w:tabs>
        <w:tab w:val="clear" w:pos="1361"/>
      </w:tabs>
    </w:pPr>
  </w:style>
  <w:style w:type="paragraph" w:styleId="ListBullet5">
    <w:name w:val="List Bullet 5"/>
    <w:basedOn w:val="List5"/>
    <w:rsid w:val="00986981"/>
    <w:pPr>
      <w:numPr>
        <w:numId w:val="2"/>
      </w:numPr>
    </w:pPr>
  </w:style>
  <w:style w:type="paragraph" w:styleId="ListContinue2">
    <w:name w:val="List Continue 2"/>
    <w:basedOn w:val="List2"/>
    <w:rsid w:val="00986981"/>
    <w:pPr>
      <w:ind w:firstLine="0"/>
    </w:pPr>
  </w:style>
  <w:style w:type="paragraph" w:styleId="ListContinue3">
    <w:name w:val="List Continue 3"/>
    <w:basedOn w:val="List3"/>
    <w:rsid w:val="00986981"/>
    <w:pPr>
      <w:ind w:left="1021" w:firstLine="0"/>
    </w:pPr>
  </w:style>
  <w:style w:type="paragraph" w:styleId="ListContinue4">
    <w:name w:val="List Continue 4"/>
    <w:basedOn w:val="List4"/>
    <w:rsid w:val="00986981"/>
    <w:pPr>
      <w:ind w:firstLine="0"/>
    </w:pPr>
  </w:style>
  <w:style w:type="paragraph" w:styleId="ListContinue5">
    <w:name w:val="List Continue 5"/>
    <w:basedOn w:val="List5"/>
    <w:rsid w:val="00986981"/>
    <w:pPr>
      <w:ind w:firstLine="0"/>
    </w:pPr>
  </w:style>
  <w:style w:type="paragraph" w:styleId="ListNumber3">
    <w:name w:val="List Number 3"/>
    <w:basedOn w:val="List3"/>
    <w:rsid w:val="00986981"/>
    <w:pPr>
      <w:numPr>
        <w:numId w:val="3"/>
      </w:numPr>
    </w:pPr>
  </w:style>
  <w:style w:type="paragraph" w:styleId="ListNumber4">
    <w:name w:val="List Number 4"/>
    <w:basedOn w:val="List4"/>
    <w:rsid w:val="00986981"/>
    <w:pPr>
      <w:numPr>
        <w:numId w:val="4"/>
      </w:numPr>
    </w:pPr>
  </w:style>
  <w:style w:type="paragraph" w:styleId="ListNumber5">
    <w:name w:val="List Number 5"/>
    <w:basedOn w:val="List5"/>
    <w:rsid w:val="00986981"/>
    <w:pPr>
      <w:numPr>
        <w:numId w:val="5"/>
      </w:numPr>
    </w:pPr>
  </w:style>
  <w:style w:type="paragraph" w:styleId="BlockText">
    <w:name w:val="Block Text"/>
    <w:basedOn w:val="Normal"/>
    <w:rsid w:val="00986981"/>
    <w:pPr>
      <w:spacing w:after="120"/>
      <w:ind w:left="1440" w:right="1440"/>
    </w:pPr>
  </w:style>
  <w:style w:type="character" w:customStyle="1" w:styleId="Subscript">
    <w:name w:val="Subscript"/>
    <w:basedOn w:val="DefaultParagraphFont"/>
    <w:rsid w:val="00986981"/>
    <w:rPr>
      <w:sz w:val="16"/>
      <w:vertAlign w:val="subscript"/>
    </w:rPr>
  </w:style>
  <w:style w:type="character" w:customStyle="1" w:styleId="Superscript">
    <w:name w:val="Superscript"/>
    <w:basedOn w:val="DefaultParagraphFont"/>
    <w:rsid w:val="00986981"/>
    <w:rPr>
      <w:sz w:val="16"/>
      <w:vertAlign w:val="superscript"/>
    </w:rPr>
  </w:style>
  <w:style w:type="character" w:customStyle="1" w:styleId="Symbols">
    <w:name w:val="Symbols"/>
    <w:basedOn w:val="DefaultParagraphFont"/>
    <w:rsid w:val="00986981"/>
    <w:rPr>
      <w:rFonts w:ascii="Symbol" w:hAnsi="Symbol"/>
    </w:rPr>
  </w:style>
  <w:style w:type="character" w:customStyle="1" w:styleId="MenuOptions">
    <w:name w:val="Menu Options"/>
    <w:basedOn w:val="DefaultParagraphFont"/>
    <w:rsid w:val="00986981"/>
    <w:rPr>
      <w:rFonts w:ascii="Arial Narrow" w:hAnsi="Arial Narrow"/>
      <w:smallCaps/>
    </w:rPr>
  </w:style>
  <w:style w:type="character" w:customStyle="1" w:styleId="Buttons">
    <w:name w:val="Buttons"/>
    <w:basedOn w:val="DefaultParagraphFont"/>
    <w:rsid w:val="00986981"/>
    <w:rPr>
      <w:b/>
    </w:rPr>
  </w:style>
  <w:style w:type="character" w:customStyle="1" w:styleId="Underlined">
    <w:name w:val="Underlined"/>
    <w:basedOn w:val="DefaultParagraphFont"/>
    <w:rsid w:val="00986981"/>
    <w:rPr>
      <w:u w:val="single"/>
    </w:rPr>
  </w:style>
  <w:style w:type="paragraph" w:customStyle="1" w:styleId="TableBodyTextRight">
    <w:name w:val="Table Body Text Right"/>
    <w:basedOn w:val="TableBodyText"/>
    <w:rsid w:val="00986981"/>
    <w:pPr>
      <w:widowControl w:val="0"/>
      <w:autoSpaceDE w:val="0"/>
      <w:autoSpaceDN w:val="0"/>
      <w:adjustRightInd w:val="0"/>
      <w:jc w:val="right"/>
    </w:pPr>
    <w:rPr>
      <w:rFonts w:cs="Arial"/>
      <w:szCs w:val="18"/>
    </w:rPr>
  </w:style>
  <w:style w:type="paragraph" w:customStyle="1" w:styleId="CopyrightText">
    <w:name w:val="Copyright Text"/>
    <w:basedOn w:val="BodyText"/>
    <w:rsid w:val="00986981"/>
    <w:rPr>
      <w:sz w:val="18"/>
    </w:rPr>
  </w:style>
  <w:style w:type="paragraph" w:customStyle="1" w:styleId="BodySmallRight">
    <w:name w:val="Body Small Right"/>
    <w:basedOn w:val="BodyTextRight"/>
    <w:rsid w:val="00986981"/>
    <w:rPr>
      <w:sz w:val="18"/>
      <w:szCs w:val="18"/>
    </w:rPr>
  </w:style>
  <w:style w:type="paragraph" w:customStyle="1" w:styleId="MarginEdition">
    <w:name w:val="Margin Edition"/>
    <w:basedOn w:val="MarginNote"/>
    <w:rsid w:val="00986981"/>
    <w:pPr>
      <w:spacing w:before="0" w:after="0"/>
    </w:pPr>
    <w:rPr>
      <w:rFonts w:ascii="Times New Roman" w:hAnsi="Times New Roman"/>
      <w:color w:val="999999"/>
    </w:rPr>
  </w:style>
  <w:style w:type="paragraph" w:customStyle="1" w:styleId="Spacer">
    <w:name w:val="Spacer"/>
    <w:basedOn w:val="Normal"/>
    <w:rsid w:val="00986981"/>
    <w:rPr>
      <w:sz w:val="2"/>
      <w:szCs w:val="2"/>
    </w:rPr>
  </w:style>
  <w:style w:type="character" w:customStyle="1" w:styleId="Small">
    <w:name w:val="Small"/>
    <w:basedOn w:val="DefaultParagraphFont"/>
    <w:rsid w:val="00986981"/>
    <w:rPr>
      <w:sz w:val="16"/>
    </w:rPr>
  </w:style>
  <w:style w:type="paragraph" w:customStyle="1" w:styleId="WideTable">
    <w:name w:val="Wide Table"/>
    <w:basedOn w:val="Normal"/>
    <w:rsid w:val="00986981"/>
    <w:pPr>
      <w:ind w:left="-1418"/>
    </w:pPr>
    <w:rPr>
      <w:sz w:val="2"/>
      <w:szCs w:val="2"/>
    </w:rPr>
  </w:style>
  <w:style w:type="character" w:styleId="PageNumber">
    <w:name w:val="page number"/>
    <w:basedOn w:val="DefaultParagraphFont"/>
    <w:rsid w:val="00986981"/>
  </w:style>
  <w:style w:type="paragraph" w:styleId="Quote">
    <w:name w:val="Quote"/>
    <w:basedOn w:val="Heading1"/>
    <w:link w:val="QuoteChar"/>
    <w:qFormat/>
    <w:rsid w:val="00986981"/>
    <w:rPr>
      <w:b w:val="0"/>
      <w:sz w:val="72"/>
      <w:szCs w:val="72"/>
      <w:lang w:val="en-NZ"/>
    </w:rPr>
  </w:style>
  <w:style w:type="character" w:customStyle="1" w:styleId="QuoteChar">
    <w:name w:val="Quote Char"/>
    <w:basedOn w:val="DefaultParagraphFont"/>
    <w:link w:val="Quote"/>
    <w:rsid w:val="009869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981"/>
    <w:pPr>
      <w:pageBreakBefore/>
    </w:pPr>
  </w:style>
  <w:style w:type="paragraph" w:customStyle="1" w:styleId="Border">
    <w:name w:val="Border"/>
    <w:basedOn w:val="Normal"/>
    <w:qFormat/>
    <w:rsid w:val="009869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981"/>
    <w:rPr>
      <w:b/>
      <w:bCs/>
      <w:i/>
      <w:iCs/>
      <w:color w:val="auto"/>
    </w:rPr>
  </w:style>
  <w:style w:type="paragraph" w:styleId="IntenseQuote">
    <w:name w:val="Intense Quote"/>
    <w:basedOn w:val="Normal"/>
    <w:next w:val="Normal"/>
    <w:link w:val="IntenseQuoteChar"/>
    <w:uiPriority w:val="30"/>
    <w:qFormat/>
    <w:rsid w:val="009869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9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6981"/>
    <w:rPr>
      <w:smallCaps/>
      <w:color w:val="auto"/>
      <w:u w:val="single"/>
    </w:rPr>
  </w:style>
  <w:style w:type="character" w:styleId="IntenseReference">
    <w:name w:val="Intense Reference"/>
    <w:basedOn w:val="DefaultParagraphFont"/>
    <w:uiPriority w:val="32"/>
    <w:qFormat/>
    <w:rsid w:val="00986981"/>
    <w:rPr>
      <w:b/>
      <w:bCs/>
      <w:smallCaps/>
      <w:color w:val="auto"/>
      <w:spacing w:val="5"/>
      <w:u w:val="single"/>
    </w:rPr>
  </w:style>
  <w:style w:type="paragraph" w:customStyle="1" w:styleId="2ColumnHeading">
    <w:name w:val="2Column Heading"/>
    <w:basedOn w:val="BodyText"/>
    <w:qFormat/>
    <w:rsid w:val="00986981"/>
    <w:pPr>
      <w:spacing w:after="60"/>
      <w:ind w:left="-2268"/>
    </w:pPr>
    <w:rPr>
      <w:b/>
    </w:rPr>
  </w:style>
  <w:style w:type="paragraph" w:customStyle="1" w:styleId="Heading1TOC">
    <w:name w:val="Heading1 TOC"/>
    <w:basedOn w:val="Normal"/>
    <w:qFormat/>
    <w:rsid w:val="00986981"/>
    <w:pPr>
      <w:spacing w:before="240" w:after="120"/>
    </w:pPr>
    <w:rPr>
      <w:rFonts w:ascii="Times New Roman" w:hAnsi="Times New Roman"/>
      <w:b/>
      <w:sz w:val="32"/>
    </w:rPr>
  </w:style>
  <w:style w:type="paragraph" w:customStyle="1" w:styleId="Heading2TOC">
    <w:name w:val="Heading2 TOC"/>
    <w:basedOn w:val="Normal"/>
    <w:qFormat/>
    <w:rsid w:val="00986981"/>
    <w:pPr>
      <w:spacing w:before="240" w:after="60"/>
    </w:pPr>
    <w:rPr>
      <w:rFonts w:ascii="Times New Roman" w:hAnsi="Times New Roman"/>
      <w:b/>
      <w:sz w:val="28"/>
    </w:rPr>
  </w:style>
  <w:style w:type="character" w:customStyle="1" w:styleId="Underline">
    <w:name w:val="Underline"/>
    <w:basedOn w:val="DefaultParagraphFont"/>
    <w:qFormat/>
    <w:rsid w:val="00986981"/>
    <w:rPr>
      <w:u w:val="single"/>
    </w:rPr>
  </w:style>
  <w:style w:type="character" w:customStyle="1" w:styleId="BoldandItalics">
    <w:name w:val="Bold and Italics"/>
    <w:qFormat/>
    <w:rsid w:val="00986981"/>
    <w:rPr>
      <w:b/>
      <w:i/>
      <w:u w:val="none"/>
    </w:rPr>
  </w:style>
  <w:style w:type="paragraph" w:styleId="BalloonText">
    <w:name w:val="Balloon Text"/>
    <w:basedOn w:val="Normal"/>
    <w:link w:val="BalloonTextChar"/>
    <w:rsid w:val="00986981"/>
    <w:rPr>
      <w:rFonts w:ascii="Tahoma" w:hAnsi="Tahoma" w:cs="Tahoma"/>
      <w:sz w:val="16"/>
      <w:szCs w:val="16"/>
    </w:rPr>
  </w:style>
  <w:style w:type="character" w:customStyle="1" w:styleId="BalloonTextChar">
    <w:name w:val="Balloon Text Char"/>
    <w:basedOn w:val="DefaultParagraphFont"/>
    <w:link w:val="BalloonText"/>
    <w:rsid w:val="009869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69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69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6981"/>
    <w:rPr>
      <w:b/>
      <w:color w:val="660033"/>
      <w:spacing w:val="0"/>
    </w:rPr>
  </w:style>
  <w:style w:type="paragraph" w:customStyle="1" w:styleId="Nameditemlist">
    <w:name w:val="Named item list"/>
    <w:basedOn w:val="BodyText"/>
    <w:qFormat/>
    <w:rsid w:val="00986981"/>
    <w:pPr>
      <w:tabs>
        <w:tab w:val="left" w:pos="2835"/>
      </w:tabs>
      <w:ind w:left="2835" w:hanging="2835"/>
    </w:pPr>
  </w:style>
  <w:style w:type="paragraph" w:customStyle="1" w:styleId="BodyTextnopadding">
    <w:name w:val="Body Text no padding"/>
    <w:basedOn w:val="BodyText"/>
    <w:qFormat/>
    <w:rsid w:val="00986981"/>
    <w:pPr>
      <w:spacing w:before="0" w:after="0"/>
    </w:pPr>
  </w:style>
  <w:style w:type="paragraph" w:customStyle="1" w:styleId="BodyTextBold">
    <w:name w:val="Body Text Bold"/>
    <w:basedOn w:val="BodyText"/>
    <w:qFormat/>
    <w:rsid w:val="00986981"/>
    <w:rPr>
      <w:b/>
    </w:rPr>
  </w:style>
  <w:style w:type="character" w:styleId="Hyperlink">
    <w:name w:val="Hyperlink"/>
    <w:basedOn w:val="DefaultParagraphFont"/>
    <w:uiPriority w:val="99"/>
    <w:unhideWhenUsed/>
    <w:rsid w:val="00A235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1190</Words>
  <Characters>7950</Characters>
  <Application>Microsoft Office Word</Application>
  <DocSecurity>0</DocSecurity>
  <Lines>283</Lines>
  <Paragraphs>145</Paragraphs>
  <ScaleCrop>false</ScaleCrop>
  <Company>Author-it Software Corporation Ltd.</Company>
  <LinksUpToDate>false</LinksUpToDate>
  <CharactersWithSpaces>8995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UETDRSO008 Manage power systems network faults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2022-06-03T04:54:00Z</dcterms:created>
  <dcterms:modified xsi:type="dcterms:W3CDTF">2022-06-03T04:54:00Z</dcterms:modified>
</cp:coreProperties>
</file>