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4B9" w:rsidP="005274B9">
      <w:pPr>
        <w:pStyle w:val="Title"/>
      </w:pPr>
      <w:r>
        <w:fldChar w:fldCharType="begin"/>
      </w:r>
      <w:r>
        <w:instrText xml:space="preserve"> TITLE   \* MERGEFORMAT </w:instrText>
      </w:r>
      <w:r>
        <w:fldChar w:fldCharType="separate"/>
      </w:r>
      <w:r>
        <w:t>UETDRSO008 Manage power systems network faults</w:t>
      </w:r>
      <w:r>
        <w:fldChar w:fldCharType="end"/>
      </w:r>
    </w:p>
    <w:p w:rsidR="005274B9" w:rsidP="005274B9">
      <w:pPr>
        <w:pStyle w:val="Version"/>
        <w:sectPr w:rsidSect="001054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4D2" w:rsidP="001054D2">
      <w:pPr>
        <w:pStyle w:val="SuperHeading"/>
      </w:pPr>
      <w:r w:rsidRPr="001054D2">
        <w:t>UETDRSO008 Manage power systems network faults</w:t>
      </w:r>
    </w:p>
    <w:p w:rsidR="00000000" w:rsidRPr="001054D2" w:rsidP="001054D2">
      <w:pPr>
        <w:pStyle w:val="Heading1"/>
      </w:pPr>
      <w:bookmarkStart w:id="1" w:name="O_1180200"/>
      <w:bookmarkEnd w:id="1"/>
      <w:r w:rsidRPr="001054D2">
        <w:t>Modification History</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Release 1. This is the first release of this unit of competency in the UET Transmission, Distribution and Rail Sector Training Package Release 2.0.</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2" w:name="O_1180201"/>
      <w:bookmarkEnd w:id="2"/>
      <w:r w:rsidRPr="001054D2">
        <w:t>Application</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This unit covers the management of single inc</w:t>
            </w:r>
            <w:r w:rsidRPr="001054D2">
              <w:t xml:space="preserve">ident faults on electrical network plant to ensure prompt restoration of supply to affected customers. </w:t>
            </w:r>
          </w:p>
          <w:p w:rsidR="00000000" w:rsidRPr="001054D2" w:rsidP="001054D2">
            <w:pPr>
              <w:pStyle w:val="BodyText"/>
            </w:pPr>
            <w:r w:rsidRPr="001054D2">
              <w:t>Electrical network plant includes feeders, transformers and busbars from transmission to distribution voltages. The unit includes single incident faults</w:t>
            </w:r>
            <w:r w:rsidRPr="001054D2">
              <w:t xml:space="preserve"> ranging from simple (involving a single item and no loss of supply) to complex (involving multiple substations with extensive loss of supply). The unit also encompasses liaison with operating authorities and dispatching and managing field crews, as well a</w:t>
            </w:r>
            <w:r w:rsidRPr="001054D2">
              <w:t>s the monitoring of safe access to the network.</w:t>
            </w:r>
          </w:p>
          <w:p w:rsidR="00000000" w:rsidRPr="001054D2" w:rsidP="001054D2">
            <w:pPr>
              <w:pStyle w:val="BodyText"/>
            </w:pPr>
            <w:r w:rsidRPr="001054D2">
              <w:t xml:space="preserve">The application of the skills and knowledge described in this unit may require a licence/registration to practice in the workplace subject to regulations for undertaking of electrical work.  </w:t>
            </w:r>
          </w:p>
          <w:p w:rsidR="00000000" w:rsidRPr="001054D2" w:rsidP="001054D2">
            <w:pPr>
              <w:pStyle w:val="BodyText"/>
            </w:pPr>
            <w:r w:rsidRPr="001054D2">
              <w:t>Other conditions</w:t>
            </w:r>
            <w:r w:rsidRPr="001054D2">
              <w:t xml:space="preserve"> may apply under state and territory legislative and regulatory licensing requirements which must be confirmed prior to commencing this unit.</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3" w:name="O_1180202"/>
      <w:bookmarkEnd w:id="3"/>
      <w:r w:rsidRPr="001054D2">
        <w:t>Pre-requisite Unit</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All competencies in the Common Unit Group must have been completed, plus a</w:t>
            </w:r>
            <w:r w:rsidRPr="001054D2">
              <w:t>ll competencies in one (1) of the identified Pathway Unit Group(s).</w:t>
            </w:r>
          </w:p>
          <w:p w:rsidR="00000000" w:rsidRPr="001054D2" w:rsidP="001054D2">
            <w:pPr>
              <w:pStyle w:val="BodyText"/>
            </w:pPr>
            <w:r w:rsidRPr="001054D2">
              <w:t>Common Unit Group</w:t>
            </w:r>
          </w:p>
          <w:p w:rsidR="00000000" w:rsidRPr="001054D2" w:rsidP="001054D2">
            <w:pPr>
              <w:pStyle w:val="BodyText"/>
            </w:pPr>
            <w:r w:rsidRPr="001054D2">
              <w:t>UEENEED104A Use engineering applications software on personal computers</w:t>
            </w:r>
          </w:p>
          <w:p w:rsidR="00000000" w:rsidRPr="001054D2" w:rsidP="001054D2">
            <w:pPr>
              <w:pStyle w:val="BodyText"/>
            </w:pPr>
            <w:r w:rsidRPr="001054D2">
              <w:t>UEENEEE101A Apply Occupational Health and Safety regulations, codes and practices in the workplace</w:t>
            </w:r>
          </w:p>
          <w:p w:rsidR="00000000" w:rsidRPr="001054D2" w:rsidP="001054D2">
            <w:pPr>
              <w:pStyle w:val="BodyText"/>
            </w:pPr>
            <w:r w:rsidRPr="001054D2">
              <w:t>UEENEEE102A Fabricate, assemble and dismantle utilities industry components</w:t>
            </w:r>
          </w:p>
          <w:p w:rsidR="00000000" w:rsidRPr="001054D2" w:rsidP="001054D2">
            <w:pPr>
              <w:pStyle w:val="BodyText"/>
            </w:pPr>
            <w:r w:rsidRPr="001054D2">
              <w:t>UEENEEE104A Solve problems in d.c. circuits</w:t>
            </w:r>
          </w:p>
          <w:p w:rsidR="00000000" w:rsidRPr="001054D2" w:rsidP="001054D2">
            <w:pPr>
              <w:pStyle w:val="BodyText"/>
            </w:pPr>
            <w:r w:rsidRPr="001054D2">
              <w:t>UEENEEE107A Use drawings, diagrams, schedules, standards, codes and specifications</w:t>
            </w:r>
          </w:p>
          <w:p w:rsidR="00000000" w:rsidRPr="001054D2" w:rsidP="001054D2">
            <w:pPr>
              <w:pStyle w:val="BodyText"/>
            </w:pPr>
            <w:r w:rsidRPr="001054D2">
              <w:t>UEENEEE124A Compile and produce an energy sector detailed report</w:t>
            </w:r>
          </w:p>
          <w:p w:rsidR="00000000" w:rsidRPr="001054D2" w:rsidP="001054D2">
            <w:pPr>
              <w:pStyle w:val="BodyText"/>
            </w:pPr>
            <w:r w:rsidRPr="001054D2">
              <w:t>UEENEEE125A Provide engineering solutions for problems in complex multiple path circuits</w:t>
            </w:r>
          </w:p>
          <w:p w:rsidR="00000000" w:rsidRPr="001054D2" w:rsidP="001054D2">
            <w:pPr>
              <w:pStyle w:val="BodyText"/>
            </w:pPr>
            <w:r w:rsidRPr="001054D2">
              <w:t>UEENEEE126A Provide solutions to basic engineering computational problems</w:t>
            </w:r>
          </w:p>
          <w:p w:rsidR="00000000" w:rsidRPr="001054D2" w:rsidP="001054D2">
            <w:pPr>
              <w:pStyle w:val="BodyText"/>
            </w:pPr>
            <w:r w:rsidRPr="001054D2">
              <w:t>UEENEEG101A Solve problems i</w:t>
            </w:r>
            <w:r w:rsidRPr="001054D2">
              <w:t>n electromagnetic devices and related circuits</w:t>
            </w:r>
          </w:p>
          <w:p w:rsidR="00000000" w:rsidRPr="001054D2" w:rsidP="001054D2">
            <w:pPr>
              <w:pStyle w:val="BodyText"/>
            </w:pPr>
            <w:r w:rsidRPr="001054D2">
              <w:t>UEENEEG102A Solve problems in low voltage a.c. circuits</w:t>
            </w:r>
          </w:p>
          <w:p w:rsidR="00000000" w:rsidRPr="001054D2" w:rsidP="001054D2">
            <w:pPr>
              <w:pStyle w:val="BodyText"/>
            </w:pPr>
            <w:r w:rsidRPr="001054D2">
              <w:t>UEENEEG149A Provide engineering solutions to problems in complex polyphase power circuits</w:t>
            </w:r>
          </w:p>
          <w:p w:rsidR="00000000" w:rsidRPr="001054D2" w:rsidP="001054D2">
            <w:pPr>
              <w:pStyle w:val="BodyText"/>
            </w:pPr>
            <w:r w:rsidRPr="001054D2">
              <w:t>UETDREL001 Apply environmental requirements</w:t>
            </w:r>
          </w:p>
          <w:p w:rsidR="00000000" w:rsidRPr="001054D2" w:rsidP="001054D2">
            <w:pPr>
              <w:pStyle w:val="BodyText"/>
            </w:pPr>
            <w:r w:rsidRPr="001054D2">
              <w:t>UETDREL005 Work saf</w:t>
            </w:r>
            <w:r w:rsidRPr="001054D2">
              <w:t>ely in the vicinity of live electrical apparatus</w:t>
            </w:r>
          </w:p>
          <w:p w:rsidR="00000000" w:rsidRPr="001054D2" w:rsidP="001054D2">
            <w:pPr>
              <w:pStyle w:val="BodyText"/>
            </w:pPr>
            <w:r w:rsidRPr="001054D2">
              <w:t>UETDRIS005 Implement &amp; monitor power system environmental &amp; sustainable energy management policies &amp; procedures</w:t>
            </w:r>
          </w:p>
          <w:p w:rsidR="00000000" w:rsidRPr="001054D2" w:rsidP="001054D2">
            <w:pPr>
              <w:pStyle w:val="BodyText"/>
            </w:pPr>
            <w:r w:rsidRPr="001054D2">
              <w:t>UETDRIS006 Implement and monitor the power system organisational WHS/OHS policies, procedures a</w:t>
            </w:r>
            <w:r w:rsidRPr="001054D2">
              <w:t>nd programs</w:t>
            </w:r>
          </w:p>
          <w:p w:rsidR="00000000" w:rsidRPr="001054D2" w:rsidP="001054D2">
            <w:pPr>
              <w:pStyle w:val="BodyText"/>
            </w:pPr>
            <w:r w:rsidRPr="001054D2">
              <w:t>UETDRSO003 Coordinate power system operations in a regulated energy market</w:t>
            </w:r>
          </w:p>
          <w:p w:rsidR="00000000" w:rsidRPr="001054D2" w:rsidP="001054D2">
            <w:pPr>
              <w:pStyle w:val="BodyText"/>
            </w:pPr>
            <w:r w:rsidRPr="001054D2">
              <w:t>UETDRSO009 Manage power systems transmission networks</w:t>
            </w:r>
          </w:p>
          <w:p w:rsidR="00000000" w:rsidRPr="001054D2" w:rsidP="001054D2">
            <w:pPr>
              <w:pStyle w:val="BodyText"/>
            </w:pPr>
            <w:r w:rsidRPr="001054D2">
              <w:t>UETDRSO010 Respond to complex power system protection operations</w:t>
            </w:r>
          </w:p>
          <w:p w:rsidR="00000000" w:rsidRPr="001054D2" w:rsidP="001054D2">
            <w:pPr>
              <w:pStyle w:val="BodyText"/>
            </w:pPr>
            <w:r w:rsidRPr="001054D2">
              <w:t xml:space="preserve">UETDRSO011 Respond to discrete and interdependent </w:t>
            </w:r>
            <w:r w:rsidRPr="001054D2">
              <w:t>protection operations</w:t>
            </w:r>
          </w:p>
          <w:p w:rsidR="00000000" w:rsidRPr="001054D2" w:rsidP="001054D2">
            <w:pPr>
              <w:pStyle w:val="BodyText"/>
            </w:pPr>
            <w:r w:rsidRPr="001054D2">
              <w:t>Generation/Distribution and Sub-transmission Pathway Unit Group</w:t>
            </w:r>
          </w:p>
          <w:p w:rsidR="00000000" w:rsidRPr="001054D2" w:rsidP="001054D2">
            <w:pPr>
              <w:pStyle w:val="BodyText"/>
            </w:pPr>
            <w:r w:rsidRPr="001054D2">
              <w:t>UETDRSO001 Coordinate high voltage distribution and sub-transmission networks</w:t>
            </w:r>
          </w:p>
          <w:p w:rsidR="00000000" w:rsidRPr="001054D2" w:rsidP="001054D2">
            <w:pPr>
              <w:pStyle w:val="BodyText"/>
            </w:pPr>
            <w:r w:rsidRPr="001054D2">
              <w:t>UETDRSO005 Develop high voltage distribution and sub-transmission switching programs</w:t>
            </w:r>
          </w:p>
          <w:p w:rsidR="00000000" w:rsidRPr="001054D2" w:rsidP="001054D2">
            <w:pPr>
              <w:pStyle w:val="BodyText"/>
            </w:pPr>
            <w:r w:rsidRPr="001054D2">
              <w:t>Generat</w:t>
            </w:r>
            <w:r w:rsidRPr="001054D2">
              <w:t>ion/Transmission Pathway Unit Group</w:t>
            </w:r>
          </w:p>
          <w:p w:rsidR="00000000" w:rsidRPr="001054D2" w:rsidP="001054D2">
            <w:pPr>
              <w:pStyle w:val="BodyText"/>
            </w:pPr>
            <w:r w:rsidRPr="001054D2">
              <w:t>UETDRSO002 Coordinate high voltage transmission network</w:t>
            </w:r>
          </w:p>
          <w:p w:rsidR="00000000" w:rsidRPr="001054D2" w:rsidP="001054D2">
            <w:pPr>
              <w:pStyle w:val="BodyText"/>
            </w:pPr>
            <w:r w:rsidRPr="001054D2">
              <w:t>UETDRSO004 Develop and evaluate power systems transmission switching programs</w:t>
            </w:r>
          </w:p>
          <w:p w:rsidR="00000000" w:rsidRPr="001054D2" w:rsidP="001054D2">
            <w:pPr>
              <w:pStyle w:val="BodyText"/>
            </w:pPr>
            <w:r w:rsidRPr="001054D2">
              <w:t>Distribution and Sub-transmission Pathway Unit Group</w:t>
            </w:r>
          </w:p>
          <w:p w:rsidR="00000000" w:rsidRPr="001054D2" w:rsidP="001054D2">
            <w:pPr>
              <w:pStyle w:val="BodyText"/>
            </w:pPr>
            <w:r w:rsidRPr="001054D2">
              <w:t>UETDRSO001 Coordinate high voltag</w:t>
            </w:r>
            <w:r w:rsidRPr="001054D2">
              <w:t>e distribution and sub-transmission networks</w:t>
            </w:r>
          </w:p>
          <w:p w:rsidR="00000000" w:rsidRPr="001054D2" w:rsidP="001054D2">
            <w:pPr>
              <w:pStyle w:val="BodyText"/>
            </w:pPr>
            <w:r w:rsidRPr="001054D2">
              <w:t>UETDRSO005 Develop high voltage distribution and sub-transmission switching programs</w:t>
            </w:r>
          </w:p>
          <w:p w:rsidR="00000000" w:rsidRPr="001054D2" w:rsidP="001054D2">
            <w:pPr>
              <w:pStyle w:val="BodyText"/>
            </w:pPr>
            <w:r w:rsidRPr="001054D2">
              <w:t>UETDRSO007 Manage high voltage distribution and sub-transmission network demand</w:t>
            </w:r>
          </w:p>
          <w:p w:rsidR="00000000" w:rsidRPr="001054D2" w:rsidP="001054D2">
            <w:pPr>
              <w:pStyle w:val="BodyText"/>
            </w:pPr>
            <w:r w:rsidRPr="001054D2">
              <w:t>Transmission Pathway Unit Group</w:t>
            </w:r>
          </w:p>
          <w:p w:rsidR="00000000" w:rsidRPr="001054D2" w:rsidP="001054D2">
            <w:pPr>
              <w:pStyle w:val="BodyText"/>
            </w:pPr>
            <w:r w:rsidRPr="001054D2">
              <w:t>UETDRSO002 Coo</w:t>
            </w:r>
            <w:r w:rsidRPr="001054D2">
              <w:t>rdinate high voltage transmission network</w:t>
            </w:r>
          </w:p>
          <w:p w:rsidR="00000000" w:rsidRPr="001054D2" w:rsidP="001054D2">
            <w:pPr>
              <w:pStyle w:val="BodyText"/>
            </w:pPr>
            <w:r w:rsidRPr="001054D2">
              <w:t>UETDRSO004 Develop and evaluate power systems transmission switching programs</w:t>
            </w:r>
          </w:p>
          <w:p w:rsidR="00000000" w:rsidRPr="001054D2" w:rsidP="001054D2">
            <w:pPr>
              <w:pStyle w:val="BodyText"/>
            </w:pPr>
            <w:r w:rsidRPr="001054D2">
              <w:t>UETDRSO009 Manage power systems transmission networks</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4" w:name="O_1180203"/>
      <w:bookmarkEnd w:id="4"/>
      <w:r w:rsidRPr="001054D2">
        <w:t>Competency Field</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System Operations</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5" w:name="O_1180204"/>
      <w:bookmarkEnd w:id="5"/>
      <w:r w:rsidRPr="001054D2">
        <w:t>Unit Sector</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Not applicable.</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6" w:name="O_1180205"/>
      <w:bookmarkEnd w:id="6"/>
      <w:r w:rsidRPr="001054D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054D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PERFORMANCE CRITERIA</w:t>
            </w:r>
          </w:p>
        </w:tc>
      </w:tr>
      <w:tr w:rsidTr="001054D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Performance criteria describe the performance needed to demonstrate achievement of the element.</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Plan for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Work health and safety (WHS)/occupational health and safety (OHS) practices/procedures and environmental and sustainable energy procedures, which may influence the management of network faults, are reviewe</w:t>
            </w:r>
            <w:r w:rsidRPr="001054D2">
              <w:t>d and determined</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Purpose of the management is established after data is analysed and expected outcomes of the work are confirmed with appropriate personnel</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Organisational established procedures on policies and specifications for the management of network faults are obtained or established with appropriate personnel</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Identification and testing procedures are discussed with/directed to appropriate personn</w:t>
            </w:r>
            <w:r w:rsidRPr="001054D2">
              <w:t>el in order to ascertain the occurrence of a network fault</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Testing parameters are established from organisational established procedures on policies and specifications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Equipment/tools and personal protective equipment (PPE) are selected based</w:t>
            </w:r>
            <w:r w:rsidRPr="001054D2">
              <w:t xml:space="preserve"> on specified performance criteria and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Work roles and tasks are allocated according to requirements and individual competencies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Work is prioritised and sequenced for the most efficient/effective outcome, completed within an acceptable timeframe, to a quality standard and in accordance with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Liaison and communication issues with others/authorised personn</w:t>
            </w:r>
            <w:r w:rsidRPr="001054D2">
              <w:t>el, authorities, clients and landowners are resolved and activities coordinated to carry out work</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Risk control measures are identified, prioritised and evaluated against the work schedule</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 xml:space="preserve">Relevant work permits are secured to coordinate the </w:t>
            </w:r>
            <w:r w:rsidRPr="001054D2">
              <w:t>performance of work according to requirements and/or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Action plan is developed in accordance with requirements and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Carry out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Action plan is initiated and continually monitored to ensure outcomes are being met</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WHS/OHS and sustainable energy principles, functionality and practices to reduce the incidents of accidents and minimise waste are incorporated into the network faul</w:t>
            </w:r>
            <w:r w:rsidRPr="001054D2">
              <w:t>t solution in accordance with requirements and/or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Network fault management decisions are made on the basis of safety and effective outcomes according to requirements and/or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Stakeholders/customers are kept informed of current status regarding plan progress and recent developments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Technical advice is given regarding potential hazards, safety risks and control measures so that monitoring and preventative action can be und</w:t>
            </w:r>
            <w:r w:rsidRPr="001054D2">
              <w:t>ertaken and/or appropriate authorities consulted, where necessary, in accordance with requirements and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Essential knowledge and associated skills are applied to analyse specific data and compare it with compliance specification</w:t>
            </w:r>
            <w:r w:rsidRPr="001054D2">
              <w:t>s to ensure completion of the project within an agreed timeframe according to requirements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Testing of network fault management procedures is undertaken according to requirements and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Wo</w:t>
            </w:r>
            <w:r w:rsidRPr="001054D2">
              <w:t>rk teams/groups are arranged, coordinated and evaluated to ensure planned goals are met according to established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Solutions to non-routine problems are identified and actioned using acquired essential knowledge and associated skills accord</w:t>
            </w:r>
            <w:r w:rsidRPr="001054D2">
              <w:t>ing to requirements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Quality of work is monitored against personal performance agreement and/or established organisational and professional standards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Strategic plans are developed incorporating organisation initiatives in accordance with est</w:t>
            </w:r>
            <w:r w:rsidRPr="001054D2">
              <w:t>ablished procedures</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rPr>
                <w:rStyle w:val="SpecialBold"/>
              </w:rPr>
              <w:t>Complete the management of a network fault</w:t>
            </w: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Final inspection of the network is undertaken to ensure it complies with all requirements and report includes all specifications and documentations needed to complete the project</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Appropriate personnel are notified of completion and reports and/or completion documents are finalised/commissioned</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Reports and/or completion documents are submitted to relevant personnel/organisations for approval and, where applicable, statutory o</w:t>
            </w:r>
            <w:r w:rsidRPr="001054D2">
              <w:t>r regulatory approval</w:t>
            </w:r>
          </w:p>
        </w:tc>
      </w:tr>
      <w:tr w:rsidTr="001054D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054D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Approved copies of network fault management documents are issued and records are updated in accordance with established procedures</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7" w:name="O_1180206"/>
      <w:bookmarkEnd w:id="7"/>
      <w:r w:rsidRPr="001054D2">
        <w:t>Foundation Skills</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Foundation skills essential to performance are explicit i</w:t>
            </w:r>
            <w:r w:rsidRPr="001054D2">
              <w:t>n the performance criteria of this unit of competency.</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8" w:name="O_1180207"/>
      <w:bookmarkEnd w:id="8"/>
      <w:r w:rsidRPr="001054D2">
        <w:t>Range of Conditions</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Range is restricted to essential operating conditions and any other variables essential to the work environment.</w:t>
            </w:r>
          </w:p>
          <w:p w:rsidR="00000000" w:rsidRPr="001054D2" w:rsidP="001054D2">
            <w:pPr>
              <w:pStyle w:val="BodyText"/>
            </w:pPr>
            <w:r w:rsidRPr="001054D2">
              <w:t>Non-essential conditions may be found in the UET Transmission, Distribution and Rail Sector Training Package Companion Volume Implementation Guide.</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9" w:name="O_1180208"/>
      <w:bookmarkEnd w:id="9"/>
      <w:r w:rsidRPr="001054D2">
        <w:t>Unit Mapping Information</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This unit replaces and is equivalent to UETTDRSO32 Manage powe</w:t>
            </w:r>
            <w:r w:rsidRPr="001054D2">
              <w:t>r systems network faults.</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10" w:name="O_1180215"/>
      <w:bookmarkEnd w:id="10"/>
      <w:r w:rsidRPr="001054D2">
        <w:t>Links</w:t>
      </w:r>
    </w:p>
    <w:p w:rsidR="00000000" w:rsidRPr="001054D2" w:rsidP="005274B9">
      <w:pPr>
        <w:pStyle w:val="BodyText"/>
      </w:pPr>
      <w:r w:rsidRPr="001054D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1209F">
        <w:rPr>
          <w:rStyle w:val="Hyperlink"/>
        </w:rPr>
        <w:t>https://vetnet.gov.au/Pages/TrainingDocs.aspx?q=229bace1-b7bc-4653-9300-dffb13ecfad7</w:t>
      </w:r>
      <w:r>
        <w:fldChar w:fldCharType="end"/>
      </w:r>
    </w:p>
    <w:p w:rsidR="00000000" w:rsidRPr="001054D2" w:rsidP="005274B9">
      <w:pPr>
        <w:pStyle w:val="BodyText"/>
        <w:sectPr w:rsidSect="001054D2">
          <w:headerReference w:type="default" r:id="rId10"/>
          <w:footerReference w:type="default" r:id="rId11"/>
          <w:pgSz w:w="11908" w:h="16833"/>
          <w:pgMar w:top="1702" w:right="1418" w:bottom="1702" w:left="1418" w:header="992" w:footer="992" w:gutter="0"/>
          <w:cols w:space="720"/>
          <w:noEndnote/>
          <w:docGrid w:linePitch="299"/>
        </w:sectPr>
      </w:pPr>
    </w:p>
    <w:p w:rsidR="00000000" w:rsidRPr="001054D2" w:rsidP="001054D2">
      <w:pPr>
        <w:pStyle w:val="SuperHeading"/>
      </w:pPr>
      <w:r w:rsidRPr="001054D2">
        <w:t>Assessment Requirements for UETDRSO008 Manage power systems network faults</w:t>
      </w:r>
    </w:p>
    <w:p w:rsidR="00000000" w:rsidRPr="001054D2" w:rsidP="001054D2">
      <w:pPr>
        <w:pStyle w:val="Heading1"/>
      </w:pPr>
      <w:bookmarkStart w:id="11" w:name="O_1180210"/>
      <w:bookmarkEnd w:id="11"/>
      <w:r w:rsidRPr="001054D2">
        <w:t>Modification History</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Release 1. This is the first release of this unit of competency in the UET Transmission, Distribution and Rail Sector Training Package Release 2.0.</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12" w:name="O_1180211"/>
      <w:bookmarkEnd w:id="12"/>
      <w:r w:rsidRPr="001054D2">
        <w:t>Performance Evidence</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Evidence required to demonstrate competence in this unit must be r</w:t>
            </w:r>
            <w:r w:rsidRPr="001054D2">
              <w:t xml:space="preserve">elevant to and satisfy all of the requirements of the elements and performance criteria on at least two separate occasions and include:   </w:t>
            </w:r>
          </w:p>
        </w:tc>
      </w:tr>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ListBullet"/>
            </w:pPr>
            <w:r w:rsidRPr="001054D2">
              <w:t>applying relevant work health and safety (WHS)/occupational health and safety (OHS) requirements, including the use</w:t>
            </w:r>
            <w:r w:rsidRPr="001054D2">
              <w:t xml:space="preserve"> of risk control measures </w:t>
            </w:r>
          </w:p>
          <w:p w:rsidR="00000000" w:rsidRPr="001054D2" w:rsidP="001054D2">
            <w:pPr>
              <w:pStyle w:val="ListBullet"/>
            </w:pPr>
            <w:r w:rsidRPr="001054D2">
              <w:t>applying sustainable energy principles and practices</w:t>
            </w:r>
          </w:p>
          <w:p w:rsidR="00000000" w:rsidRPr="001054D2" w:rsidP="001054D2">
            <w:pPr>
              <w:pStyle w:val="ListBullet"/>
            </w:pPr>
            <w:r w:rsidRPr="001054D2">
              <w:t>managing a network fault, including all of the following:</w:t>
            </w:r>
          </w:p>
          <w:p w:rsidR="00000000" w:rsidRPr="001054D2" w:rsidP="001054D2">
            <w:pPr>
              <w:pStyle w:val="ListBullet2"/>
            </w:pPr>
            <w:r w:rsidRPr="001054D2">
              <w:t>identifying a network fault by interpreting available alarms and event data</w:t>
            </w:r>
          </w:p>
          <w:p w:rsidR="00000000" w:rsidRPr="001054D2" w:rsidP="001054D2">
            <w:pPr>
              <w:pStyle w:val="ListBullet2"/>
            </w:pPr>
            <w:r w:rsidRPr="001054D2">
              <w:t>developing a plan to enable management of a network fault</w:t>
            </w:r>
          </w:p>
          <w:p w:rsidR="00000000" w:rsidRPr="001054D2" w:rsidP="001054D2">
            <w:pPr>
              <w:pStyle w:val="ListBullet2"/>
            </w:pPr>
            <w:r w:rsidRPr="001054D2">
              <w:t>implementing plans in order that the network be restored after a fault has occurred</w:t>
            </w:r>
          </w:p>
          <w:p w:rsidR="00000000" w:rsidRPr="001054D2" w:rsidP="001054D2">
            <w:pPr>
              <w:pStyle w:val="ListBullet2"/>
            </w:pPr>
            <w:r w:rsidRPr="001054D2">
              <w:t>effectively liaising with operating authorities and field crews to restore the network after a fault has occurred</w:t>
            </w:r>
          </w:p>
          <w:p w:rsidR="00000000" w:rsidRPr="001054D2" w:rsidP="001054D2">
            <w:pPr>
              <w:pStyle w:val="ListBullet2"/>
            </w:pPr>
            <w:r w:rsidRPr="001054D2">
              <w:t>documenting/debriefing actions upon restoration of the network</w:t>
            </w:r>
          </w:p>
          <w:p w:rsidR="00000000" w:rsidRPr="001054D2" w:rsidP="001054D2">
            <w:pPr>
              <w:pStyle w:val="ListBullet"/>
            </w:pPr>
            <w:r w:rsidRPr="001054D2">
              <w:t xml:space="preserve">dealing with unplanned events on at least one (1) occasion. </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13" w:name="O_1180212"/>
      <w:bookmarkEnd w:id="13"/>
      <w:r w:rsidRPr="001054D2">
        <w:t>Knowledge Evidence</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54D2">
            <w:pPr>
              <w:pStyle w:val="BodyText"/>
              <w:rPr>
                <w:lang w:val="en-NZ"/>
              </w:rPr>
            </w:pPr>
            <w:r w:rsidRPr="001054D2">
              <w:t>Evidence required to demonstrate competence in this unit must be relevant to and satisfy all of the requirements of the elements and performance criteria and include knowledge of:</w:t>
            </w:r>
          </w:p>
        </w:tc>
      </w:tr>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ListBullet"/>
            </w:pPr>
            <w:r w:rsidRPr="001054D2">
              <w:t>enterprise-specific procedures and work practices relating to fault restor</w:t>
            </w:r>
            <w:r w:rsidRPr="001054D2">
              <w:t>ations encompassing:</w:t>
            </w:r>
          </w:p>
          <w:p w:rsidR="00000000" w:rsidRPr="001054D2" w:rsidP="001054D2">
            <w:pPr>
              <w:pStyle w:val="ListBullet2"/>
            </w:pPr>
            <w:r w:rsidRPr="001054D2">
              <w:t>Commonwealth/state/territory and local government legislation, supply authority regulations, standards, codes and/or enterprise requirements applicable to the procedures and work practices relating to fault restorations</w:t>
            </w:r>
          </w:p>
          <w:p w:rsidR="00000000" w:rsidRPr="001054D2" w:rsidP="001054D2">
            <w:pPr>
              <w:pStyle w:val="ListBullet2"/>
            </w:pPr>
            <w:r w:rsidRPr="001054D2">
              <w:t>requirements for the use of operational manuals, system diagrams/plans and drawings</w:t>
            </w:r>
          </w:p>
          <w:p w:rsidR="00000000" w:rsidRPr="001054D2" w:rsidP="001054D2">
            <w:pPr>
              <w:pStyle w:val="ListBullet2"/>
            </w:pPr>
            <w:r w:rsidRPr="001054D2">
              <w:t>identifying and interpreting enterprise operating procedures</w:t>
            </w:r>
          </w:p>
          <w:p w:rsidR="00000000" w:rsidRPr="001054D2" w:rsidP="001054D2">
            <w:pPr>
              <w:pStyle w:val="ListBullet2"/>
            </w:pPr>
            <w:r w:rsidRPr="001054D2">
              <w:t>techniques in the applying enterprise operating procedures</w:t>
            </w:r>
          </w:p>
          <w:p w:rsidR="00000000" w:rsidRPr="001054D2" w:rsidP="001054D2">
            <w:pPr>
              <w:pStyle w:val="ListBullet"/>
            </w:pPr>
            <w:r w:rsidRPr="001054D2">
              <w:t>use of fault information to analyse and develop opt</w:t>
            </w:r>
            <w:r w:rsidRPr="001054D2">
              <w:t>imal network restoration strategies encompassing:</w:t>
            </w:r>
          </w:p>
          <w:p w:rsidR="00000000" w:rsidRPr="001054D2" w:rsidP="001054D2">
            <w:pPr>
              <w:pStyle w:val="ListBullet2"/>
            </w:pPr>
            <w:r w:rsidRPr="001054D2">
              <w:t>Commonwealth/state/territory and local government legislation, supply authority regulations standards, codes and/or enterprise requirements applicable to the analysis of protection targeting</w:t>
            </w:r>
          </w:p>
          <w:p w:rsidR="00000000" w:rsidRPr="001054D2" w:rsidP="001054D2">
            <w:pPr>
              <w:pStyle w:val="ListBullet2"/>
            </w:pPr>
            <w:r w:rsidRPr="001054D2">
              <w:t>requirements f</w:t>
            </w:r>
            <w:r w:rsidRPr="001054D2">
              <w:t>or the use of operational manuals, system diagrams/plans and drawings</w:t>
            </w:r>
          </w:p>
          <w:p w:rsidR="00000000" w:rsidRPr="001054D2" w:rsidP="001054D2">
            <w:pPr>
              <w:pStyle w:val="ListBullet2"/>
            </w:pPr>
            <w:r w:rsidRPr="001054D2">
              <w:t>techniques in the collation of protection data</w:t>
            </w:r>
          </w:p>
          <w:p w:rsidR="00000000" w:rsidRPr="001054D2" w:rsidP="001054D2">
            <w:pPr>
              <w:pStyle w:val="ListBullet2"/>
            </w:pPr>
            <w:r w:rsidRPr="001054D2">
              <w:t>techniques in the analysis and assessment of fault information – public, employee and protection equipment</w:t>
            </w:r>
          </w:p>
          <w:p w:rsidR="00000000" w:rsidRPr="001054D2" w:rsidP="001054D2">
            <w:pPr>
              <w:pStyle w:val="ListBullet2"/>
            </w:pPr>
            <w:r w:rsidRPr="001054D2">
              <w:t>application methods of fault inf</w:t>
            </w:r>
            <w:r w:rsidRPr="001054D2">
              <w:t>ormation to analyse and develop optimal network restoration strategies - public and employee safety, and enterprise reliability guidelines</w:t>
            </w:r>
          </w:p>
          <w:p w:rsidR="00000000" w:rsidRPr="001054D2" w:rsidP="001054D2">
            <w:pPr>
              <w:pStyle w:val="ListBullet2"/>
            </w:pPr>
            <w:r w:rsidRPr="001054D2">
              <w:t>resource availability.</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14" w:name="O_1180213"/>
      <w:bookmarkEnd w:id="14"/>
      <w:r w:rsidRPr="001054D2">
        <w:t>Assessment Conditions</w:t>
      </w:r>
    </w:p>
    <w:tbl>
      <w:tblPr>
        <w:tblW w:w="9497" w:type="dxa"/>
        <w:tblLayout w:type="fixed"/>
        <w:tblCellMar>
          <w:left w:w="62" w:type="dxa"/>
          <w:right w:w="62" w:type="dxa"/>
        </w:tblCellMar>
        <w:tblLook w:val="0000"/>
      </w:tblPr>
      <w:tblGrid>
        <w:gridCol w:w="9497"/>
      </w:tblGrid>
      <w:tr w:rsidTr="0010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4D2" w:rsidP="001054D2">
            <w:pPr>
              <w:pStyle w:val="BodyText"/>
            </w:pPr>
            <w:r w:rsidRPr="001054D2">
              <w:t xml:space="preserve">Assessors must hold credentials specified within the Standards for Registered Training Organisations </w:t>
            </w:r>
            <w:r w:rsidRPr="001054D2">
              <w:t>current at the time of assessment.</w:t>
            </w:r>
          </w:p>
          <w:p w:rsidR="00000000" w:rsidRPr="001054D2" w:rsidP="001054D2">
            <w:pPr>
              <w:pStyle w:val="BodyText"/>
            </w:pPr>
            <w:r w:rsidRPr="001054D2">
              <w:t>Assessment must satisfy the Principles of Assessment and Rules of Evidence and all regulatory requirements included with</w:t>
            </w:r>
            <w:r w:rsidRPr="001054D2">
              <w:t>in the Standards for Registered Training Organisations current at the time of assessment.</w:t>
            </w:r>
          </w:p>
          <w:p w:rsidR="00000000" w:rsidRPr="001054D2" w:rsidP="001054D2">
            <w:pPr>
              <w:pStyle w:val="BodyText"/>
            </w:pPr>
            <w:r w:rsidRPr="001054D2">
              <w:t>Assessment must occur in workplace operational situations where it is appropriate to do so; where this is not appropriate, assessment must occur in simulated conditio</w:t>
            </w:r>
            <w:r w:rsidRPr="001054D2">
              <w:t>ns involving realistic and authentic activities that replicate operational workplace conditions.</w:t>
            </w:r>
          </w:p>
          <w:p w:rsidR="00000000" w:rsidRPr="001054D2" w:rsidP="001054D2">
            <w:pPr>
              <w:pStyle w:val="BodyText"/>
            </w:pPr>
            <w:r w:rsidRPr="001054D2">
              <w:t>Assessment processes and techniques must be appropriate to the language, literacy and numeracy requirements of the work being performed and the needs of the ca</w:t>
            </w:r>
            <w:r w:rsidRPr="001054D2">
              <w:t>ndidate.</w:t>
            </w:r>
          </w:p>
          <w:p w:rsidR="00000000" w:rsidRPr="001054D2" w:rsidP="001054D2">
            <w:pPr>
              <w:pStyle w:val="BodyText"/>
            </w:pPr>
            <w:r w:rsidRPr="001054D2">
              <w:t>Resources for assessment must include access to:</w:t>
            </w:r>
          </w:p>
          <w:p w:rsidR="00000000" w:rsidRPr="001054D2" w:rsidP="001054D2">
            <w:pPr>
              <w:pStyle w:val="ListBullet"/>
            </w:pPr>
            <w:r w:rsidRPr="001054D2">
              <w:t>a range of relevant exercises, case studies and/or other simulations</w:t>
            </w:r>
          </w:p>
          <w:p w:rsidR="00000000" w:rsidRPr="001054D2" w:rsidP="001054D2">
            <w:pPr>
              <w:pStyle w:val="ListBullet"/>
            </w:pPr>
            <w:r w:rsidRPr="001054D2">
              <w:t>relevant and appropriate materials, tools, facilities, equipment and personal protective equipment (PPE) currently used in indus</w:t>
            </w:r>
            <w:r w:rsidRPr="001054D2">
              <w:t>try</w:t>
            </w:r>
          </w:p>
          <w:p w:rsidR="00000000" w:rsidRPr="001054D2" w:rsidP="001054D2">
            <w:pPr>
              <w:pStyle w:val="ListBullet"/>
            </w:pPr>
            <w:r w:rsidRPr="001054D2">
              <w:t>applicable documentation, including workplace procedures, relevant industry standards, equipment specifications, regulations, codes of practice and operation manuals.</w:t>
            </w:r>
          </w:p>
          <w:p w:rsidR="00000000" w:rsidRPr="001054D2" w:rsidP="001054D2">
            <w:pPr>
              <w:pStyle w:val="ListBullet"/>
            </w:pPr>
            <w:r w:rsidRPr="001054D2">
              <w:t>relevant modelling tools, drawings, computerised electrical plant control and monitor</w:t>
            </w:r>
            <w:r w:rsidRPr="001054D2">
              <w:t>ing facilities</w:t>
            </w:r>
          </w:p>
        </w:tc>
      </w:tr>
    </w:tbl>
    <w:p w:rsidR="00000000" w:rsidRPr="001054D2" w:rsidP="001054D2">
      <w:pPr>
        <w:pStyle w:val="NoPaddingFontSize1"/>
      </w:pPr>
    </w:p>
    <w:p w:rsidR="00000000" w:rsidRPr="001054D2" w:rsidP="001054D2">
      <w:pPr>
        <w:pStyle w:val="AllowPageBreak"/>
      </w:pPr>
    </w:p>
    <w:p w:rsidR="00000000" w:rsidRPr="001054D2" w:rsidP="001054D2">
      <w:pPr>
        <w:pStyle w:val="Heading1"/>
      </w:pPr>
      <w:bookmarkStart w:id="15" w:name="O_1180216"/>
      <w:bookmarkEnd w:id="15"/>
      <w:r w:rsidRPr="001054D2">
        <w:t>Links</w:t>
      </w:r>
    </w:p>
    <w:p w:rsidR="00000000" w:rsidRPr="001054D2" w:rsidP="005274B9">
      <w:pPr>
        <w:pStyle w:val="BodyText"/>
      </w:pPr>
      <w:r w:rsidRPr="001054D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1209F">
        <w:rPr>
          <w:rStyle w:val="Hyperlink"/>
        </w:rPr>
        <w:t>https://vetnet.gov.au/Pages/TrainingDocs.aspx?q=229bace1-b7bc-4653-9300-dffb13ecfad7</w:t>
      </w:r>
      <w:r>
        <w:fldChar w:fldCharType="end"/>
      </w:r>
    </w:p>
    <w:p w:rsidR="00000000" w:rsidRPr="001054D2" w:rsidP="001054D2"/>
    <w:sectPr w:rsidSect="001054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rsidRPr="005274B9" w:rsidP="00527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B9" w:rsidP="00105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74B9" w:rsidP="001054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74B9" w:rsidP="001054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rsidP="001054D2">
    <w:pPr>
      <w:pStyle w:val="Footer"/>
      <w:framePr w:wrap="around"/>
    </w:pPr>
    <w:r>
      <w:fldChar w:fldCharType="begin"/>
    </w:r>
    <w:r>
      <w:instrText xml:space="preserve"> DOCPROPERTY  Subject  \* MERGEFORMAT </w:instrText>
    </w:r>
    <w:r>
      <w:fldChar w:fldCharType="separate"/>
    </w:r>
    <w:r w:rsidR="005274B9">
      <w:t>Approved</w:t>
    </w:r>
    <w:r w:rsidR="005274B9">
      <w:fldChar w:fldCharType="end"/>
    </w:r>
    <w:r>
      <w:tab/>
      <w:t xml:space="preserve">Page </w:t>
    </w:r>
    <w:r>
      <w:fldChar w:fldCharType="begin"/>
    </w:r>
    <w:r>
      <w:instrText xml:space="preserve"> PAGE  \* Arabic  \* MERGEFORMAT </w:instrText>
    </w:r>
    <w:r>
      <w:fldChar w:fldCharType="separate"/>
    </w:r>
    <w:r w:rsidR="005274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4B9">
      <w:rPr>
        <w:noProof/>
      </w:rPr>
      <w:t>6</w:t>
    </w:r>
    <w:r>
      <w:rPr>
        <w:noProof/>
      </w:rPr>
      <w:fldChar w:fldCharType="end"/>
    </w:r>
  </w:p>
  <w:p w:rsidR="001054D2" w:rsidP="001054D2">
    <w:pPr>
      <w:pStyle w:val="Footer"/>
      <w:framePr w:wrap="around"/>
    </w:pPr>
    <w:r>
      <w:t xml:space="preserve">© Commonwealth of Australia, </w:t>
    </w:r>
    <w:r>
      <w:fldChar w:fldCharType="begin"/>
    </w:r>
    <w:r>
      <w:instrText xml:space="preserve"> DATE  \@ "yyyy"  \* MERGEFORMAT </w:instrText>
    </w:r>
    <w:r>
      <w:fldChar w:fldCharType="separate"/>
    </w:r>
    <w:r w:rsidR="005274B9">
      <w:rPr>
        <w:noProof/>
      </w:rPr>
      <w:t>2025</w:t>
    </w:r>
    <w:r>
      <w:fldChar w:fldCharType="end"/>
    </w:r>
    <w:r>
      <w:tab/>
    </w:r>
    <w:r>
      <w:fldChar w:fldCharType="begin"/>
    </w:r>
    <w:r>
      <w:instrText xml:space="preserve"> DOCPROPERTY  Author  \* MERGEFORMAT </w:instrText>
    </w:r>
    <w:r>
      <w:fldChar w:fldCharType="separate"/>
    </w:r>
    <w:r w:rsidR="005274B9">
      <w:t>Powering Skills Organisation</w:t>
    </w:r>
    <w:r w:rsidR="005274B9">
      <w:fldChar w:fldCharType="end"/>
    </w:r>
  </w:p>
  <w:p w:rsidR="001054D2" w:rsidP="00105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4D2" w:rsidRPr="005274B9" w:rsidP="005274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4B9" w:rsidRPr="002D2AF8" w:rsidP="001054D2">
    <w:pPr>
      <w:pStyle w:val="Header"/>
      <w:framePr w:wrap="around"/>
    </w:pPr>
    <w:r>
      <w:fldChar w:fldCharType="begin"/>
    </w:r>
    <w:r>
      <w:instrText xml:space="preserve"> TITLE   \* MERGEFORMAT </w:instrText>
    </w:r>
    <w:r>
      <w:fldChar w:fldCharType="separate"/>
    </w:r>
    <w:r>
      <w:t>UETDRSO008 Manage power systems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4B9" w:rsidP="001054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D2" w:rsidRPr="002D2AF8" w:rsidP="001054D2">
    <w:pPr>
      <w:pStyle w:val="Header"/>
      <w:framePr w:wrap="around"/>
    </w:pPr>
    <w:r>
      <w:fldChar w:fldCharType="begin"/>
    </w:r>
    <w:r>
      <w:instrText xml:space="preserve"> TITLE   \* MERGEFORMAT </w:instrText>
    </w:r>
    <w:r>
      <w:fldChar w:fldCharType="separate"/>
    </w:r>
    <w:r w:rsidR="005274B9">
      <w:t>UETDRSO008 Manage power systems network faults</w:t>
    </w:r>
    <w:r w:rsidR="005274B9">
      <w:fldChar w:fldCharType="end"/>
    </w:r>
    <w:r>
      <w:tab/>
      <w:t xml:space="preserve">Date this document was generated: </w:t>
    </w:r>
    <w:r>
      <w:fldChar w:fldCharType="begin"/>
    </w:r>
    <w:r>
      <w:instrText xml:space="preserve"> CREATEDATE  \@ "d MMMM yyyy"  \* MERGEFORMAT </w:instrText>
    </w:r>
    <w:r>
      <w:fldChar w:fldCharType="separate"/>
    </w:r>
    <w:r w:rsidR="005274B9">
      <w:rPr>
        <w:noProof/>
      </w:rPr>
      <w:t>2 March 2025</w:t>
    </w:r>
    <w:r>
      <w:fldChar w:fldCharType="end"/>
    </w:r>
  </w:p>
  <w:p w:rsidR="001054D2" w:rsidP="00105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C9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AA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6C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4D2"/>
    <w:pPr>
      <w:spacing w:before="360" w:after="60"/>
      <w:outlineLvl w:val="0"/>
    </w:pPr>
    <w:rPr>
      <w:sz w:val="32"/>
    </w:rPr>
  </w:style>
  <w:style w:type="paragraph" w:styleId="Heading2">
    <w:name w:val="heading 2"/>
    <w:basedOn w:val="HeadingBase"/>
    <w:next w:val="BodyText"/>
    <w:link w:val="Heading2Char"/>
    <w:qFormat/>
    <w:rsid w:val="001054D2"/>
    <w:pPr>
      <w:keepLines/>
      <w:spacing w:before="240" w:after="120"/>
      <w:outlineLvl w:val="1"/>
    </w:pPr>
    <w:rPr>
      <w:sz w:val="28"/>
      <w:szCs w:val="40"/>
    </w:rPr>
  </w:style>
  <w:style w:type="paragraph" w:styleId="Heading3">
    <w:name w:val="heading 3"/>
    <w:basedOn w:val="HeadingBase"/>
    <w:next w:val="BodyText"/>
    <w:link w:val="Heading3Char"/>
    <w:qFormat/>
    <w:rsid w:val="001054D2"/>
    <w:pPr>
      <w:spacing w:before="180" w:after="120"/>
      <w:outlineLvl w:val="2"/>
    </w:pPr>
    <w:rPr>
      <w:spacing w:val="-10"/>
      <w:kern w:val="32"/>
    </w:rPr>
  </w:style>
  <w:style w:type="paragraph" w:styleId="Heading4">
    <w:name w:val="heading 4"/>
    <w:basedOn w:val="HeadingBase"/>
    <w:next w:val="BodyText"/>
    <w:link w:val="Heading4Char"/>
    <w:qFormat/>
    <w:rsid w:val="001054D2"/>
    <w:pPr>
      <w:spacing w:before="160" w:after="120"/>
      <w:outlineLvl w:val="3"/>
    </w:pPr>
    <w:rPr>
      <w:sz w:val="22"/>
    </w:rPr>
  </w:style>
  <w:style w:type="paragraph" w:styleId="Heading5">
    <w:name w:val="heading 5"/>
    <w:basedOn w:val="HeadingBase"/>
    <w:next w:val="Normal"/>
    <w:link w:val="Heading5Char"/>
    <w:qFormat/>
    <w:rsid w:val="001054D2"/>
    <w:pPr>
      <w:spacing w:before="80"/>
      <w:outlineLvl w:val="4"/>
    </w:pPr>
    <w:rPr>
      <w:color w:val="918585"/>
      <w:sz w:val="20"/>
    </w:rPr>
  </w:style>
  <w:style w:type="paragraph" w:styleId="Heading6">
    <w:name w:val="heading 6"/>
    <w:basedOn w:val="HeadingBase"/>
    <w:next w:val="Normal"/>
    <w:link w:val="Heading6Char"/>
    <w:qFormat/>
    <w:rsid w:val="001054D2"/>
    <w:pPr>
      <w:spacing w:before="60"/>
      <w:outlineLvl w:val="5"/>
    </w:pPr>
    <w:rPr>
      <w:color w:val="918585"/>
      <w:sz w:val="20"/>
    </w:rPr>
  </w:style>
  <w:style w:type="paragraph" w:styleId="Heading7">
    <w:name w:val="heading 7"/>
    <w:basedOn w:val="Normal"/>
    <w:next w:val="Normal"/>
    <w:link w:val="Heading7Char"/>
    <w:qFormat/>
    <w:rsid w:val="001054D2"/>
    <w:pPr>
      <w:ind w:left="720"/>
      <w:outlineLvl w:val="6"/>
    </w:pPr>
    <w:rPr>
      <w:i/>
    </w:rPr>
  </w:style>
  <w:style w:type="paragraph" w:styleId="Heading8">
    <w:name w:val="heading 8"/>
    <w:basedOn w:val="Normal"/>
    <w:next w:val="Normal"/>
    <w:link w:val="Heading8Char"/>
    <w:qFormat/>
    <w:rsid w:val="001054D2"/>
    <w:pPr>
      <w:ind w:left="720"/>
      <w:outlineLvl w:val="7"/>
    </w:pPr>
    <w:rPr>
      <w:i/>
    </w:rPr>
  </w:style>
  <w:style w:type="paragraph" w:styleId="Heading9">
    <w:name w:val="heading 9"/>
    <w:basedOn w:val="Normal"/>
    <w:next w:val="Normal"/>
    <w:link w:val="Heading9Char"/>
    <w:qFormat/>
    <w:rsid w:val="001054D2"/>
    <w:pPr>
      <w:ind w:left="720"/>
      <w:outlineLvl w:val="8"/>
    </w:pPr>
    <w:rPr>
      <w:i/>
    </w:rPr>
  </w:style>
  <w:style w:type="character" w:default="1" w:styleId="DefaultParagraphFont">
    <w:name w:val="Default Paragraph Font"/>
    <w:uiPriority w:val="1"/>
    <w:unhideWhenUsed/>
    <w:rsid w:val="00105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4D2"/>
  </w:style>
  <w:style w:type="character" w:customStyle="1" w:styleId="Heading1Char">
    <w:name w:val="Heading 1 Char"/>
    <w:basedOn w:val="DefaultParagraphFont"/>
    <w:link w:val="Heading1"/>
    <w:rsid w:val="001054D2"/>
    <w:rPr>
      <w:rFonts w:ascii="Times New Roman" w:eastAsia="Times New Roman" w:hAnsi="Times New Roman" w:cs="Times New Roman"/>
      <w:b/>
      <w:sz w:val="32"/>
      <w:szCs w:val="20"/>
      <w:lang w:eastAsia="en-US"/>
    </w:rPr>
  </w:style>
  <w:style w:type="paragraph" w:styleId="BodyText">
    <w:name w:val="Body Text"/>
    <w:basedOn w:val="Normal"/>
    <w:link w:val="BodyTextChar"/>
    <w:rsid w:val="001054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4D2"/>
    <w:rPr>
      <w:rFonts w:ascii="Times New Roman" w:eastAsia="Times New Roman" w:hAnsi="Times New Roman" w:cs="Times New Roman"/>
      <w:sz w:val="24"/>
      <w:lang w:eastAsia="en-US"/>
    </w:rPr>
  </w:style>
  <w:style w:type="paragraph" w:styleId="ListBullet">
    <w:name w:val="List Bullet"/>
    <w:basedOn w:val="List"/>
    <w:rsid w:val="001054D2"/>
    <w:pPr>
      <w:numPr>
        <w:numId w:val="12"/>
      </w:numPr>
      <w:tabs>
        <w:tab w:val="clear" w:pos="340"/>
      </w:tabs>
      <w:spacing w:before="40" w:after="40"/>
    </w:pPr>
  </w:style>
  <w:style w:type="character" w:customStyle="1" w:styleId="SpecialBold">
    <w:name w:val="Special Bold"/>
    <w:basedOn w:val="DefaultParagraphFont"/>
    <w:rsid w:val="001054D2"/>
    <w:rPr>
      <w:b/>
      <w:spacing w:val="0"/>
    </w:rPr>
  </w:style>
  <w:style w:type="paragraph" w:styleId="ListBullet2">
    <w:name w:val="List Bullet 2"/>
    <w:basedOn w:val="List2"/>
    <w:rsid w:val="001054D2"/>
    <w:pPr>
      <w:numPr>
        <w:numId w:val="13"/>
      </w:numPr>
      <w:tabs>
        <w:tab w:val="clear" w:pos="680"/>
      </w:tabs>
    </w:pPr>
  </w:style>
  <w:style w:type="paragraph" w:customStyle="1" w:styleId="SuperHeading">
    <w:name w:val="SuperHeading"/>
    <w:basedOn w:val="Normal"/>
    <w:rsid w:val="001054D2"/>
    <w:pPr>
      <w:spacing w:before="240" w:after="120"/>
      <w:outlineLvl w:val="0"/>
    </w:pPr>
    <w:rPr>
      <w:rFonts w:ascii="Times New Roman" w:hAnsi="Times New Roman"/>
      <w:b/>
      <w:sz w:val="32"/>
    </w:rPr>
  </w:style>
  <w:style w:type="paragraph" w:customStyle="1" w:styleId="AllowPageBreak">
    <w:name w:val="AllowPageBreak"/>
    <w:rsid w:val="001054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5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4D2"/>
    <w:rPr>
      <w:rFonts w:ascii="Courier New" w:eastAsia="Times New Roman" w:hAnsi="Courier New" w:cs="Times New Roman"/>
      <w:i/>
      <w:szCs w:val="20"/>
      <w:lang w:eastAsia="en-US"/>
    </w:rPr>
  </w:style>
  <w:style w:type="paragraph" w:customStyle="1" w:styleId="HeadingBase">
    <w:name w:val="Heading Base"/>
    <w:rsid w:val="00105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4D2"/>
    <w:pPr>
      <w:tabs>
        <w:tab w:val="right" w:leader="dot" w:pos="9072"/>
      </w:tabs>
      <w:ind w:left="567"/>
    </w:pPr>
    <w:rPr>
      <w:szCs w:val="22"/>
    </w:rPr>
  </w:style>
  <w:style w:type="paragraph" w:customStyle="1" w:styleId="TOCBase">
    <w:name w:val="TOC Base"/>
    <w:rsid w:val="00105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4D2"/>
    <w:pPr>
      <w:tabs>
        <w:tab w:val="right" w:leader="dot" w:pos="9072"/>
      </w:tabs>
      <w:spacing w:before="40" w:after="40"/>
      <w:ind w:left="284"/>
    </w:pPr>
    <w:rPr>
      <w:rFonts w:ascii="Times New Roman" w:hAnsi="Times New Roman"/>
    </w:rPr>
  </w:style>
  <w:style w:type="paragraph" w:styleId="TOC1">
    <w:name w:val="toc 1"/>
    <w:basedOn w:val="TOCBase"/>
    <w:next w:val="Normal"/>
    <w:rsid w:val="00105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4D2"/>
    <w:rPr>
      <w:rFonts w:ascii="Times New Roman" w:eastAsia="Times New Roman" w:hAnsi="Times New Roman" w:cs="Times New Roman"/>
      <w:sz w:val="16"/>
      <w:lang w:eastAsia="en-US"/>
    </w:rPr>
  </w:style>
  <w:style w:type="paragraph" w:styleId="Title">
    <w:name w:val="Title"/>
    <w:basedOn w:val="HeadingBase"/>
    <w:link w:val="TitleChar"/>
    <w:qFormat/>
    <w:rsid w:val="001054D2"/>
    <w:pPr>
      <w:spacing w:before="5040"/>
      <w:jc w:val="center"/>
    </w:pPr>
    <w:rPr>
      <w:sz w:val="48"/>
      <w:szCs w:val="72"/>
      <w:lang w:val="en-US"/>
    </w:rPr>
  </w:style>
  <w:style w:type="character" w:customStyle="1" w:styleId="TitleChar">
    <w:name w:val="Title Char"/>
    <w:basedOn w:val="DefaultParagraphFont"/>
    <w:link w:val="Title"/>
    <w:rsid w:val="00105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4D2"/>
    <w:pPr>
      <w:tabs>
        <w:tab w:val="left" w:pos="3600"/>
        <w:tab w:val="left" w:pos="3958"/>
      </w:tabs>
    </w:pPr>
  </w:style>
  <w:style w:type="paragraph" w:styleId="List">
    <w:name w:val="List"/>
    <w:basedOn w:val="BodyText"/>
    <w:next w:val="BodyText"/>
    <w:rsid w:val="001054D2"/>
    <w:pPr>
      <w:tabs>
        <w:tab w:val="left" w:pos="340"/>
      </w:tabs>
      <w:spacing w:before="60" w:after="60"/>
      <w:ind w:left="340" w:hanging="340"/>
    </w:pPr>
  </w:style>
  <w:style w:type="paragraph" w:customStyle="1" w:styleId="Note">
    <w:name w:val="Note"/>
    <w:basedOn w:val="BodyText"/>
    <w:rsid w:val="00105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4D2"/>
    <w:pPr>
      <w:framePr w:wrap="auto" w:hAnchor="text" w:y="6049"/>
    </w:pPr>
    <w:rPr>
      <w:color w:val="000000"/>
      <w:sz w:val="40"/>
    </w:rPr>
  </w:style>
  <w:style w:type="paragraph" w:customStyle="1" w:styleId="TOCTitle">
    <w:name w:val="TOCTitle"/>
    <w:basedOn w:val="Heading1"/>
    <w:rsid w:val="001054D2"/>
    <w:pPr>
      <w:spacing w:after="240"/>
      <w:jc w:val="center"/>
      <w:outlineLvl w:val="9"/>
    </w:pPr>
    <w:rPr>
      <w:caps/>
    </w:rPr>
  </w:style>
  <w:style w:type="paragraph" w:customStyle="1" w:styleId="Version">
    <w:name w:val="Version"/>
    <w:rsid w:val="001054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4D2"/>
    <w:pPr>
      <w:keepNext w:val="0"/>
      <w:tabs>
        <w:tab w:val="right" w:pos="4176"/>
      </w:tabs>
      <w:ind w:left="198" w:hanging="198"/>
    </w:pPr>
    <w:rPr>
      <w:rFonts w:ascii="Garamond" w:hAnsi="Garamond"/>
    </w:rPr>
  </w:style>
  <w:style w:type="paragraph" w:styleId="IndexHeading">
    <w:name w:val="index heading"/>
    <w:basedOn w:val="Normal"/>
    <w:next w:val="Index1"/>
    <w:semiHidden/>
    <w:rsid w:val="001054D2"/>
    <w:pPr>
      <w:spacing w:before="120" w:after="120"/>
    </w:pPr>
    <w:rPr>
      <w:rFonts w:ascii="Arial" w:hAnsi="Arial"/>
      <w:b/>
      <w:color w:val="918585"/>
      <w:sz w:val="24"/>
    </w:rPr>
  </w:style>
  <w:style w:type="paragraph" w:styleId="Header">
    <w:name w:val="header"/>
    <w:basedOn w:val="Normal"/>
    <w:link w:val="HeaderChar"/>
    <w:rsid w:val="00105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4D2"/>
    <w:rPr>
      <w:rFonts w:ascii="Times New Roman" w:eastAsia="Times New Roman" w:hAnsi="Times New Roman" w:cs="Times New Roman"/>
      <w:sz w:val="16"/>
      <w:szCs w:val="20"/>
      <w:lang w:val="en-GB" w:eastAsia="en-US"/>
    </w:rPr>
  </w:style>
  <w:style w:type="paragraph" w:customStyle="1" w:styleId="Chapter">
    <w:name w:val="Chapter"/>
    <w:basedOn w:val="Normal"/>
    <w:rsid w:val="001054D2"/>
    <w:pPr>
      <w:spacing w:before="240"/>
    </w:pPr>
    <w:rPr>
      <w:rFonts w:ascii="Times New Roman" w:hAnsi="Times New Roman"/>
      <w:smallCaps/>
      <w:spacing w:val="80"/>
      <w:sz w:val="28"/>
    </w:rPr>
  </w:style>
  <w:style w:type="paragraph" w:customStyle="1" w:styleId="InChapter">
    <w:name w:val="InChapter"/>
    <w:basedOn w:val="Heading3"/>
    <w:rsid w:val="001054D2"/>
    <w:pPr>
      <w:spacing w:after="240"/>
      <w:outlineLvl w:val="9"/>
    </w:pPr>
    <w:rPr>
      <w:noProof/>
    </w:rPr>
  </w:style>
  <w:style w:type="paragraph" w:styleId="Index2">
    <w:name w:val="index 2"/>
    <w:basedOn w:val="Normal"/>
    <w:next w:val="Normal"/>
    <w:semiHidden/>
    <w:rsid w:val="001054D2"/>
    <w:pPr>
      <w:tabs>
        <w:tab w:val="right" w:pos="4176"/>
      </w:tabs>
      <w:ind w:left="568" w:hanging="284"/>
    </w:pPr>
    <w:rPr>
      <w:rFonts w:ascii="Garamond" w:hAnsi="Garamond"/>
    </w:rPr>
  </w:style>
  <w:style w:type="paragraph" w:customStyle="1" w:styleId="Byline">
    <w:name w:val="Byline"/>
    <w:rsid w:val="00105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4D2"/>
    <w:pPr>
      <w:tabs>
        <w:tab w:val="clear" w:pos="3600"/>
        <w:tab w:val="clear" w:pos="3958"/>
      </w:tabs>
      <w:jc w:val="right"/>
    </w:pPr>
  </w:style>
  <w:style w:type="character" w:styleId="Emphasis">
    <w:name w:val="Emphasis"/>
    <w:basedOn w:val="DefaultParagraphFont"/>
    <w:qFormat/>
    <w:rsid w:val="001054D2"/>
    <w:rPr>
      <w:i/>
    </w:rPr>
  </w:style>
  <w:style w:type="paragraph" w:styleId="Caption">
    <w:name w:val="caption"/>
    <w:basedOn w:val="BodyText"/>
    <w:next w:val="Normal"/>
    <w:qFormat/>
    <w:rsid w:val="001054D2"/>
    <w:pPr>
      <w:framePr w:w="2268" w:hSpace="181" w:vSpace="181" w:wrap="around" w:vAnchor="text" w:hAnchor="page" w:x="1135" w:y="285" w:anchorLock="1"/>
    </w:pPr>
    <w:rPr>
      <w:i/>
    </w:rPr>
  </w:style>
  <w:style w:type="paragraph" w:customStyle="1" w:styleId="MiniTOCTitle">
    <w:name w:val="MiniTOCTitle"/>
    <w:basedOn w:val="Heading4"/>
    <w:rsid w:val="001054D2"/>
    <w:pPr>
      <w:spacing w:before="240"/>
      <w:outlineLvl w:val="9"/>
    </w:pPr>
    <w:rPr>
      <w:noProof/>
      <w:sz w:val="24"/>
    </w:rPr>
  </w:style>
  <w:style w:type="paragraph" w:customStyle="1" w:styleId="MiniTOCItem">
    <w:name w:val="MiniTOCItem"/>
    <w:basedOn w:val="ListBullet"/>
    <w:rsid w:val="001054D2"/>
    <w:pPr>
      <w:numPr>
        <w:numId w:val="0"/>
      </w:numPr>
      <w:tabs>
        <w:tab w:val="right" w:leader="dot" w:pos="6521"/>
      </w:tabs>
      <w:spacing w:before="0" w:after="0"/>
    </w:pPr>
  </w:style>
  <w:style w:type="paragraph" w:customStyle="1" w:styleId="TOFTitle">
    <w:name w:val="TOFTitle"/>
    <w:basedOn w:val="TOCTitle"/>
    <w:rsid w:val="001054D2"/>
  </w:style>
  <w:style w:type="paragraph" w:styleId="TableofFigures">
    <w:name w:val="table of figures"/>
    <w:basedOn w:val="Normal"/>
    <w:next w:val="Normal"/>
    <w:semiHidden/>
    <w:rsid w:val="001054D2"/>
    <w:pPr>
      <w:tabs>
        <w:tab w:val="right" w:leader="dot" w:pos="9072"/>
      </w:tabs>
      <w:ind w:left="970" w:hanging="403"/>
    </w:pPr>
    <w:rPr>
      <w:rFonts w:ascii="Times New Roman" w:hAnsi="Times New Roman"/>
      <w:b/>
    </w:rPr>
  </w:style>
  <w:style w:type="paragraph" w:styleId="ListNumber">
    <w:name w:val="List Number"/>
    <w:basedOn w:val="List"/>
    <w:rsid w:val="001054D2"/>
    <w:pPr>
      <w:numPr>
        <w:numId w:val="15"/>
      </w:numPr>
      <w:tabs>
        <w:tab w:val="clear" w:pos="340"/>
      </w:tabs>
    </w:pPr>
  </w:style>
  <w:style w:type="character" w:customStyle="1" w:styleId="WingdingSymbols">
    <w:name w:val="Wingding Symbols"/>
    <w:rsid w:val="001054D2"/>
    <w:rPr>
      <w:rFonts w:ascii="Wingdings" w:hAnsi="Wingdings"/>
    </w:rPr>
  </w:style>
  <w:style w:type="paragraph" w:customStyle="1" w:styleId="TableHeading">
    <w:name w:val="Table Heading"/>
    <w:basedOn w:val="HeadingBase"/>
    <w:rsid w:val="001054D2"/>
    <w:pPr>
      <w:keepLines/>
      <w:pBdr>
        <w:bottom w:val="single" w:sz="6" w:space="1" w:color="918585"/>
      </w:pBdr>
      <w:spacing w:before="240"/>
    </w:pPr>
  </w:style>
  <w:style w:type="character" w:customStyle="1" w:styleId="HotSpot">
    <w:name w:val="HotSpot"/>
    <w:rsid w:val="001054D2"/>
    <w:rPr>
      <w:color w:val="0033CC"/>
      <w:u w:val="none"/>
    </w:rPr>
  </w:style>
  <w:style w:type="paragraph" w:customStyle="1" w:styleId="BodyTextRight">
    <w:name w:val="Body Text Right"/>
    <w:basedOn w:val="BodyText"/>
    <w:rsid w:val="001054D2"/>
    <w:pPr>
      <w:spacing w:before="0" w:after="0"/>
      <w:jc w:val="right"/>
    </w:pPr>
  </w:style>
  <w:style w:type="paragraph" w:styleId="Index3">
    <w:name w:val="index 3"/>
    <w:basedOn w:val="ListNumber2"/>
    <w:next w:val="Normal"/>
    <w:semiHidden/>
    <w:rsid w:val="001054D2"/>
    <w:pPr>
      <w:numPr>
        <w:numId w:val="0"/>
      </w:numPr>
      <w:tabs>
        <w:tab w:val="right" w:leader="dot" w:pos="4176"/>
      </w:tabs>
    </w:pPr>
  </w:style>
  <w:style w:type="paragraph" w:styleId="ListNumber2">
    <w:name w:val="List Number 2"/>
    <w:basedOn w:val="List2"/>
    <w:rsid w:val="001054D2"/>
    <w:pPr>
      <w:numPr>
        <w:numId w:val="10"/>
      </w:numPr>
      <w:tabs>
        <w:tab w:val="clear" w:pos="1060"/>
      </w:tabs>
    </w:pPr>
  </w:style>
  <w:style w:type="paragraph" w:customStyle="1" w:styleId="MarginNote">
    <w:name w:val="Margin Note"/>
    <w:basedOn w:val="BodyText"/>
    <w:rsid w:val="00105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4D2"/>
    <w:rPr>
      <w:sz w:val="32"/>
    </w:rPr>
  </w:style>
  <w:style w:type="paragraph" w:customStyle="1" w:styleId="HeadingProcedure">
    <w:name w:val="Heading Procedure"/>
    <w:basedOn w:val="HeadingBase"/>
    <w:next w:val="Normal"/>
    <w:rsid w:val="001054D2"/>
    <w:pPr>
      <w:tabs>
        <w:tab w:val="left" w:pos="0"/>
      </w:tabs>
      <w:spacing w:before="120" w:after="60"/>
    </w:pPr>
    <w:rPr>
      <w:i/>
      <w:color w:val="918585"/>
      <w:sz w:val="22"/>
    </w:rPr>
  </w:style>
  <w:style w:type="paragraph" w:customStyle="1" w:styleId="TableBodyText">
    <w:name w:val="Table Body Text"/>
    <w:basedOn w:val="BodyText"/>
    <w:rsid w:val="001054D2"/>
    <w:pPr>
      <w:spacing w:before="60" w:after="60"/>
    </w:pPr>
  </w:style>
  <w:style w:type="paragraph" w:styleId="ListContinue">
    <w:name w:val="List Continue"/>
    <w:basedOn w:val="List"/>
    <w:rsid w:val="001054D2"/>
    <w:pPr>
      <w:ind w:firstLine="0"/>
    </w:pPr>
  </w:style>
  <w:style w:type="paragraph" w:customStyle="1" w:styleId="ListNote">
    <w:name w:val="List Note"/>
    <w:basedOn w:val="List"/>
    <w:rsid w:val="001054D2"/>
    <w:pPr>
      <w:pBdr>
        <w:top w:val="single" w:sz="6" w:space="2" w:color="918585"/>
        <w:bottom w:val="single" w:sz="6" w:space="2" w:color="918585"/>
      </w:pBdr>
      <w:tabs>
        <w:tab w:val="left" w:pos="1021"/>
      </w:tabs>
      <w:ind w:firstLine="0"/>
    </w:pPr>
  </w:style>
  <w:style w:type="paragraph" w:customStyle="1" w:styleId="Warning">
    <w:name w:val="Warning"/>
    <w:basedOn w:val="BodyText"/>
    <w:rsid w:val="001054D2"/>
    <w:pPr>
      <w:shd w:val="clear" w:color="auto" w:fill="D9D9D9"/>
      <w:tabs>
        <w:tab w:val="left" w:pos="992"/>
      </w:tabs>
      <w:ind w:left="119" w:right="119"/>
    </w:pPr>
    <w:rPr>
      <w:sz w:val="20"/>
    </w:rPr>
  </w:style>
  <w:style w:type="paragraph" w:customStyle="1" w:styleId="MarginIcons">
    <w:name w:val="Margin Icons"/>
    <w:basedOn w:val="BodyText"/>
    <w:rsid w:val="00105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4D2"/>
    <w:rPr>
      <w:rFonts w:ascii="Courier New" w:hAnsi="Courier New"/>
    </w:rPr>
  </w:style>
  <w:style w:type="paragraph" w:customStyle="1" w:styleId="NoteBullet">
    <w:name w:val="Note Bullet"/>
    <w:basedOn w:val="Note"/>
    <w:rsid w:val="001054D2"/>
    <w:pPr>
      <w:tabs>
        <w:tab w:val="clear" w:pos="680"/>
      </w:tabs>
      <w:spacing w:before="60" w:after="60"/>
    </w:pPr>
  </w:style>
  <w:style w:type="paragraph" w:customStyle="1" w:styleId="SubHeading2">
    <w:name w:val="SubHeading2"/>
    <w:basedOn w:val="HeadingBase"/>
    <w:rsid w:val="001054D2"/>
    <w:pPr>
      <w:spacing w:before="240" w:after="60"/>
    </w:pPr>
    <w:rPr>
      <w:sz w:val="20"/>
    </w:rPr>
  </w:style>
  <w:style w:type="paragraph" w:customStyle="1" w:styleId="SubHeading1">
    <w:name w:val="SubHeading1"/>
    <w:basedOn w:val="HeadingBase"/>
    <w:rsid w:val="001054D2"/>
    <w:pPr>
      <w:spacing w:before="240" w:after="60"/>
    </w:pPr>
    <w:rPr>
      <w:color w:val="918585"/>
      <w:sz w:val="22"/>
    </w:rPr>
  </w:style>
  <w:style w:type="paragraph" w:customStyle="1" w:styleId="SideHeading">
    <w:name w:val="Side Heading"/>
    <w:basedOn w:val="HeadingBase"/>
    <w:rsid w:val="00105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4D2"/>
    <w:pPr>
      <w:tabs>
        <w:tab w:val="num" w:pos="360"/>
      </w:tabs>
    </w:pPr>
  </w:style>
  <w:style w:type="paragraph" w:styleId="PlainText">
    <w:name w:val="Plain Text"/>
    <w:basedOn w:val="Normal"/>
    <w:link w:val="PlainTextChar"/>
    <w:rsid w:val="001054D2"/>
    <w:rPr>
      <w:sz w:val="20"/>
    </w:rPr>
  </w:style>
  <w:style w:type="character" w:customStyle="1" w:styleId="PlainTextChar">
    <w:name w:val="Plain Text Char"/>
    <w:basedOn w:val="DefaultParagraphFont"/>
    <w:link w:val="PlainText"/>
    <w:rsid w:val="001054D2"/>
    <w:rPr>
      <w:rFonts w:ascii="Courier New" w:eastAsia="Times New Roman" w:hAnsi="Courier New" w:cs="Times New Roman"/>
      <w:sz w:val="20"/>
      <w:szCs w:val="20"/>
      <w:lang w:eastAsia="en-US"/>
    </w:rPr>
  </w:style>
  <w:style w:type="character" w:customStyle="1" w:styleId="MenuOption">
    <w:name w:val="Menu Option"/>
    <w:basedOn w:val="DefaultParagraphFont"/>
    <w:rsid w:val="001054D2"/>
    <w:rPr>
      <w:b/>
      <w:smallCaps/>
    </w:rPr>
  </w:style>
  <w:style w:type="paragraph" w:customStyle="1" w:styleId="TableListNumber">
    <w:name w:val="Table List Number"/>
    <w:basedOn w:val="ListNumber"/>
    <w:rsid w:val="001054D2"/>
    <w:pPr>
      <w:numPr>
        <w:numId w:val="0"/>
      </w:numPr>
    </w:pPr>
  </w:style>
  <w:style w:type="paragraph" w:styleId="TOC4">
    <w:name w:val="toc 4"/>
    <w:basedOn w:val="TOCBase"/>
    <w:next w:val="Normal"/>
    <w:semiHidden/>
    <w:rsid w:val="001054D2"/>
    <w:pPr>
      <w:tabs>
        <w:tab w:val="right" w:leader="dot" w:pos="9071"/>
      </w:tabs>
      <w:ind w:left="1701"/>
    </w:pPr>
  </w:style>
  <w:style w:type="paragraph" w:customStyle="1" w:styleId="ListAlpha">
    <w:name w:val="List Alpha"/>
    <w:basedOn w:val="List"/>
    <w:rsid w:val="001054D2"/>
    <w:pPr>
      <w:numPr>
        <w:numId w:val="9"/>
      </w:numPr>
    </w:pPr>
  </w:style>
  <w:style w:type="paragraph" w:customStyle="1" w:styleId="ListAlpha2">
    <w:name w:val="List Alpha 2"/>
    <w:basedOn w:val="List2"/>
    <w:rsid w:val="001054D2"/>
    <w:pPr>
      <w:numPr>
        <w:numId w:val="8"/>
      </w:numPr>
    </w:pPr>
  </w:style>
  <w:style w:type="paragraph" w:styleId="List2">
    <w:name w:val="List 2"/>
    <w:basedOn w:val="BodyText"/>
    <w:rsid w:val="001054D2"/>
    <w:pPr>
      <w:tabs>
        <w:tab w:val="left" w:pos="680"/>
      </w:tabs>
      <w:spacing w:before="60" w:after="60"/>
      <w:ind w:left="680" w:hanging="340"/>
    </w:pPr>
  </w:style>
  <w:style w:type="paragraph" w:styleId="List3">
    <w:name w:val="List 3"/>
    <w:basedOn w:val="BodyText"/>
    <w:rsid w:val="001054D2"/>
    <w:pPr>
      <w:tabs>
        <w:tab w:val="left" w:pos="1021"/>
      </w:tabs>
      <w:spacing w:before="60" w:after="60"/>
      <w:ind w:left="1020" w:hanging="340"/>
    </w:pPr>
  </w:style>
  <w:style w:type="paragraph" w:styleId="List4">
    <w:name w:val="List 4"/>
    <w:basedOn w:val="BodyText"/>
    <w:rsid w:val="001054D2"/>
    <w:pPr>
      <w:tabs>
        <w:tab w:val="left" w:pos="1361"/>
      </w:tabs>
      <w:spacing w:before="60" w:after="60"/>
      <w:ind w:left="1361" w:hanging="340"/>
    </w:pPr>
  </w:style>
  <w:style w:type="paragraph" w:styleId="List5">
    <w:name w:val="List 5"/>
    <w:basedOn w:val="BodyText"/>
    <w:rsid w:val="001054D2"/>
    <w:pPr>
      <w:tabs>
        <w:tab w:val="left" w:pos="1701"/>
      </w:tabs>
      <w:spacing w:before="60" w:after="60"/>
      <w:ind w:left="1701" w:hanging="340"/>
    </w:pPr>
  </w:style>
  <w:style w:type="paragraph" w:styleId="ListBullet3">
    <w:name w:val="List Bullet 3"/>
    <w:basedOn w:val="List3"/>
    <w:rsid w:val="001054D2"/>
    <w:pPr>
      <w:numPr>
        <w:numId w:val="14"/>
      </w:numPr>
      <w:tabs>
        <w:tab w:val="clear" w:pos="1021"/>
      </w:tabs>
      <w:ind w:left="1037" w:hanging="357"/>
    </w:pPr>
  </w:style>
  <w:style w:type="paragraph" w:styleId="ListBullet4">
    <w:name w:val="List Bullet 4"/>
    <w:basedOn w:val="List4"/>
    <w:rsid w:val="001054D2"/>
    <w:pPr>
      <w:numPr>
        <w:numId w:val="3"/>
      </w:numPr>
      <w:tabs>
        <w:tab w:val="clear" w:pos="1361"/>
      </w:tabs>
    </w:pPr>
  </w:style>
  <w:style w:type="paragraph" w:styleId="ListBullet5">
    <w:name w:val="List Bullet 5"/>
    <w:basedOn w:val="List5"/>
    <w:rsid w:val="001054D2"/>
    <w:pPr>
      <w:numPr>
        <w:numId w:val="4"/>
      </w:numPr>
    </w:pPr>
  </w:style>
  <w:style w:type="paragraph" w:styleId="ListContinue2">
    <w:name w:val="List Continue 2"/>
    <w:basedOn w:val="List2"/>
    <w:rsid w:val="001054D2"/>
    <w:pPr>
      <w:ind w:firstLine="0"/>
    </w:pPr>
  </w:style>
  <w:style w:type="paragraph" w:styleId="ListContinue3">
    <w:name w:val="List Continue 3"/>
    <w:basedOn w:val="List3"/>
    <w:rsid w:val="001054D2"/>
    <w:pPr>
      <w:ind w:left="1021" w:firstLine="0"/>
    </w:pPr>
  </w:style>
  <w:style w:type="paragraph" w:styleId="ListContinue4">
    <w:name w:val="List Continue 4"/>
    <w:basedOn w:val="List4"/>
    <w:rsid w:val="001054D2"/>
    <w:pPr>
      <w:ind w:firstLine="0"/>
    </w:pPr>
  </w:style>
  <w:style w:type="paragraph" w:styleId="ListContinue5">
    <w:name w:val="List Continue 5"/>
    <w:basedOn w:val="List5"/>
    <w:rsid w:val="001054D2"/>
    <w:pPr>
      <w:ind w:firstLine="0"/>
    </w:pPr>
  </w:style>
  <w:style w:type="paragraph" w:styleId="ListNumber3">
    <w:name w:val="List Number 3"/>
    <w:basedOn w:val="List3"/>
    <w:rsid w:val="001054D2"/>
    <w:pPr>
      <w:numPr>
        <w:numId w:val="5"/>
      </w:numPr>
    </w:pPr>
  </w:style>
  <w:style w:type="paragraph" w:styleId="ListNumber4">
    <w:name w:val="List Number 4"/>
    <w:basedOn w:val="List4"/>
    <w:rsid w:val="001054D2"/>
    <w:pPr>
      <w:numPr>
        <w:numId w:val="6"/>
      </w:numPr>
    </w:pPr>
  </w:style>
  <w:style w:type="paragraph" w:styleId="ListNumber5">
    <w:name w:val="List Number 5"/>
    <w:basedOn w:val="List5"/>
    <w:rsid w:val="001054D2"/>
    <w:pPr>
      <w:numPr>
        <w:numId w:val="7"/>
      </w:numPr>
    </w:pPr>
  </w:style>
  <w:style w:type="paragraph" w:styleId="BlockText">
    <w:name w:val="Block Text"/>
    <w:basedOn w:val="Normal"/>
    <w:rsid w:val="001054D2"/>
    <w:pPr>
      <w:spacing w:after="120"/>
      <w:ind w:left="1440" w:right="1440"/>
    </w:pPr>
  </w:style>
  <w:style w:type="character" w:customStyle="1" w:styleId="Subscript">
    <w:name w:val="Subscript"/>
    <w:basedOn w:val="DefaultParagraphFont"/>
    <w:rsid w:val="001054D2"/>
    <w:rPr>
      <w:sz w:val="16"/>
      <w:vertAlign w:val="subscript"/>
    </w:rPr>
  </w:style>
  <w:style w:type="character" w:customStyle="1" w:styleId="Superscript">
    <w:name w:val="Superscript"/>
    <w:basedOn w:val="DefaultParagraphFont"/>
    <w:rsid w:val="001054D2"/>
    <w:rPr>
      <w:sz w:val="16"/>
      <w:vertAlign w:val="superscript"/>
    </w:rPr>
  </w:style>
  <w:style w:type="character" w:customStyle="1" w:styleId="Symbols">
    <w:name w:val="Symbols"/>
    <w:basedOn w:val="DefaultParagraphFont"/>
    <w:rsid w:val="001054D2"/>
    <w:rPr>
      <w:rFonts w:ascii="Symbol" w:hAnsi="Symbol"/>
    </w:rPr>
  </w:style>
  <w:style w:type="character" w:customStyle="1" w:styleId="MenuOptions">
    <w:name w:val="Menu Options"/>
    <w:basedOn w:val="DefaultParagraphFont"/>
    <w:rsid w:val="001054D2"/>
    <w:rPr>
      <w:rFonts w:ascii="Arial Narrow" w:hAnsi="Arial Narrow"/>
      <w:smallCaps/>
    </w:rPr>
  </w:style>
  <w:style w:type="character" w:customStyle="1" w:styleId="Buttons">
    <w:name w:val="Buttons"/>
    <w:basedOn w:val="DefaultParagraphFont"/>
    <w:rsid w:val="001054D2"/>
    <w:rPr>
      <w:b/>
    </w:rPr>
  </w:style>
  <w:style w:type="character" w:customStyle="1" w:styleId="Underlined">
    <w:name w:val="Underlined"/>
    <w:basedOn w:val="DefaultParagraphFont"/>
    <w:rsid w:val="001054D2"/>
    <w:rPr>
      <w:u w:val="single"/>
    </w:rPr>
  </w:style>
  <w:style w:type="paragraph" w:customStyle="1" w:styleId="TableBodyTextRight">
    <w:name w:val="Table Body Text Right"/>
    <w:basedOn w:val="TableBodyText"/>
    <w:rsid w:val="001054D2"/>
    <w:pPr>
      <w:widowControl w:val="0"/>
      <w:autoSpaceDE w:val="0"/>
      <w:autoSpaceDN w:val="0"/>
      <w:adjustRightInd w:val="0"/>
      <w:jc w:val="right"/>
    </w:pPr>
    <w:rPr>
      <w:rFonts w:cs="Arial"/>
      <w:szCs w:val="18"/>
    </w:rPr>
  </w:style>
  <w:style w:type="paragraph" w:customStyle="1" w:styleId="CopyrightText">
    <w:name w:val="Copyright Text"/>
    <w:basedOn w:val="BodyText"/>
    <w:rsid w:val="001054D2"/>
    <w:rPr>
      <w:sz w:val="18"/>
    </w:rPr>
  </w:style>
  <w:style w:type="paragraph" w:customStyle="1" w:styleId="BodySmallRight">
    <w:name w:val="Body Small Right"/>
    <w:basedOn w:val="BodyTextRight"/>
    <w:rsid w:val="001054D2"/>
    <w:rPr>
      <w:sz w:val="18"/>
      <w:szCs w:val="18"/>
    </w:rPr>
  </w:style>
  <w:style w:type="paragraph" w:customStyle="1" w:styleId="MarginEdition">
    <w:name w:val="Margin Edition"/>
    <w:basedOn w:val="MarginNote"/>
    <w:rsid w:val="001054D2"/>
    <w:pPr>
      <w:spacing w:before="0" w:after="0"/>
    </w:pPr>
    <w:rPr>
      <w:rFonts w:ascii="Times New Roman" w:hAnsi="Times New Roman"/>
      <w:color w:val="999999"/>
    </w:rPr>
  </w:style>
  <w:style w:type="paragraph" w:customStyle="1" w:styleId="Spacer">
    <w:name w:val="Spacer"/>
    <w:basedOn w:val="Normal"/>
    <w:rsid w:val="001054D2"/>
    <w:rPr>
      <w:sz w:val="2"/>
      <w:szCs w:val="2"/>
    </w:rPr>
  </w:style>
  <w:style w:type="character" w:customStyle="1" w:styleId="Small">
    <w:name w:val="Small"/>
    <w:basedOn w:val="DefaultParagraphFont"/>
    <w:rsid w:val="001054D2"/>
    <w:rPr>
      <w:sz w:val="16"/>
    </w:rPr>
  </w:style>
  <w:style w:type="paragraph" w:customStyle="1" w:styleId="WideTable">
    <w:name w:val="Wide Table"/>
    <w:basedOn w:val="Normal"/>
    <w:rsid w:val="001054D2"/>
    <w:pPr>
      <w:ind w:left="-1418"/>
    </w:pPr>
    <w:rPr>
      <w:sz w:val="2"/>
      <w:szCs w:val="2"/>
    </w:rPr>
  </w:style>
  <w:style w:type="character" w:styleId="PageNumber">
    <w:name w:val="page number"/>
    <w:basedOn w:val="DefaultParagraphFont"/>
    <w:rsid w:val="001054D2"/>
  </w:style>
  <w:style w:type="paragraph" w:styleId="Quote">
    <w:name w:val="Quote"/>
    <w:basedOn w:val="Heading1"/>
    <w:link w:val="QuoteChar"/>
    <w:qFormat/>
    <w:rsid w:val="001054D2"/>
    <w:rPr>
      <w:b w:val="0"/>
      <w:sz w:val="72"/>
      <w:szCs w:val="72"/>
      <w:lang w:val="en-NZ"/>
    </w:rPr>
  </w:style>
  <w:style w:type="character" w:customStyle="1" w:styleId="QuoteChar">
    <w:name w:val="Quote Char"/>
    <w:basedOn w:val="DefaultParagraphFont"/>
    <w:link w:val="Quote"/>
    <w:rsid w:val="00105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4D2"/>
    <w:pPr>
      <w:pageBreakBefore/>
    </w:pPr>
  </w:style>
  <w:style w:type="paragraph" w:customStyle="1" w:styleId="Border">
    <w:name w:val="Border"/>
    <w:basedOn w:val="Normal"/>
    <w:qFormat/>
    <w:rsid w:val="00105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4D2"/>
    <w:rPr>
      <w:b/>
      <w:bCs/>
      <w:i/>
      <w:iCs/>
      <w:color w:val="auto"/>
    </w:rPr>
  </w:style>
  <w:style w:type="paragraph" w:styleId="IntenseQuote">
    <w:name w:val="Intense Quote"/>
    <w:basedOn w:val="Normal"/>
    <w:next w:val="Normal"/>
    <w:link w:val="IntenseQuoteChar"/>
    <w:uiPriority w:val="30"/>
    <w:qFormat/>
    <w:rsid w:val="00105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4D2"/>
    <w:rPr>
      <w:smallCaps/>
      <w:color w:val="auto"/>
      <w:u w:val="single"/>
    </w:rPr>
  </w:style>
  <w:style w:type="character" w:styleId="IntenseReference">
    <w:name w:val="Intense Reference"/>
    <w:basedOn w:val="DefaultParagraphFont"/>
    <w:uiPriority w:val="32"/>
    <w:qFormat/>
    <w:rsid w:val="001054D2"/>
    <w:rPr>
      <w:b/>
      <w:bCs/>
      <w:smallCaps/>
      <w:color w:val="auto"/>
      <w:spacing w:val="5"/>
      <w:u w:val="single"/>
    </w:rPr>
  </w:style>
  <w:style w:type="paragraph" w:customStyle="1" w:styleId="2ColumnHeading">
    <w:name w:val="2Column Heading"/>
    <w:basedOn w:val="BodyText"/>
    <w:qFormat/>
    <w:rsid w:val="001054D2"/>
    <w:pPr>
      <w:spacing w:after="60"/>
      <w:ind w:left="-2268"/>
    </w:pPr>
    <w:rPr>
      <w:b/>
    </w:rPr>
  </w:style>
  <w:style w:type="paragraph" w:customStyle="1" w:styleId="Heading1TOC">
    <w:name w:val="Heading1 TOC"/>
    <w:basedOn w:val="Normal"/>
    <w:qFormat/>
    <w:rsid w:val="001054D2"/>
    <w:pPr>
      <w:spacing w:before="240" w:after="120"/>
    </w:pPr>
    <w:rPr>
      <w:rFonts w:ascii="Times New Roman" w:hAnsi="Times New Roman"/>
      <w:b/>
      <w:sz w:val="32"/>
    </w:rPr>
  </w:style>
  <w:style w:type="paragraph" w:customStyle="1" w:styleId="Heading2TOC">
    <w:name w:val="Heading2 TOC"/>
    <w:basedOn w:val="Normal"/>
    <w:qFormat/>
    <w:rsid w:val="001054D2"/>
    <w:pPr>
      <w:spacing w:before="240" w:after="60"/>
    </w:pPr>
    <w:rPr>
      <w:rFonts w:ascii="Times New Roman" w:hAnsi="Times New Roman"/>
      <w:b/>
      <w:sz w:val="28"/>
    </w:rPr>
  </w:style>
  <w:style w:type="character" w:customStyle="1" w:styleId="Underline">
    <w:name w:val="Underline"/>
    <w:basedOn w:val="DefaultParagraphFont"/>
    <w:qFormat/>
    <w:rsid w:val="001054D2"/>
    <w:rPr>
      <w:u w:val="single"/>
    </w:rPr>
  </w:style>
  <w:style w:type="character" w:customStyle="1" w:styleId="BoldandItalics">
    <w:name w:val="Bold and Italics"/>
    <w:qFormat/>
    <w:rsid w:val="001054D2"/>
    <w:rPr>
      <w:b/>
      <w:i/>
      <w:u w:val="none"/>
    </w:rPr>
  </w:style>
  <w:style w:type="paragraph" w:styleId="BalloonText">
    <w:name w:val="Balloon Text"/>
    <w:basedOn w:val="Normal"/>
    <w:link w:val="BalloonTextChar"/>
    <w:rsid w:val="001054D2"/>
    <w:rPr>
      <w:rFonts w:ascii="Tahoma" w:hAnsi="Tahoma" w:cs="Tahoma"/>
      <w:sz w:val="16"/>
      <w:szCs w:val="16"/>
    </w:rPr>
  </w:style>
  <w:style w:type="character" w:customStyle="1" w:styleId="BalloonTextChar">
    <w:name w:val="Balloon Text Char"/>
    <w:basedOn w:val="DefaultParagraphFont"/>
    <w:link w:val="BalloonText"/>
    <w:rsid w:val="00105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4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4D2"/>
    <w:rPr>
      <w:b/>
      <w:color w:val="660033"/>
      <w:spacing w:val="0"/>
    </w:rPr>
  </w:style>
  <w:style w:type="paragraph" w:customStyle="1" w:styleId="Nameditemlist">
    <w:name w:val="Named item list"/>
    <w:basedOn w:val="BodyText"/>
    <w:qFormat/>
    <w:rsid w:val="001054D2"/>
    <w:pPr>
      <w:tabs>
        <w:tab w:val="left" w:pos="2835"/>
      </w:tabs>
      <w:ind w:left="2835" w:hanging="2835"/>
    </w:pPr>
  </w:style>
  <w:style w:type="paragraph" w:customStyle="1" w:styleId="BodyTextnopadding">
    <w:name w:val="Body Text no padding"/>
    <w:basedOn w:val="BodyText"/>
    <w:qFormat/>
    <w:rsid w:val="001054D2"/>
    <w:pPr>
      <w:spacing w:before="0" w:after="0"/>
    </w:pPr>
  </w:style>
  <w:style w:type="paragraph" w:customStyle="1" w:styleId="BodyTextBold">
    <w:name w:val="Body Text Bold"/>
    <w:basedOn w:val="BodyText"/>
    <w:qFormat/>
    <w:rsid w:val="001054D2"/>
    <w:rPr>
      <w:b/>
    </w:rPr>
  </w:style>
  <w:style w:type="character" w:styleId="Hyperlink">
    <w:name w:val="Hyperlink"/>
    <w:basedOn w:val="DefaultParagraphFont"/>
    <w:uiPriority w:val="99"/>
    <w:unhideWhenUsed/>
    <w:rsid w:val="005274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1733</Words>
  <Characters>11612</Characters>
  <Application>Microsoft Office Word</Application>
  <DocSecurity>0</DocSecurity>
  <Lines>362</Lines>
  <Paragraphs>193</Paragraphs>
  <ScaleCrop>false</ScaleCrop>
  <Company>Author-it Software Corporation Ltd.</Company>
  <LinksUpToDate>false</LinksUpToDate>
  <CharactersWithSpaces>13152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UETDRSO008 Manage power systems network faults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