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F85" w:rsidP="00222F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UETDRSO007 Manage high voltage distribution and sub-transmission network demand</w:t>
      </w:r>
      <w:r>
        <w:fldChar w:fldCharType="end"/>
      </w:r>
    </w:p>
    <w:p w:rsidR="00222F85" w:rsidP="00222F85">
      <w:pPr>
        <w:pStyle w:val="Version"/>
        <w:sectPr w:rsidSect="00A936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6FA" w:rsidP="00A936FA">
      <w:pPr>
        <w:pStyle w:val="SuperHeading"/>
      </w:pPr>
      <w:r w:rsidRPr="00A936FA">
        <w:t>UETDRSO007 Manage high voltage distribution and sub-transmission network demand</w:t>
      </w:r>
    </w:p>
    <w:p w:rsidR="00000000" w:rsidRPr="00A936FA" w:rsidP="00A936FA">
      <w:pPr>
        <w:pStyle w:val="Heading1"/>
      </w:pPr>
      <w:bookmarkStart w:id="1" w:name="O_1180181"/>
      <w:bookmarkEnd w:id="1"/>
      <w:r w:rsidRPr="00A936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2" w:name="O_1180182"/>
      <w:bookmarkEnd w:id="2"/>
      <w:r w:rsidRPr="00A936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This unit covers the management of the switching of high voltage (HV) netwo</w:t>
            </w:r>
            <w:r w:rsidRPr="00A936FA">
              <w:t>rk components with due regard to the loadings and prevailing network constraints and includes scheduling of generators, VAR compensators, load shedding and non-essential loads in response to National Electricity Market Management Company (NEMMCO) or networ</w:t>
            </w:r>
            <w:r w:rsidRPr="00A936FA">
              <w:t>k requirements. It also includes voltage control equipment.</w:t>
            </w:r>
          </w:p>
          <w:p w:rsidR="00000000" w:rsidRPr="00A936FA" w:rsidP="00A936FA">
            <w:pPr>
              <w:pStyle w:val="BodyText"/>
            </w:pPr>
            <w:r w:rsidRPr="00A936FA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A936FA" w:rsidP="00A936FA">
            <w:pPr>
              <w:pStyle w:val="BodyText"/>
            </w:pPr>
            <w:r w:rsidRPr="00A936FA">
              <w:t>Othe</w:t>
            </w:r>
            <w:r w:rsidRPr="00A936FA">
              <w:t>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3" w:name="O_1180183"/>
      <w:bookmarkEnd w:id="3"/>
      <w:r w:rsidRPr="00A936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All competencies in the Common Unit Group must have been compl</w:t>
            </w:r>
            <w:r w:rsidRPr="00A936FA">
              <w:t>eted, plus all competencies in one (1) of the identified Pathway Unit Group(s).</w:t>
            </w:r>
          </w:p>
          <w:p w:rsidR="00000000" w:rsidRPr="00A936FA" w:rsidP="00A936FA">
            <w:pPr>
              <w:pStyle w:val="BodyText"/>
            </w:pPr>
            <w:r w:rsidRPr="00A936FA">
              <w:t>Common Unit Group</w:t>
            </w:r>
          </w:p>
          <w:p w:rsidR="00000000" w:rsidRPr="00A936FA" w:rsidP="00A936FA">
            <w:pPr>
              <w:pStyle w:val="BodyText"/>
            </w:pPr>
            <w:r w:rsidRPr="00A936FA">
              <w:t>UEENEED104A Use engineering applications software on personal computers</w:t>
            </w:r>
          </w:p>
          <w:p w:rsidR="00000000" w:rsidRPr="00A936FA" w:rsidP="00A936FA">
            <w:pPr>
              <w:pStyle w:val="BodyText"/>
            </w:pPr>
            <w:r w:rsidRPr="00A936FA">
              <w:t>UEENEEE101A Apply Occupational Health and Safety regulations, codes and practices in t</w:t>
            </w:r>
            <w:r w:rsidRPr="00A936FA">
              <w:t>he workplace</w:t>
            </w:r>
          </w:p>
          <w:p w:rsidR="00000000" w:rsidRPr="00A936FA" w:rsidP="00A936FA">
            <w:pPr>
              <w:pStyle w:val="BodyText"/>
            </w:pPr>
            <w:r w:rsidRPr="00A936FA">
              <w:t>UEENEEE102A Fabricate, assemble and dismantle utilities industry components</w:t>
            </w:r>
          </w:p>
          <w:p w:rsidR="00000000" w:rsidRPr="00A936FA" w:rsidP="00A936FA">
            <w:pPr>
              <w:pStyle w:val="BodyText"/>
            </w:pPr>
            <w:r w:rsidRPr="00A936FA">
              <w:t>UEENEEE104A Solve problems in d.c. circuits</w:t>
            </w:r>
          </w:p>
          <w:p w:rsidR="00000000" w:rsidRPr="00A936FA" w:rsidP="00A936FA">
            <w:pPr>
              <w:pStyle w:val="BodyText"/>
            </w:pPr>
            <w:r w:rsidRPr="00A936FA">
              <w:t>UEENEEE107A Use drawings, diagrams, schedules, standards, codes and specifications</w:t>
            </w:r>
          </w:p>
          <w:p w:rsidR="00000000" w:rsidRPr="00A936FA" w:rsidP="00A936FA">
            <w:pPr>
              <w:pStyle w:val="BodyText"/>
            </w:pPr>
            <w:r w:rsidRPr="00A936FA">
              <w:t>UEENEEE124A Compile and produce an energ</w:t>
            </w:r>
            <w:r w:rsidRPr="00A936FA">
              <w:t>y sector detailed report</w:t>
            </w:r>
          </w:p>
          <w:p w:rsidR="00000000" w:rsidRPr="00A936FA" w:rsidP="00A936FA">
            <w:pPr>
              <w:pStyle w:val="BodyText"/>
            </w:pPr>
            <w:r w:rsidRPr="00A936FA">
              <w:t>UEENEEE125A Provide engineering solutions for problems in complex multiple path circuits</w:t>
            </w:r>
          </w:p>
          <w:p w:rsidR="00000000" w:rsidRPr="00A936FA" w:rsidP="00A936FA">
            <w:pPr>
              <w:pStyle w:val="BodyText"/>
            </w:pPr>
            <w:r w:rsidRPr="00A936FA">
              <w:t>UEENEEE126A Provide solutions to basic engineering computational problems</w:t>
            </w:r>
          </w:p>
          <w:p w:rsidR="00000000" w:rsidRPr="00A936FA" w:rsidP="00A936FA">
            <w:pPr>
              <w:pStyle w:val="BodyText"/>
            </w:pPr>
            <w:r w:rsidRPr="00A936FA">
              <w:t>UEENEEG101A Solve problems in electromagnetic devices and related circuits</w:t>
            </w:r>
          </w:p>
          <w:p w:rsidR="00000000" w:rsidRPr="00A936FA" w:rsidP="00A936FA">
            <w:pPr>
              <w:pStyle w:val="BodyText"/>
            </w:pPr>
            <w:r w:rsidRPr="00A936FA">
              <w:t>UEENEEG102A Solve problems in low voltage a.c. circuits</w:t>
            </w:r>
          </w:p>
          <w:p w:rsidR="00000000" w:rsidRPr="00A936FA" w:rsidP="00A936FA">
            <w:pPr>
              <w:pStyle w:val="BodyText"/>
            </w:pPr>
            <w:r w:rsidRPr="00A936FA">
              <w:t>UEENEEG149A Provide engineering solutions to problems in complex polyphase power circuits</w:t>
            </w:r>
          </w:p>
          <w:p w:rsidR="00000000" w:rsidRPr="00A936FA" w:rsidP="00A936FA">
            <w:pPr>
              <w:pStyle w:val="BodyText"/>
            </w:pPr>
            <w:r w:rsidRPr="00A936FA">
              <w:t>UETDREL001 Apply environmental requ</w:t>
            </w:r>
            <w:r w:rsidRPr="00A936FA">
              <w:t>irements</w:t>
            </w:r>
          </w:p>
          <w:p w:rsidR="00000000" w:rsidRPr="00A936FA" w:rsidP="00A936FA">
            <w:pPr>
              <w:pStyle w:val="BodyText"/>
            </w:pPr>
            <w:r w:rsidRPr="00A936FA">
              <w:t>UETDREL005 Work safely in the vicinity of live electrical apparatus</w:t>
            </w:r>
          </w:p>
          <w:p w:rsidR="00000000" w:rsidRPr="00A936FA" w:rsidP="00A936FA">
            <w:pPr>
              <w:pStyle w:val="BodyText"/>
            </w:pPr>
            <w:r w:rsidRPr="00A936FA">
              <w:t>UETDRIS005 Implement &amp; monitor power system environmental &amp; sustainable energy management policies &amp; procedures</w:t>
            </w:r>
          </w:p>
          <w:p w:rsidR="00000000" w:rsidRPr="00A936FA" w:rsidP="00A936FA">
            <w:pPr>
              <w:pStyle w:val="BodyText"/>
            </w:pPr>
            <w:r w:rsidRPr="00A936FA">
              <w:t>UETDRIS006 Implement and monitor the power system organisational WH</w:t>
            </w:r>
            <w:r w:rsidRPr="00A936FA">
              <w:t>S/OHS policies, procedures and programs</w:t>
            </w:r>
          </w:p>
          <w:p w:rsidR="00000000" w:rsidRPr="00A936FA" w:rsidP="00A936FA">
            <w:pPr>
              <w:pStyle w:val="BodyText"/>
            </w:pPr>
            <w:r w:rsidRPr="00A936FA">
              <w:t>UETDRSO003 Coordinate power system operations in a regulated energy market</w:t>
            </w:r>
          </w:p>
          <w:p w:rsidR="00000000" w:rsidRPr="00A936FA" w:rsidP="00A936FA">
            <w:pPr>
              <w:pStyle w:val="BodyText"/>
            </w:pPr>
            <w:r w:rsidRPr="00A936FA">
              <w:t>UETDRSO011 Respond to discrete and interdependent protection operations</w:t>
            </w:r>
          </w:p>
          <w:p w:rsidR="00000000" w:rsidRPr="00A936FA" w:rsidP="00A936FA">
            <w:pPr>
              <w:pStyle w:val="BodyText"/>
            </w:pPr>
            <w:r w:rsidRPr="00A936FA">
              <w:t>Distribution and Sub-transmission Pathway Unit Group</w:t>
            </w:r>
          </w:p>
          <w:p w:rsidR="00000000" w:rsidRPr="00A936FA" w:rsidP="00A936FA">
            <w:pPr>
              <w:pStyle w:val="BodyText"/>
            </w:pPr>
            <w:r w:rsidRPr="00A936FA">
              <w:t>UETDRSO001 Coord</w:t>
            </w:r>
            <w:r w:rsidRPr="00A936FA">
              <w:t>inate high voltage distribution and sub-transmission networks</w:t>
            </w:r>
          </w:p>
          <w:p w:rsidR="00000000" w:rsidRPr="00A936FA" w:rsidP="00A936FA">
            <w:pPr>
              <w:pStyle w:val="BodyText"/>
            </w:pPr>
            <w:r w:rsidRPr="00A936FA">
              <w:t>UETDRSO005 Develop high voltage distribution and sub-transmission switching programs</w:t>
            </w:r>
          </w:p>
          <w:p w:rsidR="00000000" w:rsidRPr="00A936FA" w:rsidP="00A936FA">
            <w:pPr>
              <w:pStyle w:val="BodyText"/>
            </w:pPr>
            <w:r w:rsidRPr="00A936FA">
              <w:t>Transmission Pathway Unit Group</w:t>
            </w:r>
          </w:p>
          <w:p w:rsidR="00000000" w:rsidRPr="00A936FA" w:rsidP="00A936FA">
            <w:pPr>
              <w:pStyle w:val="BodyText"/>
            </w:pPr>
            <w:r w:rsidRPr="00A936FA">
              <w:t>UETDRSO002 Coordinate high voltage transmission network</w:t>
            </w:r>
          </w:p>
          <w:p w:rsidR="00000000" w:rsidRPr="00A936FA" w:rsidP="00A936FA">
            <w:pPr>
              <w:pStyle w:val="BodyText"/>
            </w:pPr>
            <w:r w:rsidRPr="00A936FA">
              <w:t>UETDRSO004 Develop an</w:t>
            </w:r>
            <w:r w:rsidRPr="00A936FA">
              <w:t>d evaluate power systems transmission switching programs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4" w:name="O_1180184"/>
      <w:bookmarkEnd w:id="4"/>
      <w:r w:rsidRPr="00A936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System Operations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5" w:name="O_1180185"/>
      <w:bookmarkEnd w:id="5"/>
      <w:r w:rsidRPr="00A936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Not applicable.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6" w:name="O_1180186"/>
      <w:bookmarkEnd w:id="6"/>
      <w:r w:rsidRPr="00A936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Performance criteria describe the performance needed to demonstrate achievement of the element.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>Plan for the management of HV distribution and sub-transmission network demand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Work health and safety (WHS)/occupational health and safety (OHS) practices/procedures and environmental and sustainable energy procedures, which may influence the management of HV distribution and sub-transmission network systems, are reviewed and determi</w:t>
            </w:r>
            <w:r w:rsidRPr="00A936FA">
              <w:t>ned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Purpose of the management is established after data is analysed and expected outcomes of the work are confirmed with appropriate personnel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Organisational established procedures on policies and specifications for the management of the netw</w:t>
            </w:r>
            <w:r w:rsidRPr="00A936FA">
              <w:t xml:space="preserve">ork </w:t>
            </w:r>
            <w:r w:rsidRPr="00A936FA">
              <w:t>demand are obtained or established with appropriate personnel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Testing procedures are discussed with/directed to the appropriate personnel in order to ascertain the project brief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Testing parameters are established from organisational estab</w:t>
            </w:r>
            <w:r w:rsidRPr="00A936FA">
              <w:t>lished procedures on policies and specifications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Equipment/tools and personal protective equipment (PPE) are selected based on specified performance criteria and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Work roles and tasks are allocated according to requirements and individual competencies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Work is prioritised and sequenced for the most efficient/effective outcome, completed within an acceptable timeframe, to a quality standard and in accordance wi</w:t>
            </w:r>
            <w:r w:rsidRPr="00A936FA">
              <w:t>th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Liaison and communication issues with others/authorised personnel, authorities, clients and landowners are resolved and activities coordinated to carry out work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Risk control measures are identified, prioritised and evaluated against the work schedule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Relevant work permits are secured to coordinate the performance of work according to requirements and/or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>Carry out the management of</w:t>
            </w:r>
            <w:r w:rsidRPr="00A936FA">
              <w:rPr>
                <w:rStyle w:val="SpecialBold"/>
              </w:rPr>
              <w:t xml:space="preserve"> HV distribution and sub-transmission network demand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Circuit/systems modelling is used to evaluate alternative proposals in accordance with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WHS/OHS and sustainable energy principles, functionality and practices to reduce t</w:t>
            </w:r>
            <w:r w:rsidRPr="00A936FA">
              <w:t>he incidents of accidents and minimise waste are incorporated into the project in accordance with requirements and/or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Management of HV distribution and sub-transmission network demand decisions are made on the basis of safety and effective outcomes according to requirements and/or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Mathematical models of the HV distribution and sub-transmission network demand are used to analyse the effectiveness of the finished project in accordance with requirements and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Technical advice is given regarding potential haz</w:t>
            </w:r>
            <w:r w:rsidRPr="00A936FA">
              <w:t>ards, safety risks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Essential knowledge and associ</w:t>
            </w:r>
            <w:r w:rsidRPr="00A936FA">
              <w:t>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Testing of HV distribution and sub-transmission network demand is</w:t>
            </w:r>
            <w:r w:rsidRPr="00A936FA">
              <w:t xml:space="preserve"> undertaken according to requirements and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Work teams/groups are arranged/coordinated/evaluated to ensure planned goals are met according to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Solutions to non-routine problems are identified and actioned using acquired essential knowledge and associated skills according to requirements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Quality of work is monitored against personal performance agreement and/or established organisational a</w:t>
            </w:r>
            <w:r w:rsidRPr="00A936FA">
              <w:t>nd professional standards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Strategic plans are developed incorporating organisation initiatives in accordance with established procedures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rPr>
                <w:rStyle w:val="SpecialBold"/>
              </w:rPr>
              <w:t>Complete the management of HV distribution and sub-transmission network demand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Final inspections of the network demand are undertaken to ensure they comply with all requirements and include all specifications and documentations needed to complete the project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Appropriate personnel are notified of completion and reports and/or c</w:t>
            </w:r>
            <w:r w:rsidRPr="00A936FA">
              <w:t>ompletion documents are finalised/commissioned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t>Reports and/or completion documents are submitted to relevant personnel/organisations for approval and, where applicable, statutory or regulatory approval</w:t>
            </w:r>
          </w:p>
        </w:tc>
      </w:tr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6FA">
            <w:pPr>
              <w:pStyle w:val="BodyText"/>
              <w:rPr>
                <w:lang w:val="en-NZ"/>
              </w:rPr>
            </w:pPr>
            <w:r w:rsidRPr="00A936F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Approved copies of the managed HV distri</w:t>
            </w:r>
            <w:r w:rsidRPr="00A936FA">
              <w:t>bution and sub-transmission network demand documents are issued and records are updated in accordance with established procedures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7" w:name="O_1180187"/>
      <w:bookmarkEnd w:id="7"/>
      <w:r w:rsidRPr="00A936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 xml:space="preserve">Foundation skills essential to performance are explicit in the performance criteria of </w:t>
            </w:r>
            <w:r w:rsidRPr="00A936FA">
              <w:t>this unit of competency.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8" w:name="O_1180188"/>
      <w:bookmarkEnd w:id="8"/>
      <w:r w:rsidRPr="00A936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Range is restricted to essential operating conditions and any other variables essential to the work environment.</w:t>
            </w:r>
          </w:p>
          <w:p w:rsidR="00000000" w:rsidRPr="00A936FA" w:rsidP="00A936FA">
            <w:pPr>
              <w:pStyle w:val="BodyText"/>
            </w:pPr>
            <w:r w:rsidRPr="00A936F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9" w:name="O_1180189"/>
      <w:bookmarkEnd w:id="9"/>
      <w:r w:rsidRPr="00A936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36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6FA" w:rsidP="00A936FA">
            <w:pPr>
              <w:pStyle w:val="BodyText"/>
            </w:pPr>
            <w:r w:rsidRPr="00A936FA">
              <w:t>This unit replaces and is equivalent to UETTDRSO35 Manage high</w:t>
            </w:r>
            <w:r w:rsidRPr="00A936FA">
              <w:t xml:space="preserve"> voltage distribution and subtransmission network demand.</w:t>
            </w:r>
          </w:p>
        </w:tc>
      </w:tr>
    </w:tbl>
    <w:p w:rsidR="00000000" w:rsidRPr="00A936FA" w:rsidP="00A936FA">
      <w:pPr>
        <w:pStyle w:val="NoPaddingFontSize1"/>
      </w:pPr>
    </w:p>
    <w:p w:rsidR="00000000" w:rsidRPr="00A936FA" w:rsidP="00A936FA">
      <w:pPr>
        <w:pStyle w:val="AllowPageBreak"/>
      </w:pPr>
    </w:p>
    <w:p w:rsidR="00000000" w:rsidRPr="00A936FA" w:rsidP="00A936FA">
      <w:pPr>
        <w:pStyle w:val="Heading1"/>
      </w:pPr>
      <w:bookmarkStart w:id="10" w:name="O_1180196"/>
      <w:bookmarkEnd w:id="10"/>
      <w:r w:rsidRPr="00A936FA">
        <w:t>Links</w:t>
      </w:r>
    </w:p>
    <w:p w:rsidR="00000000" w:rsidRPr="00A936FA" w:rsidP="00222F85">
      <w:pPr>
        <w:pStyle w:val="BodyText"/>
      </w:pPr>
      <w:r w:rsidRPr="00A936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9450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936FA" w:rsidP="00A936FA"/>
    <w:sectPr w:rsidSect="00A936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FA" w:rsidRPr="00222F85" w:rsidP="00222F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85" w:rsidP="00A936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2F85" w:rsidP="00A936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2F85" w:rsidP="00A936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6FA" w:rsidRPr="00222F85" w:rsidP="00222F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6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F85" w:rsidRPr="002D2AF8" w:rsidP="00A936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UETDRSO007 Manage high voltage distribution and sub-transmission network demand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22F85" w:rsidP="00A936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6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6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6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6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6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6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6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6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6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6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6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6FA"/>
  </w:style>
  <w:style w:type="character" w:customStyle="1" w:styleId="Heading1Char">
    <w:name w:val="Heading 1 Char"/>
    <w:basedOn w:val="DefaultParagraphFont"/>
    <w:link w:val="Heading1"/>
    <w:rsid w:val="00A936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6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6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936FA"/>
    <w:rPr>
      <w:b/>
      <w:spacing w:val="0"/>
    </w:rPr>
  </w:style>
  <w:style w:type="paragraph" w:customStyle="1" w:styleId="SuperHeading">
    <w:name w:val="SuperHeading"/>
    <w:basedOn w:val="Normal"/>
    <w:rsid w:val="00A936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6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36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6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6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6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6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6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6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6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6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6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6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6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6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6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6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6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6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36F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36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6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6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6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36F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36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6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6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6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6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6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6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6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6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6FA"/>
    <w:rPr>
      <w:i/>
    </w:rPr>
  </w:style>
  <w:style w:type="paragraph" w:styleId="Caption">
    <w:name w:val="caption"/>
    <w:basedOn w:val="BodyText"/>
    <w:next w:val="Normal"/>
    <w:qFormat/>
    <w:rsid w:val="00A936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6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6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6FA"/>
  </w:style>
  <w:style w:type="paragraph" w:styleId="TableofFigures">
    <w:name w:val="table of figures"/>
    <w:basedOn w:val="Normal"/>
    <w:next w:val="Normal"/>
    <w:semiHidden/>
    <w:rsid w:val="00A936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6F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36FA"/>
    <w:rPr>
      <w:rFonts w:ascii="Wingdings" w:hAnsi="Wingdings"/>
    </w:rPr>
  </w:style>
  <w:style w:type="paragraph" w:customStyle="1" w:styleId="TableHeading">
    <w:name w:val="Table Heading"/>
    <w:basedOn w:val="HeadingBase"/>
    <w:rsid w:val="00A936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6FA"/>
    <w:rPr>
      <w:color w:val="0033CC"/>
      <w:u w:val="none"/>
    </w:rPr>
  </w:style>
  <w:style w:type="paragraph" w:customStyle="1" w:styleId="BodyTextRight">
    <w:name w:val="Body Text Right"/>
    <w:basedOn w:val="BodyText"/>
    <w:rsid w:val="00A936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6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6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6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6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6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6FA"/>
    <w:rPr>
      <w:sz w:val="32"/>
    </w:rPr>
  </w:style>
  <w:style w:type="paragraph" w:customStyle="1" w:styleId="HeadingProcedure">
    <w:name w:val="Heading Procedure"/>
    <w:basedOn w:val="HeadingBase"/>
    <w:next w:val="Normal"/>
    <w:rsid w:val="00A936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6FA"/>
    <w:pPr>
      <w:spacing w:before="60" w:after="60"/>
    </w:pPr>
  </w:style>
  <w:style w:type="paragraph" w:styleId="ListContinue">
    <w:name w:val="List Continue"/>
    <w:basedOn w:val="List"/>
    <w:rsid w:val="00A936FA"/>
    <w:pPr>
      <w:ind w:firstLine="0"/>
    </w:pPr>
  </w:style>
  <w:style w:type="paragraph" w:customStyle="1" w:styleId="ListNote">
    <w:name w:val="List Note"/>
    <w:basedOn w:val="List"/>
    <w:rsid w:val="00A936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6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6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6FA"/>
    <w:rPr>
      <w:rFonts w:ascii="Courier New" w:hAnsi="Courier New"/>
    </w:rPr>
  </w:style>
  <w:style w:type="paragraph" w:customStyle="1" w:styleId="NoteBullet">
    <w:name w:val="Note Bullet"/>
    <w:basedOn w:val="Note"/>
    <w:rsid w:val="00A936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6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6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6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6F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36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6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6FA"/>
    <w:rPr>
      <w:b/>
      <w:smallCaps/>
    </w:rPr>
  </w:style>
  <w:style w:type="paragraph" w:customStyle="1" w:styleId="TableListNumber">
    <w:name w:val="Table List Number"/>
    <w:basedOn w:val="ListNumber"/>
    <w:rsid w:val="00A936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6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6FA"/>
    <w:pPr>
      <w:numPr>
        <w:numId w:val="7"/>
      </w:numPr>
    </w:pPr>
  </w:style>
  <w:style w:type="paragraph" w:customStyle="1" w:styleId="ListAlpha2">
    <w:name w:val="List Alpha 2"/>
    <w:basedOn w:val="List2"/>
    <w:rsid w:val="00A936FA"/>
    <w:pPr>
      <w:numPr>
        <w:numId w:val="6"/>
      </w:numPr>
    </w:pPr>
  </w:style>
  <w:style w:type="paragraph" w:styleId="List2">
    <w:name w:val="List 2"/>
    <w:basedOn w:val="BodyText"/>
    <w:rsid w:val="00A936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6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6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6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6F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6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36FA"/>
    <w:pPr>
      <w:numPr>
        <w:numId w:val="2"/>
      </w:numPr>
    </w:pPr>
  </w:style>
  <w:style w:type="paragraph" w:styleId="ListContinue2">
    <w:name w:val="List Continue 2"/>
    <w:basedOn w:val="List2"/>
    <w:rsid w:val="00A936FA"/>
    <w:pPr>
      <w:ind w:firstLine="0"/>
    </w:pPr>
  </w:style>
  <w:style w:type="paragraph" w:styleId="ListContinue3">
    <w:name w:val="List Continue 3"/>
    <w:basedOn w:val="List3"/>
    <w:rsid w:val="00A936FA"/>
    <w:pPr>
      <w:ind w:left="1021" w:firstLine="0"/>
    </w:pPr>
  </w:style>
  <w:style w:type="paragraph" w:styleId="ListContinue4">
    <w:name w:val="List Continue 4"/>
    <w:basedOn w:val="List4"/>
    <w:rsid w:val="00A936FA"/>
    <w:pPr>
      <w:ind w:firstLine="0"/>
    </w:pPr>
  </w:style>
  <w:style w:type="paragraph" w:styleId="ListContinue5">
    <w:name w:val="List Continue 5"/>
    <w:basedOn w:val="List5"/>
    <w:rsid w:val="00A936FA"/>
    <w:pPr>
      <w:ind w:firstLine="0"/>
    </w:pPr>
  </w:style>
  <w:style w:type="paragraph" w:styleId="ListNumber3">
    <w:name w:val="List Number 3"/>
    <w:basedOn w:val="List3"/>
    <w:rsid w:val="00A936FA"/>
    <w:pPr>
      <w:numPr>
        <w:numId w:val="3"/>
      </w:numPr>
    </w:pPr>
  </w:style>
  <w:style w:type="paragraph" w:styleId="ListNumber4">
    <w:name w:val="List Number 4"/>
    <w:basedOn w:val="List4"/>
    <w:rsid w:val="00A936FA"/>
    <w:pPr>
      <w:numPr>
        <w:numId w:val="4"/>
      </w:numPr>
    </w:pPr>
  </w:style>
  <w:style w:type="paragraph" w:styleId="ListNumber5">
    <w:name w:val="List Number 5"/>
    <w:basedOn w:val="List5"/>
    <w:rsid w:val="00A936FA"/>
    <w:pPr>
      <w:numPr>
        <w:numId w:val="5"/>
      </w:numPr>
    </w:pPr>
  </w:style>
  <w:style w:type="paragraph" w:styleId="BlockText">
    <w:name w:val="Block Text"/>
    <w:basedOn w:val="Normal"/>
    <w:rsid w:val="00A936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6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6FA"/>
    <w:rPr>
      <w:sz w:val="16"/>
      <w:vertAlign w:val="superscript"/>
    </w:rPr>
  </w:style>
  <w:style w:type="character" w:customStyle="1" w:styleId="Symbols">
    <w:name w:val="Symbols"/>
    <w:basedOn w:val="DefaultParagraphFont"/>
    <w:rsid w:val="00A936FA"/>
    <w:rPr>
      <w:rFonts w:ascii="Symbol" w:hAnsi="Symbol"/>
    </w:rPr>
  </w:style>
  <w:style w:type="character" w:customStyle="1" w:styleId="MenuOptions">
    <w:name w:val="Menu Options"/>
    <w:basedOn w:val="DefaultParagraphFont"/>
    <w:rsid w:val="00A936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6FA"/>
    <w:rPr>
      <w:b/>
    </w:rPr>
  </w:style>
  <w:style w:type="character" w:customStyle="1" w:styleId="Underlined">
    <w:name w:val="Underlined"/>
    <w:basedOn w:val="DefaultParagraphFont"/>
    <w:rsid w:val="00A936FA"/>
    <w:rPr>
      <w:u w:val="single"/>
    </w:rPr>
  </w:style>
  <w:style w:type="paragraph" w:customStyle="1" w:styleId="TableBodyTextRight">
    <w:name w:val="Table Body Text Right"/>
    <w:basedOn w:val="TableBodyText"/>
    <w:rsid w:val="00A936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6FA"/>
    <w:rPr>
      <w:sz w:val="18"/>
    </w:rPr>
  </w:style>
  <w:style w:type="paragraph" w:customStyle="1" w:styleId="BodySmallRight">
    <w:name w:val="Body Small Right"/>
    <w:basedOn w:val="BodyTextRight"/>
    <w:rsid w:val="00A936FA"/>
    <w:rPr>
      <w:sz w:val="18"/>
      <w:szCs w:val="18"/>
    </w:rPr>
  </w:style>
  <w:style w:type="paragraph" w:customStyle="1" w:styleId="MarginEdition">
    <w:name w:val="Margin Edition"/>
    <w:basedOn w:val="MarginNote"/>
    <w:rsid w:val="00A936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6FA"/>
    <w:rPr>
      <w:sz w:val="2"/>
      <w:szCs w:val="2"/>
    </w:rPr>
  </w:style>
  <w:style w:type="character" w:customStyle="1" w:styleId="Small">
    <w:name w:val="Small"/>
    <w:basedOn w:val="DefaultParagraphFont"/>
    <w:rsid w:val="00A936FA"/>
    <w:rPr>
      <w:sz w:val="16"/>
    </w:rPr>
  </w:style>
  <w:style w:type="paragraph" w:customStyle="1" w:styleId="WideTable">
    <w:name w:val="Wide Table"/>
    <w:basedOn w:val="Normal"/>
    <w:rsid w:val="00A936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6FA"/>
  </w:style>
  <w:style w:type="paragraph" w:styleId="Quote">
    <w:name w:val="Quote"/>
    <w:basedOn w:val="Heading1"/>
    <w:link w:val="QuoteChar"/>
    <w:qFormat/>
    <w:rsid w:val="00A936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6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6FA"/>
    <w:pPr>
      <w:pageBreakBefore/>
    </w:pPr>
  </w:style>
  <w:style w:type="paragraph" w:customStyle="1" w:styleId="Border">
    <w:name w:val="Border"/>
    <w:basedOn w:val="Normal"/>
    <w:qFormat/>
    <w:rsid w:val="00A936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6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6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6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6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6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6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6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6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6FA"/>
    <w:rPr>
      <w:u w:val="single"/>
    </w:rPr>
  </w:style>
  <w:style w:type="character" w:customStyle="1" w:styleId="BoldandItalics">
    <w:name w:val="Bold and Italics"/>
    <w:qFormat/>
    <w:rsid w:val="00A936FA"/>
    <w:rPr>
      <w:b/>
      <w:i/>
      <w:u w:val="none"/>
    </w:rPr>
  </w:style>
  <w:style w:type="paragraph" w:styleId="BalloonText">
    <w:name w:val="Balloon Text"/>
    <w:basedOn w:val="Normal"/>
    <w:link w:val="BalloonTextChar"/>
    <w:rsid w:val="00A936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6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6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6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6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6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6FA"/>
    <w:pPr>
      <w:spacing w:before="0" w:after="0"/>
    </w:pPr>
  </w:style>
  <w:style w:type="paragraph" w:customStyle="1" w:styleId="BodyTextBold">
    <w:name w:val="Body Text Bold"/>
    <w:basedOn w:val="BodyText"/>
    <w:qFormat/>
    <w:rsid w:val="00A936FA"/>
    <w:rPr>
      <w:b/>
    </w:rPr>
  </w:style>
  <w:style w:type="character" w:styleId="Hyperlink">
    <w:name w:val="Hyperlink"/>
    <w:basedOn w:val="DefaultParagraphFont"/>
    <w:uiPriority w:val="99"/>
    <w:unhideWhenUsed/>
    <w:rsid w:val="00222F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7451</Characters>
  <Application>Microsoft Office Word</Application>
  <DocSecurity>0</DocSecurity>
  <Lines>286</Lines>
  <Paragraphs>127</Paragraphs>
  <ScaleCrop>false</ScaleCrop>
  <Company>Author-it Software Corporation Ltd.</Company>
  <LinksUpToDate>false</LinksUpToDate>
  <CharactersWithSpaces>8432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UETDRSO007 Manage high voltage distribution and sub-transmission network demand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2022-06-03T04:44:00Z</dcterms:created>
  <dcterms:modified xsi:type="dcterms:W3CDTF">2022-06-03T04:44:00Z</dcterms:modified>
</cp:coreProperties>
</file>