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489" w:rsidP="001C0489">
      <w:pPr>
        <w:pStyle w:val="Title"/>
      </w:pPr>
      <w:r>
        <w:fldChar w:fldCharType="begin"/>
      </w:r>
      <w:r>
        <w:instrText xml:space="preserve"> TITLE   \* MERGEFORMAT </w:instrText>
      </w:r>
      <w:r>
        <w:fldChar w:fldCharType="separate"/>
      </w:r>
      <w:r>
        <w:t>UETDRSO007 Manage high voltage distribution and sub-transmission network demand</w:t>
      </w:r>
      <w:r>
        <w:fldChar w:fldCharType="end"/>
      </w:r>
    </w:p>
    <w:p w:rsidR="001C0489" w:rsidP="001C0489">
      <w:pPr>
        <w:pStyle w:val="Version"/>
        <w:sectPr w:rsidSect="000D67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778" w:rsidP="000D6778">
      <w:pPr>
        <w:pStyle w:val="SuperHeading"/>
      </w:pPr>
      <w:r w:rsidRPr="000D6778">
        <w:t>UETDRSO007 Manage high voltage distribution and sub-transmission network demand</w:t>
      </w:r>
    </w:p>
    <w:p w:rsidR="00000000" w:rsidRPr="000D6778" w:rsidP="000D6778">
      <w:pPr>
        <w:pStyle w:val="Heading1"/>
      </w:pPr>
      <w:bookmarkStart w:id="1" w:name="O_1180181"/>
      <w:bookmarkEnd w:id="1"/>
      <w:r w:rsidRPr="000D6778">
        <w:t>Modification History</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Release 1. This is the first release of this unit of competency in the UET Transmission, Distribution and Rail Sector Training Package Release 2.0.</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2" w:name="O_1180182"/>
      <w:bookmarkEnd w:id="2"/>
      <w:r w:rsidRPr="000D6778">
        <w:t>Application</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This unit covers the management of the switching of high voltage (HV) netwo</w:t>
            </w:r>
            <w:r w:rsidRPr="000D6778">
              <w:t>rk components with due regard to the loadings and prevailing network constraints and includes scheduling of generators, VAR compensators, load shedding and non-essential loads in response to National Electricity Market Management Company (NEMMCO) or networ</w:t>
            </w:r>
            <w:r w:rsidRPr="000D6778">
              <w:t>k requirements. It also includes voltage control equipment.</w:t>
            </w:r>
          </w:p>
          <w:p w:rsidR="00000000" w:rsidRPr="000D6778" w:rsidP="000D6778">
            <w:pPr>
              <w:pStyle w:val="BodyText"/>
            </w:pPr>
            <w:r w:rsidRPr="000D6778">
              <w:t xml:space="preserve">The application of the skills and knowledge described in this unit may require a licence/registration to practice in the workplace subject to regulations for undertaking of electrical work.  </w:t>
            </w:r>
          </w:p>
          <w:p w:rsidR="00000000" w:rsidRPr="000D6778" w:rsidP="000D6778">
            <w:pPr>
              <w:pStyle w:val="BodyText"/>
            </w:pPr>
            <w:r w:rsidRPr="000D6778">
              <w:t>Othe</w:t>
            </w:r>
            <w:r w:rsidRPr="000D6778">
              <w:t>r conditions may apply under state and territory legislative and regulatory licensing requirements which must be confirmed prior to commencing this unit.</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3" w:name="O_1180183"/>
      <w:bookmarkEnd w:id="3"/>
      <w:r w:rsidRPr="000D6778">
        <w:t>Pre-requisite Unit</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All competencies in the Common Unit Group must have been compl</w:t>
            </w:r>
            <w:r w:rsidRPr="000D6778">
              <w:t>eted, plus all competencies in one (1) of the identified Pathway Unit Group(s).</w:t>
            </w:r>
          </w:p>
          <w:p w:rsidR="00000000" w:rsidRPr="000D6778" w:rsidP="000D6778">
            <w:pPr>
              <w:pStyle w:val="BodyText"/>
            </w:pPr>
            <w:r w:rsidRPr="000D6778">
              <w:t>Common Unit Group</w:t>
            </w:r>
          </w:p>
          <w:p w:rsidR="00000000" w:rsidRPr="000D6778" w:rsidP="000D6778">
            <w:pPr>
              <w:pStyle w:val="BodyText"/>
            </w:pPr>
            <w:r w:rsidRPr="000D6778">
              <w:t>UEENEED104A Use engineering applications software on personal computers</w:t>
            </w:r>
          </w:p>
          <w:p w:rsidR="00000000" w:rsidRPr="000D6778" w:rsidP="000D6778">
            <w:pPr>
              <w:pStyle w:val="BodyText"/>
            </w:pPr>
            <w:r w:rsidRPr="000D6778">
              <w:t>UEENEEE101A Apply Occupational Health and Safety regulations, codes and practices in t</w:t>
            </w:r>
            <w:r w:rsidRPr="000D6778">
              <w:t>he workplace</w:t>
            </w:r>
          </w:p>
          <w:p w:rsidR="00000000" w:rsidRPr="000D6778" w:rsidP="000D6778">
            <w:pPr>
              <w:pStyle w:val="BodyText"/>
            </w:pPr>
            <w:r w:rsidRPr="000D6778">
              <w:t>UEENEEE102A Fabricate, assemble and dismantle utilities industry components</w:t>
            </w:r>
          </w:p>
          <w:p w:rsidR="00000000" w:rsidRPr="000D6778" w:rsidP="000D6778">
            <w:pPr>
              <w:pStyle w:val="BodyText"/>
            </w:pPr>
            <w:r w:rsidRPr="000D6778">
              <w:t>UEENEEE104A Solve problems in d.c. circuits</w:t>
            </w:r>
          </w:p>
          <w:p w:rsidR="00000000" w:rsidRPr="000D6778" w:rsidP="000D6778">
            <w:pPr>
              <w:pStyle w:val="BodyText"/>
            </w:pPr>
            <w:r w:rsidRPr="000D6778">
              <w:t>UEENEEE107A Use drawings, diagrams, schedules, standards, codes and specifications</w:t>
            </w:r>
          </w:p>
          <w:p w:rsidR="00000000" w:rsidRPr="000D6778" w:rsidP="000D6778">
            <w:pPr>
              <w:pStyle w:val="BodyText"/>
            </w:pPr>
            <w:r w:rsidRPr="000D6778">
              <w:t>UEENEEE124A Compile and produce an energ</w:t>
            </w:r>
            <w:r w:rsidRPr="000D6778">
              <w:t>y sector detailed report</w:t>
            </w:r>
          </w:p>
          <w:p w:rsidR="00000000" w:rsidRPr="000D6778" w:rsidP="000D6778">
            <w:pPr>
              <w:pStyle w:val="BodyText"/>
            </w:pPr>
            <w:r w:rsidRPr="000D6778">
              <w:t>UEENEEE125A Provide engineering solutions for problems in complex multiple path circuits</w:t>
            </w:r>
          </w:p>
          <w:p w:rsidR="00000000" w:rsidRPr="000D6778" w:rsidP="000D6778">
            <w:pPr>
              <w:pStyle w:val="BodyText"/>
            </w:pPr>
            <w:r w:rsidRPr="000D6778">
              <w:t>UEENEEE126A Provide solutions to basic engineering computational problems</w:t>
            </w:r>
          </w:p>
          <w:p w:rsidR="00000000" w:rsidRPr="000D6778" w:rsidP="000D6778">
            <w:pPr>
              <w:pStyle w:val="BodyText"/>
            </w:pPr>
            <w:r w:rsidRPr="000D6778">
              <w:t>UEENEEG101A Solve problems in electromagnetic devices and related circuits</w:t>
            </w:r>
          </w:p>
          <w:p w:rsidR="00000000" w:rsidRPr="000D6778" w:rsidP="000D6778">
            <w:pPr>
              <w:pStyle w:val="BodyText"/>
            </w:pPr>
            <w:r w:rsidRPr="000D6778">
              <w:t>UEENEEG102A Solve problems in low voltage a.c. circuits</w:t>
            </w:r>
          </w:p>
          <w:p w:rsidR="00000000" w:rsidRPr="000D6778" w:rsidP="000D6778">
            <w:pPr>
              <w:pStyle w:val="BodyText"/>
            </w:pPr>
            <w:r w:rsidRPr="000D6778">
              <w:t>UEENEEG149A Provide engineering solutions to problems in complex polyphase power circuits</w:t>
            </w:r>
          </w:p>
          <w:p w:rsidR="00000000" w:rsidRPr="000D6778" w:rsidP="000D6778">
            <w:pPr>
              <w:pStyle w:val="BodyText"/>
            </w:pPr>
            <w:r w:rsidRPr="000D6778">
              <w:t>UETDREL001 Apply environmental requ</w:t>
            </w:r>
            <w:r w:rsidRPr="000D6778">
              <w:t>irements</w:t>
            </w:r>
          </w:p>
          <w:p w:rsidR="00000000" w:rsidRPr="000D6778" w:rsidP="000D6778">
            <w:pPr>
              <w:pStyle w:val="BodyText"/>
            </w:pPr>
            <w:r w:rsidRPr="000D6778">
              <w:t>UETDREL005 Work safely in the vicinity of live electrical apparatus</w:t>
            </w:r>
          </w:p>
          <w:p w:rsidR="00000000" w:rsidRPr="000D6778" w:rsidP="000D6778">
            <w:pPr>
              <w:pStyle w:val="BodyText"/>
            </w:pPr>
            <w:r w:rsidRPr="000D6778">
              <w:t>UETDRIS005 Implement &amp; monitor power system environmental &amp; sustainable energy management policies &amp; procedures</w:t>
            </w:r>
          </w:p>
          <w:p w:rsidR="00000000" w:rsidRPr="000D6778" w:rsidP="000D6778">
            <w:pPr>
              <w:pStyle w:val="BodyText"/>
            </w:pPr>
            <w:r w:rsidRPr="000D6778">
              <w:t>UETDRIS006 Implement and monitor the power system organisational WH</w:t>
            </w:r>
            <w:r w:rsidRPr="000D6778">
              <w:t>S/OHS policies, procedures and programs</w:t>
            </w:r>
          </w:p>
          <w:p w:rsidR="00000000" w:rsidRPr="000D6778" w:rsidP="000D6778">
            <w:pPr>
              <w:pStyle w:val="BodyText"/>
            </w:pPr>
            <w:r w:rsidRPr="000D6778">
              <w:t>UETDRSO003 Coordinate power system operations in a regulated energy market</w:t>
            </w:r>
          </w:p>
          <w:p w:rsidR="00000000" w:rsidRPr="000D6778" w:rsidP="000D6778">
            <w:pPr>
              <w:pStyle w:val="BodyText"/>
            </w:pPr>
            <w:r w:rsidRPr="000D6778">
              <w:t>UETDRSO011 Respond to discrete and interdependent protection operations</w:t>
            </w:r>
          </w:p>
          <w:p w:rsidR="00000000" w:rsidRPr="000D6778" w:rsidP="000D6778">
            <w:pPr>
              <w:pStyle w:val="BodyText"/>
            </w:pPr>
            <w:r w:rsidRPr="000D6778">
              <w:t>Distribution and Sub-transmission Pathway Unit Group</w:t>
            </w:r>
          </w:p>
          <w:p w:rsidR="00000000" w:rsidRPr="000D6778" w:rsidP="000D6778">
            <w:pPr>
              <w:pStyle w:val="BodyText"/>
            </w:pPr>
            <w:r w:rsidRPr="000D6778">
              <w:t>UETDRSO001 Coord</w:t>
            </w:r>
            <w:r w:rsidRPr="000D6778">
              <w:t>inate high voltage distribution and sub-transmission networks</w:t>
            </w:r>
          </w:p>
          <w:p w:rsidR="00000000" w:rsidRPr="000D6778" w:rsidP="000D6778">
            <w:pPr>
              <w:pStyle w:val="BodyText"/>
            </w:pPr>
            <w:r w:rsidRPr="000D6778">
              <w:t>UETDRSO005 Develop high voltage distribution and sub-transmission switching programs</w:t>
            </w:r>
          </w:p>
          <w:p w:rsidR="00000000" w:rsidRPr="000D6778" w:rsidP="000D6778">
            <w:pPr>
              <w:pStyle w:val="BodyText"/>
            </w:pPr>
            <w:r w:rsidRPr="000D6778">
              <w:t>Transmission Pathway Unit Group</w:t>
            </w:r>
          </w:p>
          <w:p w:rsidR="00000000" w:rsidRPr="000D6778" w:rsidP="000D6778">
            <w:pPr>
              <w:pStyle w:val="BodyText"/>
            </w:pPr>
            <w:r w:rsidRPr="000D6778">
              <w:t>UETDRSO002 Coordinate high voltage transmission network</w:t>
            </w:r>
          </w:p>
          <w:p w:rsidR="00000000" w:rsidRPr="000D6778" w:rsidP="000D6778">
            <w:pPr>
              <w:pStyle w:val="BodyText"/>
            </w:pPr>
            <w:r w:rsidRPr="000D6778">
              <w:t>UETDRSO004 Develop an</w:t>
            </w:r>
            <w:r w:rsidRPr="000D6778">
              <w:t>d evaluate power systems transmission switching programs</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4" w:name="O_1180184"/>
      <w:bookmarkEnd w:id="4"/>
      <w:r w:rsidRPr="000D6778">
        <w:t>Competency Field</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System Operations</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5" w:name="O_1180185"/>
      <w:bookmarkEnd w:id="5"/>
      <w:r w:rsidRPr="000D6778">
        <w:t>Unit Sector</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Not applicable.</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6" w:name="O_1180186"/>
      <w:bookmarkEnd w:id="6"/>
      <w:r w:rsidRPr="000D677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D677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Performance criteria describe the performance needed to demonstrate achievement of the element.</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rPr>
                <w:rStyle w:val="SpecialBold"/>
              </w:rPr>
              <w:t>Plan for the management of HV distribution and sub-transmission network demand</w:t>
            </w: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Work health and safety (WHS)/occupational health and safety (OHS) practices/procedures and environmental and sustainable energy procedures, which may influence the management of HV distribution and sub-transmission network systems, are reviewed and determi</w:t>
            </w:r>
            <w:r w:rsidRPr="000D6778">
              <w:t>ned</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Purpose of the management is established after data is analysed and expected outcomes of the work are confirmed with appropriate personnel</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Organisational established procedures on policies and specifications for the management of the netw</w:t>
            </w:r>
            <w:r w:rsidRPr="000D6778">
              <w:t xml:space="preserve">ork </w:t>
            </w:r>
            <w:r w:rsidRPr="000D6778">
              <w:t>demand are obtained or established with appropriate personnel</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Testing procedures are discussed with/directed to the appropriate personnel in order to ascertain the project brief</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 xml:space="preserve">Testing parameters are established </w:t>
            </w:r>
            <w:r w:rsidRPr="000D6778">
              <w:t>from organisational established procedures on policies and specifications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Equipment/tools and personal protective equipment (PPE) are selected based on specified performance criteria and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Work roles and tasks are allocat</w:t>
            </w:r>
            <w:r w:rsidRPr="000D6778">
              <w:t>ed according to requirements and individual competencies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Work is prioritised and sequenced for the most efficient/effective outcome, completed within an acceptable timeframe, to a quality standard and in accordance with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Liaison and communication issues with others/authorised personnel, authorities, clients and landowners are resolved and activities coordinated to carry out work</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Risk control measures are identified, prioritised and evaluated against the work schedule</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Relevant work permits are secured to coordinate the performance of work according to requirements and/or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rPr>
                <w:rStyle w:val="SpecialBold"/>
              </w:rPr>
              <w:t>Carry out the management of</w:t>
            </w:r>
            <w:r w:rsidRPr="000D6778">
              <w:rPr>
                <w:rStyle w:val="SpecialBold"/>
              </w:rPr>
              <w:t xml:space="preserve"> HV distribution and sub-transmission network demand</w:t>
            </w: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Circuit/systems modelling is used to evaluate alternative proposals in accordance with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WHS/OHS and sustainable energy principles, functionality and practices to reduce t</w:t>
            </w:r>
            <w:r w:rsidRPr="000D6778">
              <w:t>he incidents of accidents and minimise waste are incorporated into the project in accordance with requirements and/or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Management of HV distribution and sub-transmission network demand decisions are made on the basis of safety and effective outcomes according to requirements and/or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Mathematical models of the HV distribution and sub-transmissio</w:t>
            </w:r>
            <w:r w:rsidRPr="000D6778">
              <w:t>n network demand are used to analyse the effectiveness of the finished project in accordance with requirements and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Technical advice is given regarding potential hazards, safety risks and control measures so that monitoring and</w:t>
            </w:r>
            <w:r w:rsidRPr="000D6778">
              <w:t xml:space="preserve"> preventative action can be undertaken and/or appropriate authorities consulted, where necessary, in accordance with requirements and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Essential knowledge and associated skills are applied to analyse specific data and compare i</w:t>
            </w:r>
            <w:r w:rsidRPr="000D6778">
              <w:t>t with compliance specifications to ensure completion of the project within an agreed timeframe according to requirements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Testing of HV distribution and sub-transmission network demand is undertaken according to requirements and established procedur</w:t>
            </w:r>
            <w:r w:rsidRPr="000D6778">
              <w:t>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Work teams/groups are arranged/coordinated/evaluated to ensure planned goals are met according to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Solutions to non-routine problems are identified and actioned using acquired essential knowledge and associated skills according to requirements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Quality of work is monitored against personal performance agreement and/or established organisational a</w:t>
            </w:r>
            <w:r w:rsidRPr="000D6778">
              <w:t>nd professional standards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Strategic plans are developed incorporating organisation initiatives in accordance with established procedures</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rPr>
                <w:rStyle w:val="SpecialBold"/>
              </w:rPr>
              <w:t>Complete the management of HV distribution and sub-transmission network demand</w:t>
            </w: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Final inspections of the network demand are undertaken to ensure they comply with all requirements and include all specifications and documentations needed to complete the project</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Appropriate personnel are notified of completion and reports and/or c</w:t>
            </w:r>
            <w:r w:rsidRPr="000D6778">
              <w:t>ompletion documents are finalised/commissioned</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Reports and/or completion documents are submitted to relevant personnel/organisations for approval and, where applicable, statutory or regulatory approval</w:t>
            </w:r>
          </w:p>
        </w:tc>
      </w:tr>
      <w:tr w:rsidTr="000D677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67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Approved copies of the managed HV distri</w:t>
            </w:r>
            <w:r w:rsidRPr="000D6778">
              <w:t>bution and sub-transmission network demand documents are issued and records are updated in accordance with established procedures</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7" w:name="O_1180187"/>
      <w:bookmarkEnd w:id="7"/>
      <w:r w:rsidRPr="000D6778">
        <w:t>Foundation Skills</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Foundation skills essential to performance are explicit in the performance criteria of this unit of competency.</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8" w:name="O_1180188"/>
      <w:bookmarkEnd w:id="8"/>
      <w:r w:rsidRPr="000D6778">
        <w:t>Range of Conditions</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Range is restricted to essential operating conditions and any other variables essential to the work env</w:t>
            </w:r>
            <w:r w:rsidRPr="000D6778">
              <w:t>ironment.</w:t>
            </w:r>
          </w:p>
          <w:p w:rsidR="00000000" w:rsidRPr="000D6778" w:rsidP="000D6778">
            <w:pPr>
              <w:pStyle w:val="BodyText"/>
            </w:pPr>
            <w:r w:rsidRPr="000D6778">
              <w:t>Non-essential conditions may be found in the UET Transmission, Distribution and Rail Sector Training Package Companion Volume Implementation Guide.</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9" w:name="O_1180189"/>
      <w:bookmarkEnd w:id="9"/>
      <w:r w:rsidRPr="000D6778">
        <w:t>Unit Mapping Information</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This unit replaces and is equivalent to UETTDRSO35 M</w:t>
            </w:r>
            <w:r w:rsidRPr="000D6778">
              <w:t>anage high voltage distribution and subtransmission network demand.</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10" w:name="O_1180196"/>
      <w:bookmarkEnd w:id="10"/>
      <w:r w:rsidRPr="000D6778">
        <w:t>Links</w:t>
      </w:r>
    </w:p>
    <w:p w:rsidR="00000000" w:rsidRPr="000D6778" w:rsidP="001C0489">
      <w:pPr>
        <w:pStyle w:val="BodyText"/>
      </w:pPr>
      <w:r w:rsidRPr="000D677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A24A1">
        <w:rPr>
          <w:rStyle w:val="Hyperlink"/>
        </w:rPr>
        <w:t>https://vetnet.gov.au/Pages/TrainingDocs.aspx?q=229bace1-b7bc-4653-9300-dffb13ecfad7</w:t>
      </w:r>
      <w:r>
        <w:fldChar w:fldCharType="end"/>
      </w:r>
    </w:p>
    <w:p w:rsidR="00000000" w:rsidRPr="000D6778" w:rsidP="001C0489">
      <w:pPr>
        <w:pStyle w:val="BodyText"/>
        <w:sectPr w:rsidSect="000D6778">
          <w:headerReference w:type="default" r:id="rId10"/>
          <w:footerReference w:type="default" r:id="rId11"/>
          <w:pgSz w:w="11908" w:h="16833"/>
          <w:pgMar w:top="1702" w:right="1418" w:bottom="1702" w:left="1418" w:header="992" w:footer="992" w:gutter="0"/>
          <w:cols w:space="720"/>
          <w:noEndnote/>
          <w:docGrid w:linePitch="299"/>
        </w:sectPr>
      </w:pPr>
    </w:p>
    <w:p w:rsidR="00000000" w:rsidRPr="000D6778" w:rsidP="000D6778">
      <w:pPr>
        <w:pStyle w:val="SuperHeading"/>
      </w:pPr>
      <w:r w:rsidRPr="000D6778">
        <w:t>Assessment Requirements for UETDRSO007 Manage high voltage distribution and sub-transmission network demand</w:t>
      </w:r>
    </w:p>
    <w:p w:rsidR="00000000" w:rsidRPr="000D6778" w:rsidP="000D6778">
      <w:pPr>
        <w:pStyle w:val="Heading1"/>
      </w:pPr>
      <w:bookmarkStart w:id="11" w:name="O_1180191"/>
      <w:bookmarkEnd w:id="11"/>
      <w:r w:rsidRPr="000D6778">
        <w:t>Modification History</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 xml:space="preserve">Release 1. </w:t>
            </w:r>
            <w:r w:rsidRPr="000D6778">
              <w:t>This is the first release of this unit of competency in the UET Transmission, Distribution and Rail Sector Training Package Release 2.0.</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12" w:name="O_1180192"/>
      <w:bookmarkEnd w:id="12"/>
      <w:r w:rsidRPr="000D6778">
        <w:t>Performance Evidence</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 xml:space="preserve">Evidence required to demonstrate competence in this unit must be relevant to and satisfy all of the requirements of the elements and performance criteria on at least two separate occasions and include:  </w:t>
            </w:r>
          </w:p>
        </w:tc>
      </w:tr>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ListBullet"/>
            </w:pPr>
            <w:r w:rsidRPr="000D6778">
              <w:t>applying relevant work health and safety (WHS)/occ</w:t>
            </w:r>
            <w:r w:rsidRPr="000D6778">
              <w:t xml:space="preserve">upational health and safety (OHS) requirements, including the use of risk control measures </w:t>
            </w:r>
          </w:p>
          <w:p w:rsidR="00000000" w:rsidRPr="000D6778" w:rsidP="000D6778">
            <w:pPr>
              <w:pStyle w:val="ListBullet"/>
            </w:pPr>
            <w:r w:rsidRPr="000D6778">
              <w:t>applying sustainable energy principles and practices</w:t>
            </w:r>
          </w:p>
          <w:p w:rsidR="00000000" w:rsidRPr="000D6778" w:rsidP="000D6778">
            <w:pPr>
              <w:pStyle w:val="ListBullet"/>
            </w:pPr>
            <w:r w:rsidRPr="000D6778">
              <w:t>demonstrating at least three (3) system manipulations that encompass the following:</w:t>
            </w:r>
          </w:p>
          <w:p w:rsidR="00000000" w:rsidRPr="000D6778" w:rsidP="000D6778">
            <w:pPr>
              <w:pStyle w:val="ListBullet2"/>
            </w:pPr>
            <w:r w:rsidRPr="000D6778">
              <w:t>high voltage (HV) sub-transmission distribution network</w:t>
            </w:r>
          </w:p>
          <w:p w:rsidR="00000000" w:rsidRPr="000D6778" w:rsidP="000D6778">
            <w:pPr>
              <w:pStyle w:val="ListBullet2"/>
            </w:pPr>
            <w:r w:rsidRPr="000D6778">
              <w:t>transmission network manipulation to control loading on equipment</w:t>
            </w:r>
          </w:p>
          <w:p w:rsidR="00000000" w:rsidRPr="000D6778" w:rsidP="000D6778">
            <w:pPr>
              <w:pStyle w:val="ListBullet2"/>
            </w:pPr>
            <w:r w:rsidRPr="000D6778">
              <w:t>transformers with HV windings</w:t>
            </w:r>
          </w:p>
          <w:p w:rsidR="00000000" w:rsidRPr="000D6778" w:rsidP="000D6778">
            <w:pPr>
              <w:pStyle w:val="ListBullet2"/>
            </w:pPr>
            <w:r w:rsidRPr="000D6778">
              <w:t>HV busbars</w:t>
            </w:r>
          </w:p>
          <w:p w:rsidR="00000000" w:rsidRPr="000D6778" w:rsidP="000D6778">
            <w:pPr>
              <w:pStyle w:val="ListBullet2"/>
            </w:pPr>
            <w:r w:rsidRPr="000D6778">
              <w:t>HV isolators</w:t>
            </w:r>
          </w:p>
          <w:p w:rsidR="00000000" w:rsidRPr="000D6778" w:rsidP="000D6778">
            <w:pPr>
              <w:pStyle w:val="ListBullet2"/>
            </w:pPr>
            <w:r w:rsidRPr="000D6778">
              <w:t>HV switchgear (applicable to enterprise equipment)</w:t>
            </w:r>
          </w:p>
          <w:p w:rsidR="00000000" w:rsidRPr="000D6778" w:rsidP="000D6778">
            <w:pPr>
              <w:pStyle w:val="ListBullet"/>
            </w:pPr>
            <w:r w:rsidRPr="000D6778">
              <w:t xml:space="preserve">managing multiple switching </w:t>
            </w:r>
            <w:r w:rsidRPr="000D6778">
              <w:t>instructions</w:t>
            </w:r>
          </w:p>
          <w:p w:rsidR="00000000" w:rsidRPr="000D6778" w:rsidP="000D6778">
            <w:pPr>
              <w:pStyle w:val="ListBullet"/>
            </w:pPr>
            <w:r w:rsidRPr="000D6778">
              <w:t>coordinating the status of access permits/authorities on HV network equipment</w:t>
            </w:r>
          </w:p>
          <w:p w:rsidR="00000000" w:rsidRPr="000D6778" w:rsidP="000D6778">
            <w:pPr>
              <w:pStyle w:val="ListBullet"/>
            </w:pPr>
            <w:r w:rsidRPr="000D6778">
              <w:t>ensuring network plant operates within design and regulatory requirements on a real time basis</w:t>
            </w:r>
          </w:p>
          <w:p w:rsidR="00000000" w:rsidRPr="000D6778" w:rsidP="000D6778">
            <w:pPr>
              <w:pStyle w:val="ListBullet"/>
            </w:pPr>
            <w:r w:rsidRPr="000D6778">
              <w:t>calculating line loading</w:t>
            </w:r>
          </w:p>
          <w:p w:rsidR="00000000" w:rsidRPr="000D6778" w:rsidP="000D6778">
            <w:pPr>
              <w:pStyle w:val="ListBullet"/>
            </w:pPr>
            <w:r w:rsidRPr="000D6778">
              <w:t>preparing and authorising HV distribution swi</w:t>
            </w:r>
            <w:r w:rsidRPr="000D6778">
              <w:t>tching programs</w:t>
            </w:r>
          </w:p>
          <w:p w:rsidR="00000000" w:rsidRPr="000D6778" w:rsidP="000D6778">
            <w:pPr>
              <w:pStyle w:val="ListBullet"/>
            </w:pPr>
            <w:r w:rsidRPr="000D6778">
              <w:t>demonstrating application of supervisory control and data acquisition (SCADA) or equivalent</w:t>
            </w:r>
          </w:p>
          <w:p w:rsidR="00000000" w:rsidRPr="000D6778" w:rsidP="000D6778">
            <w:pPr>
              <w:pStyle w:val="ListBullet"/>
            </w:pPr>
            <w:r w:rsidRPr="000D6778">
              <w:t>analysing, diagnosing and reporting system failures</w:t>
            </w:r>
          </w:p>
          <w:p w:rsidR="00000000" w:rsidRPr="000D6778" w:rsidP="000D6778">
            <w:pPr>
              <w:pStyle w:val="ListBullet"/>
            </w:pPr>
            <w:r w:rsidRPr="000D6778">
              <w:t>calculating and analysing paralleling conditions on the interconnected HV system as applicable to the entity</w:t>
            </w:r>
          </w:p>
          <w:p w:rsidR="00000000" w:rsidRPr="000D6778" w:rsidP="000D6778">
            <w:pPr>
              <w:pStyle w:val="ListBullet"/>
            </w:pPr>
            <w:r w:rsidRPr="000D6778">
              <w:t>preparing, writing and checking switching sheets to undertake all of the following:</w:t>
            </w:r>
          </w:p>
          <w:p w:rsidR="00000000" w:rsidRPr="000D6778" w:rsidP="000D6778">
            <w:pPr>
              <w:pStyle w:val="ListBullet2"/>
            </w:pPr>
            <w:r w:rsidRPr="000D6778">
              <w:t>managing load</w:t>
            </w:r>
          </w:p>
          <w:p w:rsidR="00000000" w:rsidRPr="000D6778" w:rsidP="000D6778">
            <w:pPr>
              <w:pStyle w:val="ListBullet2"/>
            </w:pPr>
            <w:r w:rsidRPr="000D6778">
              <w:t>managing voltage</w:t>
            </w:r>
          </w:p>
          <w:p w:rsidR="00000000" w:rsidRPr="000D6778" w:rsidP="000D6778">
            <w:pPr>
              <w:pStyle w:val="ListBullet2"/>
            </w:pPr>
            <w:r w:rsidRPr="000D6778">
              <w:t>minimising loss</w:t>
            </w:r>
          </w:p>
          <w:p w:rsidR="00000000" w:rsidRPr="000D6778" w:rsidP="000D6778">
            <w:pPr>
              <w:pStyle w:val="ListBullet2"/>
            </w:pPr>
            <w:r w:rsidRPr="000D6778">
              <w:t>maximising syst</w:t>
            </w:r>
            <w:r w:rsidRPr="000D6778">
              <w:t>em reliability</w:t>
            </w:r>
          </w:p>
          <w:p w:rsidR="00000000" w:rsidRPr="000D6778" w:rsidP="000D6778">
            <w:pPr>
              <w:pStyle w:val="ListBullet2"/>
            </w:pPr>
            <w:r w:rsidRPr="000D6778">
              <w:t>allowing safe network access for maintenance activities</w:t>
            </w:r>
          </w:p>
          <w:p w:rsidR="00000000" w:rsidRPr="000D6778" w:rsidP="000D6778">
            <w:pPr>
              <w:pStyle w:val="ListBullet2"/>
            </w:pPr>
            <w:r w:rsidRPr="000D6778">
              <w:t>allowing safe network access for construction activities</w:t>
            </w:r>
          </w:p>
          <w:p w:rsidR="00000000" w:rsidRPr="000D6778" w:rsidP="000D6778">
            <w:pPr>
              <w:pStyle w:val="ListBullet2"/>
            </w:pPr>
            <w:r w:rsidRPr="000D6778">
              <w:t>validating fault reports arising from system disturbances</w:t>
            </w:r>
          </w:p>
          <w:p w:rsidR="00000000" w:rsidRPr="000D6778" w:rsidP="000D6778">
            <w:pPr>
              <w:pStyle w:val="ListBullet"/>
            </w:pPr>
            <w:r w:rsidRPr="000D6778">
              <w:t>dealing with unplanned events on at least one (1) occasion,</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13" w:name="O_1180193"/>
      <w:bookmarkEnd w:id="13"/>
      <w:r w:rsidRPr="000D6778">
        <w:t>Knowledge Evidence</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778">
            <w:pPr>
              <w:pStyle w:val="BodyText"/>
              <w:rPr>
                <w:lang w:val="en-NZ"/>
              </w:rPr>
            </w:pPr>
            <w:r w:rsidRPr="000D6778">
              <w:t>Evidence required to demonstrate competence in this unit must be relevant to and satisfy all of the requirements of the elements and performance criteria and include knowledge of:</w:t>
            </w:r>
          </w:p>
        </w:tc>
      </w:tr>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ListBullet"/>
            </w:pPr>
            <w:r w:rsidRPr="000D6778">
              <w:t>enterprise-specific procedures and wo</w:t>
            </w:r>
            <w:r w:rsidRPr="000D6778">
              <w:t>rk practices relating to managing network demand encompassing:</w:t>
            </w:r>
          </w:p>
          <w:p w:rsidR="00000000" w:rsidRPr="000D6778" w:rsidP="000D6778">
            <w:pPr>
              <w:pStyle w:val="ListBullet2"/>
            </w:pPr>
            <w:r w:rsidRPr="000D6778">
              <w:t>Commonwealth/state/territory and local government legislation, supply authority regulations, standards, codes and/or enterprise requirements applicable to the procedures and work practices rel</w:t>
            </w:r>
            <w:r w:rsidRPr="000D6778">
              <w:t>ating to managing network demand</w:t>
            </w:r>
          </w:p>
          <w:p w:rsidR="00000000" w:rsidRPr="000D6778" w:rsidP="000D6778">
            <w:pPr>
              <w:pStyle w:val="ListBullet2"/>
            </w:pPr>
            <w:r w:rsidRPr="000D6778">
              <w:t>requirements for the use of demand management manuals, system diagrams/plans and drawings</w:t>
            </w:r>
          </w:p>
          <w:p w:rsidR="00000000" w:rsidRPr="000D6778" w:rsidP="000D6778">
            <w:pPr>
              <w:pStyle w:val="ListBullet2"/>
            </w:pPr>
            <w:r w:rsidRPr="000D6778">
              <w:t>identifying and interpreting enterprise demand management procedures</w:t>
            </w:r>
          </w:p>
          <w:p w:rsidR="00000000" w:rsidRPr="000D6778" w:rsidP="000D6778">
            <w:pPr>
              <w:pStyle w:val="ListBullet2"/>
            </w:pPr>
            <w:r w:rsidRPr="000D6778">
              <w:t>techniques in applying enterprise demand management procedures</w:t>
            </w:r>
          </w:p>
          <w:p w:rsidR="00000000" w:rsidRPr="000D6778" w:rsidP="000D6778">
            <w:pPr>
              <w:pStyle w:val="ListBullet"/>
            </w:pPr>
            <w:r w:rsidRPr="000D6778">
              <w:t>effective management and communication encompassing:</w:t>
            </w:r>
          </w:p>
          <w:p w:rsidR="00000000" w:rsidRPr="000D6778" w:rsidP="000D6778">
            <w:pPr>
              <w:pStyle w:val="ListBullet2"/>
            </w:pPr>
            <w:r w:rsidRPr="000D6778">
              <w:t>Commonwealth/state/territory and local government legislation, standards, codes, supply authority regulations and/or enterprise requirements applicable to assisting in effective management and communica</w:t>
            </w:r>
            <w:r w:rsidRPr="000D6778">
              <w:t>tion</w:t>
            </w:r>
          </w:p>
          <w:p w:rsidR="00000000" w:rsidRPr="000D6778" w:rsidP="000D6778">
            <w:pPr>
              <w:pStyle w:val="ListBullet2"/>
            </w:pPr>
            <w:r w:rsidRPr="000D6778">
              <w:t>enterprise operational principles - workplace WHS/OHS enterprise plan, environmental enterprise policies and procedures, industrial relations policies and procedures, and anti-discrimination policies and procedures</w:t>
            </w:r>
          </w:p>
          <w:p w:rsidR="00000000" w:rsidRPr="000D6778" w:rsidP="000D6778">
            <w:pPr>
              <w:pStyle w:val="ListBullet2"/>
            </w:pPr>
            <w:r w:rsidRPr="000D6778">
              <w:t xml:space="preserve">relationship between the management </w:t>
            </w:r>
            <w:r w:rsidRPr="000D6778">
              <w:t>and employees - methods used to collate and distribute/disseminate information, responsibilities of each member of the work team, staff development activities and legislation requirements with regard to WHS/OHS training, methods of addressing barriers such</w:t>
            </w:r>
            <w:r w:rsidRPr="000D6778">
              <w:t xml:space="preserve"> as literacy and cultural differences, and provisions relating to WHS/OHS issue resolution</w:t>
            </w:r>
          </w:p>
          <w:p w:rsidR="00000000" w:rsidRPr="000D6778" w:rsidP="000D6778">
            <w:pPr>
              <w:pStyle w:val="ListBullet2"/>
            </w:pPr>
            <w:r w:rsidRPr="000D6778">
              <w:t>techniques associated with organisational policies and procedures related to human resources - relevant awards and certified agreements, legislation impacting on peo</w:t>
            </w:r>
            <w:r w:rsidRPr="000D6778">
              <w:t>ple management, range of support services and expertise available</w:t>
            </w:r>
          </w:p>
          <w:p w:rsidR="00000000" w:rsidRPr="000D6778" w:rsidP="000D6778">
            <w:pPr>
              <w:pStyle w:val="ListBullet2"/>
            </w:pPr>
            <w:r w:rsidRPr="000D6778">
              <w:t>techniques in managing relationships - identifying problems; methods of conflict resolution; methods of consultation, communication, negotiation and mentoring; and strategies for positive fe</w:t>
            </w:r>
            <w:r w:rsidRPr="000D6778">
              <w:t>edback</w:t>
            </w:r>
          </w:p>
          <w:p w:rsidR="00000000" w:rsidRPr="000D6778" w:rsidP="000D6778">
            <w:pPr>
              <w:pStyle w:val="ListBullet2"/>
            </w:pPr>
            <w:r w:rsidRPr="000D6778">
              <w:t>techniques in leadership in achieving enterprise strategic and operational plans</w:t>
            </w:r>
          </w:p>
          <w:p w:rsidR="00000000" w:rsidRPr="000D6778" w:rsidP="000D6778">
            <w:pPr>
              <w:pStyle w:val="ListBullet2"/>
            </w:pPr>
            <w:r w:rsidRPr="000D6778">
              <w:t>techniques in managing relationships under stress - stress management</w:t>
            </w:r>
          </w:p>
          <w:p w:rsidR="00000000" w:rsidRPr="000D6778" w:rsidP="000D6778">
            <w:pPr>
              <w:pStyle w:val="ListBullet"/>
            </w:pPr>
            <w:r w:rsidRPr="000D6778">
              <w:t>methodology used in writing enterprise-specific management reports encompassing:</w:t>
            </w:r>
          </w:p>
          <w:p w:rsidR="00000000" w:rsidRPr="000D6778" w:rsidP="000D6778">
            <w:pPr>
              <w:pStyle w:val="ListBullet2"/>
            </w:pPr>
            <w:r w:rsidRPr="000D6778">
              <w:t>Commonwealth/state/territory and local government legislation, supply authority regulations, standards, codes and/or enterprise requirements applicable to the writing enterprise-specific management reports</w:t>
            </w:r>
          </w:p>
          <w:p w:rsidR="00000000" w:rsidRPr="000D6778" w:rsidP="000D6778">
            <w:pPr>
              <w:pStyle w:val="ListBullet2"/>
            </w:pPr>
            <w:r w:rsidRPr="000D6778">
              <w:t>techniques in researching, collating and analysing</w:t>
            </w:r>
            <w:r w:rsidRPr="000D6778">
              <w:t xml:space="preserve"> information for the report - recording, filing, retrieving systems, and storing and retrieving data from computer systems</w:t>
            </w:r>
          </w:p>
          <w:p w:rsidR="00000000" w:rsidRPr="000D6778" w:rsidP="000D6778">
            <w:pPr>
              <w:pStyle w:val="ListBullet2"/>
            </w:pPr>
            <w:r w:rsidRPr="000D6778">
              <w:t xml:space="preserve">relationship of management reports to enterprise policies and procedures - enterprise structure and resources, workplace WHS/OHS and </w:t>
            </w:r>
            <w:r w:rsidRPr="000D6778">
              <w:t>risk management enterprise data, financial and operational data, environmental enterprise policies and procedures, industrial relations policies and procedures, and anti-discrimination policies and procedures</w:t>
            </w:r>
          </w:p>
          <w:p w:rsidR="00000000" w:rsidRPr="000D6778" w:rsidP="000D6778">
            <w:pPr>
              <w:pStyle w:val="ListBullet2"/>
            </w:pPr>
            <w:r w:rsidRPr="000D6778">
              <w:t>techniques in writing enterprise-specific manag</w:t>
            </w:r>
            <w:r w:rsidRPr="000D6778">
              <w:t>ement reports - methods used to disseminate information and facilitate enterprise requirements, document proformas, and compliance and legislative requirements to produce effective reports in the appropriate format.</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14" w:name="O_1180194"/>
      <w:bookmarkEnd w:id="14"/>
      <w:r w:rsidRPr="000D6778">
        <w:t>Assessment Conditions</w:t>
      </w:r>
    </w:p>
    <w:tbl>
      <w:tblPr>
        <w:tblW w:w="9497" w:type="dxa"/>
        <w:tblLayout w:type="fixed"/>
        <w:tblCellMar>
          <w:left w:w="62" w:type="dxa"/>
          <w:right w:w="62" w:type="dxa"/>
        </w:tblCellMar>
        <w:tblLook w:val="0000"/>
      </w:tblPr>
      <w:tblGrid>
        <w:gridCol w:w="9497"/>
      </w:tblGrid>
      <w:tr w:rsidTr="000D6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778" w:rsidP="000D6778">
            <w:pPr>
              <w:pStyle w:val="BodyText"/>
            </w:pPr>
            <w:r w:rsidRPr="000D6778">
              <w:t>Assessors must hold credentials specified within the Standards for Registered Training Organisations current at the time of assessment.</w:t>
            </w:r>
          </w:p>
          <w:p w:rsidR="00000000" w:rsidRPr="000D6778" w:rsidP="000D6778">
            <w:pPr>
              <w:pStyle w:val="BodyText"/>
            </w:pPr>
            <w:r w:rsidRPr="000D6778">
              <w:t>Assessment must satisfy the Principles of Assessment and Rules of Evidence and all regulatory requ</w:t>
            </w:r>
            <w:r w:rsidRPr="000D6778">
              <w:t>irements included within the Standards for Registered Training Organisations current at the time of assessment.</w:t>
            </w:r>
          </w:p>
          <w:p w:rsidR="00000000" w:rsidRPr="000D6778" w:rsidP="000D6778">
            <w:pPr>
              <w:pStyle w:val="BodyText"/>
            </w:pPr>
            <w:r w:rsidRPr="000D6778">
              <w:t>Assessment must occur in workplace operational situations where it is appropriate to do so; where this is not appropriate, assessment must occur</w:t>
            </w:r>
            <w:r w:rsidRPr="000D6778">
              <w:t xml:space="preserve"> in simulated conditions involving realistic and authentic activities that replicate operational workplace conditions.</w:t>
            </w:r>
          </w:p>
          <w:p w:rsidR="00000000" w:rsidRPr="000D6778" w:rsidP="000D6778">
            <w:pPr>
              <w:pStyle w:val="BodyText"/>
            </w:pPr>
            <w:r w:rsidRPr="000D6778">
              <w:t>Assessment processes and techniques must be appropriate to the language, literacy and numeracy requirements of the work being performed a</w:t>
            </w:r>
            <w:r w:rsidRPr="000D6778">
              <w:t>nd the needs of the candidate.</w:t>
            </w:r>
          </w:p>
          <w:p w:rsidR="00000000" w:rsidRPr="000D6778" w:rsidP="000D6778">
            <w:pPr>
              <w:pStyle w:val="BodyText"/>
            </w:pPr>
            <w:r w:rsidRPr="000D6778">
              <w:t>Resources for assessment must include access to:</w:t>
            </w:r>
          </w:p>
          <w:p w:rsidR="00000000" w:rsidRPr="000D6778" w:rsidP="000D6778">
            <w:pPr>
              <w:pStyle w:val="ListBullet"/>
            </w:pPr>
            <w:r w:rsidRPr="000D6778">
              <w:t>a range of relevant exercises, case studies and/or other simulations</w:t>
            </w:r>
          </w:p>
          <w:p w:rsidR="00000000" w:rsidRPr="000D6778" w:rsidP="000D6778">
            <w:pPr>
              <w:pStyle w:val="ListBullet"/>
            </w:pPr>
            <w:r w:rsidRPr="000D6778">
              <w:t xml:space="preserve">relevant and appropriate materials, tools, facilities, equipment, protection, control, metering and alarm </w:t>
            </w:r>
            <w:r w:rsidRPr="000D6778">
              <w:t>equipment, computerised electrical plant control and monitoring facilities, and personal protective equipment (PPE) currently used in industry</w:t>
            </w:r>
          </w:p>
          <w:p w:rsidR="00000000" w:rsidRPr="000D6778" w:rsidP="000D6778">
            <w:pPr>
              <w:pStyle w:val="ListBullet"/>
            </w:pPr>
            <w:r w:rsidRPr="000D6778">
              <w:t xml:space="preserve">applicable documentation including, workplace procedures, relevant industry standards, equipment specifications, </w:t>
            </w:r>
            <w:r w:rsidRPr="000D6778">
              <w:t>regulations, codes of practice, operational event data, network drawings, crisis management procedures and operation manuals.</w:t>
            </w:r>
          </w:p>
        </w:tc>
      </w:tr>
    </w:tbl>
    <w:p w:rsidR="00000000" w:rsidRPr="000D6778" w:rsidP="000D6778">
      <w:pPr>
        <w:pStyle w:val="NoPaddingFontSize1"/>
      </w:pPr>
    </w:p>
    <w:p w:rsidR="00000000" w:rsidRPr="000D6778" w:rsidP="000D6778">
      <w:pPr>
        <w:pStyle w:val="AllowPageBreak"/>
      </w:pPr>
    </w:p>
    <w:p w:rsidR="00000000" w:rsidRPr="000D6778" w:rsidP="000D6778">
      <w:pPr>
        <w:pStyle w:val="Heading1"/>
      </w:pPr>
      <w:bookmarkStart w:id="15" w:name="O_1180197"/>
      <w:bookmarkEnd w:id="15"/>
      <w:r w:rsidRPr="000D6778">
        <w:t>Links</w:t>
      </w:r>
    </w:p>
    <w:p w:rsidR="00000000" w:rsidRPr="000D6778" w:rsidP="001C0489">
      <w:pPr>
        <w:pStyle w:val="BodyText"/>
      </w:pPr>
      <w:r w:rsidRPr="000D6778">
        <w:t>Companion Volume Implementation Guides are fou</w:t>
      </w:r>
      <w:r w:rsidRPr="000D6778">
        <w:t xml:space="preserve">nd in VETNet - </w:t>
      </w:r>
      <w:r>
        <w:fldChar w:fldCharType="begin"/>
      </w:r>
      <w:r>
        <w:instrText xml:space="preserve"> HYPERLINK "https://vetnet.gov.au/Pages/TrainingDocs.aspx?q=229bace1-b7bc-4653-9300-dffb13ecfad7" </w:instrText>
      </w:r>
      <w:r>
        <w:fldChar w:fldCharType="separate"/>
      </w:r>
      <w:r w:rsidRPr="008A24A1">
        <w:rPr>
          <w:rStyle w:val="Hyperlink"/>
        </w:rPr>
        <w:t>https://vetnet.gov.au/Pages/TrainingDocs.aspx?q=229bace1-b7bc-4653-9300-dffb13ecfad7</w:t>
      </w:r>
      <w:r>
        <w:fldChar w:fldCharType="end"/>
      </w:r>
    </w:p>
    <w:p w:rsidR="00000000" w:rsidRPr="000D6778" w:rsidP="000D6778"/>
    <w:sectPr w:rsidSect="000D67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78" w:rsidRPr="001C0489" w:rsidP="001C0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89" w:rsidP="000D6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0489" w:rsidP="000D67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C0489" w:rsidP="000D67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78" w:rsidP="000D6778">
    <w:pPr>
      <w:pStyle w:val="Footer"/>
      <w:framePr w:wrap="around"/>
    </w:pPr>
    <w:r>
      <w:fldChar w:fldCharType="begin"/>
    </w:r>
    <w:r>
      <w:instrText xml:space="preserve"> DOCPROPERTY  Subject  \* MERGEFORMAT </w:instrText>
    </w:r>
    <w:r>
      <w:fldChar w:fldCharType="separate"/>
    </w:r>
    <w:r w:rsidR="001C0489">
      <w:t>Approved</w:t>
    </w:r>
    <w:r w:rsidR="001C0489">
      <w:fldChar w:fldCharType="end"/>
    </w:r>
    <w:r>
      <w:tab/>
      <w:t xml:space="preserve">Page </w:t>
    </w:r>
    <w:r>
      <w:fldChar w:fldCharType="begin"/>
    </w:r>
    <w:r>
      <w:instrText xml:space="preserve"> PAGE  \* Arabic  \* MERGEFORMAT </w:instrText>
    </w:r>
    <w:r>
      <w:fldChar w:fldCharType="separate"/>
    </w:r>
    <w:r w:rsidR="001C04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489">
      <w:rPr>
        <w:noProof/>
      </w:rPr>
      <w:t>6</w:t>
    </w:r>
    <w:r>
      <w:rPr>
        <w:noProof/>
      </w:rPr>
      <w:fldChar w:fldCharType="end"/>
    </w:r>
  </w:p>
  <w:p w:rsidR="000D6778" w:rsidP="000D6778">
    <w:pPr>
      <w:pStyle w:val="Footer"/>
      <w:framePr w:wrap="around"/>
    </w:pPr>
    <w:r>
      <w:t xml:space="preserve">© Commonwealth of Australia, </w:t>
    </w:r>
    <w:r>
      <w:fldChar w:fldCharType="begin"/>
    </w:r>
    <w:r>
      <w:instrText xml:space="preserve"> DATE  \@ "yyyy"  \* MERGEFORMAT </w:instrText>
    </w:r>
    <w:r>
      <w:fldChar w:fldCharType="separate"/>
    </w:r>
    <w:r w:rsidR="001C0489">
      <w:rPr>
        <w:noProof/>
      </w:rPr>
      <w:t>2025</w:t>
    </w:r>
    <w:r>
      <w:fldChar w:fldCharType="end"/>
    </w:r>
    <w:r>
      <w:tab/>
    </w:r>
    <w:r>
      <w:fldChar w:fldCharType="begin"/>
    </w:r>
    <w:r>
      <w:instrText xml:space="preserve"> DOCPROPERTY  Author  \* MERGEFORMAT </w:instrText>
    </w:r>
    <w:r>
      <w:fldChar w:fldCharType="separate"/>
    </w:r>
    <w:r w:rsidR="001C0489">
      <w:t>Powering Skills Organisation</w:t>
    </w:r>
    <w:r w:rsidR="001C0489">
      <w:fldChar w:fldCharType="end"/>
    </w:r>
  </w:p>
  <w:p w:rsidR="000D6778" w:rsidP="000D6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778" w:rsidRPr="001C0489" w:rsidP="001C0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89" w:rsidRPr="002D2AF8" w:rsidP="000D6778">
    <w:pPr>
      <w:pStyle w:val="Header"/>
      <w:framePr w:wrap="around"/>
    </w:pPr>
    <w:r>
      <w:fldChar w:fldCharType="begin"/>
    </w:r>
    <w:r>
      <w:instrText xml:space="preserve"> TITLE   \* MERGEFORMAT </w:instrText>
    </w:r>
    <w:r>
      <w:fldChar w:fldCharType="separate"/>
    </w:r>
    <w:r>
      <w:t>UETDRSO007 Manage high voltage distribution and sub-transmission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489" w:rsidP="000D67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78" w:rsidRPr="002D2AF8" w:rsidP="000D6778">
    <w:pPr>
      <w:pStyle w:val="Header"/>
      <w:framePr w:wrap="around"/>
    </w:pPr>
    <w:r>
      <w:fldChar w:fldCharType="begin"/>
    </w:r>
    <w:r>
      <w:instrText xml:space="preserve"> TITLE   \* MERGEFORMAT </w:instrText>
    </w:r>
    <w:r>
      <w:fldChar w:fldCharType="separate"/>
    </w:r>
    <w:r w:rsidR="001C0489">
      <w:t>UETDRSO007 Manage high voltage distribution and sub-transmission network demand</w:t>
    </w:r>
    <w:r w:rsidR="001C0489">
      <w:fldChar w:fldCharType="end"/>
    </w:r>
    <w:r>
      <w:tab/>
      <w:t xml:space="preserve">Date this document was generated: </w:t>
    </w:r>
    <w:r>
      <w:fldChar w:fldCharType="begin"/>
    </w:r>
    <w:r>
      <w:instrText xml:space="preserve"> CREATEDATE  \@ "d MMMM yyyy"  \* MERGEFORMAT </w:instrText>
    </w:r>
    <w:r>
      <w:fldChar w:fldCharType="separate"/>
    </w:r>
    <w:r w:rsidR="001C0489">
      <w:rPr>
        <w:noProof/>
      </w:rPr>
      <w:t>2 March 2025</w:t>
    </w:r>
    <w:r>
      <w:fldChar w:fldCharType="end"/>
    </w:r>
  </w:p>
  <w:p w:rsidR="000D6778" w:rsidP="000D6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CAE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47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BEA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778"/>
    <w:pPr>
      <w:spacing w:before="360" w:after="60"/>
      <w:outlineLvl w:val="0"/>
    </w:pPr>
    <w:rPr>
      <w:sz w:val="32"/>
    </w:rPr>
  </w:style>
  <w:style w:type="paragraph" w:styleId="Heading2">
    <w:name w:val="heading 2"/>
    <w:basedOn w:val="HeadingBase"/>
    <w:next w:val="BodyText"/>
    <w:link w:val="Heading2Char"/>
    <w:qFormat/>
    <w:rsid w:val="000D6778"/>
    <w:pPr>
      <w:keepLines/>
      <w:spacing w:before="240" w:after="120"/>
      <w:outlineLvl w:val="1"/>
    </w:pPr>
    <w:rPr>
      <w:sz w:val="28"/>
      <w:szCs w:val="40"/>
    </w:rPr>
  </w:style>
  <w:style w:type="paragraph" w:styleId="Heading3">
    <w:name w:val="heading 3"/>
    <w:basedOn w:val="HeadingBase"/>
    <w:next w:val="BodyText"/>
    <w:link w:val="Heading3Char"/>
    <w:qFormat/>
    <w:rsid w:val="000D6778"/>
    <w:pPr>
      <w:spacing w:before="180" w:after="120"/>
      <w:outlineLvl w:val="2"/>
    </w:pPr>
    <w:rPr>
      <w:spacing w:val="-10"/>
      <w:kern w:val="32"/>
    </w:rPr>
  </w:style>
  <w:style w:type="paragraph" w:styleId="Heading4">
    <w:name w:val="heading 4"/>
    <w:basedOn w:val="HeadingBase"/>
    <w:next w:val="BodyText"/>
    <w:link w:val="Heading4Char"/>
    <w:qFormat/>
    <w:rsid w:val="000D6778"/>
    <w:pPr>
      <w:spacing w:before="160" w:after="120"/>
      <w:outlineLvl w:val="3"/>
    </w:pPr>
    <w:rPr>
      <w:sz w:val="22"/>
    </w:rPr>
  </w:style>
  <w:style w:type="paragraph" w:styleId="Heading5">
    <w:name w:val="heading 5"/>
    <w:basedOn w:val="HeadingBase"/>
    <w:next w:val="Normal"/>
    <w:link w:val="Heading5Char"/>
    <w:qFormat/>
    <w:rsid w:val="000D6778"/>
    <w:pPr>
      <w:spacing w:before="80"/>
      <w:outlineLvl w:val="4"/>
    </w:pPr>
    <w:rPr>
      <w:color w:val="918585"/>
      <w:sz w:val="20"/>
    </w:rPr>
  </w:style>
  <w:style w:type="paragraph" w:styleId="Heading6">
    <w:name w:val="heading 6"/>
    <w:basedOn w:val="HeadingBase"/>
    <w:next w:val="Normal"/>
    <w:link w:val="Heading6Char"/>
    <w:qFormat/>
    <w:rsid w:val="000D6778"/>
    <w:pPr>
      <w:spacing w:before="60"/>
      <w:outlineLvl w:val="5"/>
    </w:pPr>
    <w:rPr>
      <w:color w:val="918585"/>
      <w:sz w:val="20"/>
    </w:rPr>
  </w:style>
  <w:style w:type="paragraph" w:styleId="Heading7">
    <w:name w:val="heading 7"/>
    <w:basedOn w:val="Normal"/>
    <w:next w:val="Normal"/>
    <w:link w:val="Heading7Char"/>
    <w:qFormat/>
    <w:rsid w:val="000D6778"/>
    <w:pPr>
      <w:ind w:left="720"/>
      <w:outlineLvl w:val="6"/>
    </w:pPr>
    <w:rPr>
      <w:i/>
    </w:rPr>
  </w:style>
  <w:style w:type="paragraph" w:styleId="Heading8">
    <w:name w:val="heading 8"/>
    <w:basedOn w:val="Normal"/>
    <w:next w:val="Normal"/>
    <w:link w:val="Heading8Char"/>
    <w:qFormat/>
    <w:rsid w:val="000D6778"/>
    <w:pPr>
      <w:ind w:left="720"/>
      <w:outlineLvl w:val="7"/>
    </w:pPr>
    <w:rPr>
      <w:i/>
    </w:rPr>
  </w:style>
  <w:style w:type="paragraph" w:styleId="Heading9">
    <w:name w:val="heading 9"/>
    <w:basedOn w:val="Normal"/>
    <w:next w:val="Normal"/>
    <w:link w:val="Heading9Char"/>
    <w:qFormat/>
    <w:rsid w:val="000D6778"/>
    <w:pPr>
      <w:ind w:left="720"/>
      <w:outlineLvl w:val="8"/>
    </w:pPr>
    <w:rPr>
      <w:i/>
    </w:rPr>
  </w:style>
  <w:style w:type="character" w:default="1" w:styleId="DefaultParagraphFont">
    <w:name w:val="Default Paragraph Font"/>
    <w:uiPriority w:val="1"/>
    <w:unhideWhenUsed/>
    <w:rsid w:val="000D6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778"/>
  </w:style>
  <w:style w:type="character" w:customStyle="1" w:styleId="Heading1Char">
    <w:name w:val="Heading 1 Char"/>
    <w:basedOn w:val="DefaultParagraphFont"/>
    <w:link w:val="Heading1"/>
    <w:rsid w:val="000D6778"/>
    <w:rPr>
      <w:rFonts w:ascii="Times New Roman" w:eastAsia="Times New Roman" w:hAnsi="Times New Roman" w:cs="Times New Roman"/>
      <w:b/>
      <w:sz w:val="32"/>
      <w:szCs w:val="20"/>
      <w:lang w:eastAsia="en-US"/>
    </w:rPr>
  </w:style>
  <w:style w:type="paragraph" w:styleId="BodyText">
    <w:name w:val="Body Text"/>
    <w:basedOn w:val="Normal"/>
    <w:link w:val="BodyTextChar"/>
    <w:rsid w:val="000D6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778"/>
    <w:rPr>
      <w:rFonts w:ascii="Times New Roman" w:eastAsia="Times New Roman" w:hAnsi="Times New Roman" w:cs="Times New Roman"/>
      <w:sz w:val="24"/>
      <w:lang w:eastAsia="en-US"/>
    </w:rPr>
  </w:style>
  <w:style w:type="paragraph" w:styleId="ListBullet">
    <w:name w:val="List Bullet"/>
    <w:basedOn w:val="List"/>
    <w:rsid w:val="000D6778"/>
    <w:pPr>
      <w:numPr>
        <w:numId w:val="12"/>
      </w:numPr>
      <w:tabs>
        <w:tab w:val="clear" w:pos="340"/>
      </w:tabs>
      <w:spacing w:before="40" w:after="40"/>
    </w:pPr>
  </w:style>
  <w:style w:type="character" w:customStyle="1" w:styleId="SpecialBold">
    <w:name w:val="Special Bold"/>
    <w:basedOn w:val="DefaultParagraphFont"/>
    <w:rsid w:val="000D6778"/>
    <w:rPr>
      <w:b/>
      <w:spacing w:val="0"/>
    </w:rPr>
  </w:style>
  <w:style w:type="paragraph" w:styleId="ListBullet2">
    <w:name w:val="List Bullet 2"/>
    <w:basedOn w:val="List2"/>
    <w:rsid w:val="000D6778"/>
    <w:pPr>
      <w:numPr>
        <w:numId w:val="13"/>
      </w:numPr>
      <w:tabs>
        <w:tab w:val="clear" w:pos="680"/>
      </w:tabs>
    </w:pPr>
  </w:style>
  <w:style w:type="paragraph" w:customStyle="1" w:styleId="SuperHeading">
    <w:name w:val="SuperHeading"/>
    <w:basedOn w:val="Normal"/>
    <w:rsid w:val="000D6778"/>
    <w:pPr>
      <w:spacing w:before="240" w:after="120"/>
      <w:outlineLvl w:val="0"/>
    </w:pPr>
    <w:rPr>
      <w:rFonts w:ascii="Times New Roman" w:hAnsi="Times New Roman"/>
      <w:b/>
      <w:sz w:val="32"/>
    </w:rPr>
  </w:style>
  <w:style w:type="paragraph" w:customStyle="1" w:styleId="AllowPageBreak">
    <w:name w:val="AllowPageBreak"/>
    <w:rsid w:val="000D67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6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778"/>
    <w:rPr>
      <w:rFonts w:ascii="Courier New" w:eastAsia="Times New Roman" w:hAnsi="Courier New" w:cs="Times New Roman"/>
      <w:i/>
      <w:szCs w:val="20"/>
      <w:lang w:eastAsia="en-US"/>
    </w:rPr>
  </w:style>
  <w:style w:type="paragraph" w:customStyle="1" w:styleId="HeadingBase">
    <w:name w:val="Heading Base"/>
    <w:rsid w:val="000D6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778"/>
    <w:pPr>
      <w:tabs>
        <w:tab w:val="right" w:leader="dot" w:pos="9072"/>
      </w:tabs>
      <w:ind w:left="567"/>
    </w:pPr>
    <w:rPr>
      <w:szCs w:val="22"/>
    </w:rPr>
  </w:style>
  <w:style w:type="paragraph" w:customStyle="1" w:styleId="TOCBase">
    <w:name w:val="TOC Base"/>
    <w:rsid w:val="000D6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778"/>
    <w:pPr>
      <w:tabs>
        <w:tab w:val="right" w:leader="dot" w:pos="9072"/>
      </w:tabs>
      <w:spacing w:before="40" w:after="40"/>
      <w:ind w:left="284"/>
    </w:pPr>
    <w:rPr>
      <w:rFonts w:ascii="Times New Roman" w:hAnsi="Times New Roman"/>
    </w:rPr>
  </w:style>
  <w:style w:type="paragraph" w:styleId="TOC1">
    <w:name w:val="toc 1"/>
    <w:basedOn w:val="TOCBase"/>
    <w:next w:val="Normal"/>
    <w:rsid w:val="000D6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778"/>
    <w:rPr>
      <w:rFonts w:ascii="Times New Roman" w:eastAsia="Times New Roman" w:hAnsi="Times New Roman" w:cs="Times New Roman"/>
      <w:sz w:val="16"/>
      <w:lang w:eastAsia="en-US"/>
    </w:rPr>
  </w:style>
  <w:style w:type="paragraph" w:styleId="Title">
    <w:name w:val="Title"/>
    <w:basedOn w:val="HeadingBase"/>
    <w:link w:val="TitleChar"/>
    <w:qFormat/>
    <w:rsid w:val="000D6778"/>
    <w:pPr>
      <w:spacing w:before="5040"/>
      <w:jc w:val="center"/>
    </w:pPr>
    <w:rPr>
      <w:sz w:val="48"/>
      <w:szCs w:val="72"/>
      <w:lang w:val="en-US"/>
    </w:rPr>
  </w:style>
  <w:style w:type="character" w:customStyle="1" w:styleId="TitleChar">
    <w:name w:val="Title Char"/>
    <w:basedOn w:val="DefaultParagraphFont"/>
    <w:link w:val="Title"/>
    <w:rsid w:val="000D6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778"/>
    <w:pPr>
      <w:tabs>
        <w:tab w:val="left" w:pos="3600"/>
        <w:tab w:val="left" w:pos="3958"/>
      </w:tabs>
    </w:pPr>
  </w:style>
  <w:style w:type="paragraph" w:styleId="List">
    <w:name w:val="List"/>
    <w:basedOn w:val="BodyText"/>
    <w:next w:val="BodyText"/>
    <w:rsid w:val="000D6778"/>
    <w:pPr>
      <w:tabs>
        <w:tab w:val="left" w:pos="340"/>
      </w:tabs>
      <w:spacing w:before="60" w:after="60"/>
      <w:ind w:left="340" w:hanging="340"/>
    </w:pPr>
  </w:style>
  <w:style w:type="paragraph" w:customStyle="1" w:styleId="Note">
    <w:name w:val="Note"/>
    <w:basedOn w:val="BodyText"/>
    <w:rsid w:val="000D6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778"/>
    <w:pPr>
      <w:framePr w:wrap="auto" w:hAnchor="text" w:y="6049"/>
    </w:pPr>
    <w:rPr>
      <w:color w:val="000000"/>
      <w:sz w:val="40"/>
    </w:rPr>
  </w:style>
  <w:style w:type="paragraph" w:customStyle="1" w:styleId="TOCTitle">
    <w:name w:val="TOCTitle"/>
    <w:basedOn w:val="Heading1"/>
    <w:rsid w:val="000D6778"/>
    <w:pPr>
      <w:spacing w:after="240"/>
      <w:jc w:val="center"/>
      <w:outlineLvl w:val="9"/>
    </w:pPr>
    <w:rPr>
      <w:caps/>
    </w:rPr>
  </w:style>
  <w:style w:type="paragraph" w:customStyle="1" w:styleId="Version">
    <w:name w:val="Version"/>
    <w:rsid w:val="000D6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778"/>
    <w:pPr>
      <w:keepNext w:val="0"/>
      <w:tabs>
        <w:tab w:val="right" w:pos="4176"/>
      </w:tabs>
      <w:ind w:left="198" w:hanging="198"/>
    </w:pPr>
    <w:rPr>
      <w:rFonts w:ascii="Garamond" w:hAnsi="Garamond"/>
    </w:rPr>
  </w:style>
  <w:style w:type="paragraph" w:styleId="IndexHeading">
    <w:name w:val="index heading"/>
    <w:basedOn w:val="Normal"/>
    <w:next w:val="Index1"/>
    <w:semiHidden/>
    <w:rsid w:val="000D6778"/>
    <w:pPr>
      <w:spacing w:before="120" w:after="120"/>
    </w:pPr>
    <w:rPr>
      <w:rFonts w:ascii="Arial" w:hAnsi="Arial"/>
      <w:b/>
      <w:color w:val="918585"/>
      <w:sz w:val="24"/>
    </w:rPr>
  </w:style>
  <w:style w:type="paragraph" w:styleId="Header">
    <w:name w:val="header"/>
    <w:basedOn w:val="Normal"/>
    <w:link w:val="HeaderChar"/>
    <w:rsid w:val="000D6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778"/>
    <w:rPr>
      <w:rFonts w:ascii="Times New Roman" w:eastAsia="Times New Roman" w:hAnsi="Times New Roman" w:cs="Times New Roman"/>
      <w:sz w:val="16"/>
      <w:szCs w:val="20"/>
      <w:lang w:val="en-GB" w:eastAsia="en-US"/>
    </w:rPr>
  </w:style>
  <w:style w:type="paragraph" w:customStyle="1" w:styleId="Chapter">
    <w:name w:val="Chapter"/>
    <w:basedOn w:val="Normal"/>
    <w:rsid w:val="000D6778"/>
    <w:pPr>
      <w:spacing w:before="240"/>
    </w:pPr>
    <w:rPr>
      <w:rFonts w:ascii="Times New Roman" w:hAnsi="Times New Roman"/>
      <w:smallCaps/>
      <w:spacing w:val="80"/>
      <w:sz w:val="28"/>
    </w:rPr>
  </w:style>
  <w:style w:type="paragraph" w:customStyle="1" w:styleId="InChapter">
    <w:name w:val="InChapter"/>
    <w:basedOn w:val="Heading3"/>
    <w:rsid w:val="000D6778"/>
    <w:pPr>
      <w:spacing w:after="240"/>
      <w:outlineLvl w:val="9"/>
    </w:pPr>
    <w:rPr>
      <w:noProof/>
    </w:rPr>
  </w:style>
  <w:style w:type="paragraph" w:styleId="Index2">
    <w:name w:val="index 2"/>
    <w:basedOn w:val="Normal"/>
    <w:next w:val="Normal"/>
    <w:semiHidden/>
    <w:rsid w:val="000D6778"/>
    <w:pPr>
      <w:tabs>
        <w:tab w:val="right" w:pos="4176"/>
      </w:tabs>
      <w:ind w:left="568" w:hanging="284"/>
    </w:pPr>
    <w:rPr>
      <w:rFonts w:ascii="Garamond" w:hAnsi="Garamond"/>
    </w:rPr>
  </w:style>
  <w:style w:type="paragraph" w:customStyle="1" w:styleId="Byline">
    <w:name w:val="Byline"/>
    <w:rsid w:val="000D6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778"/>
    <w:pPr>
      <w:tabs>
        <w:tab w:val="clear" w:pos="3600"/>
        <w:tab w:val="clear" w:pos="3958"/>
      </w:tabs>
      <w:jc w:val="right"/>
    </w:pPr>
  </w:style>
  <w:style w:type="character" w:styleId="Emphasis">
    <w:name w:val="Emphasis"/>
    <w:basedOn w:val="DefaultParagraphFont"/>
    <w:qFormat/>
    <w:rsid w:val="000D6778"/>
    <w:rPr>
      <w:i/>
    </w:rPr>
  </w:style>
  <w:style w:type="paragraph" w:styleId="Caption">
    <w:name w:val="caption"/>
    <w:basedOn w:val="BodyText"/>
    <w:next w:val="Normal"/>
    <w:qFormat/>
    <w:rsid w:val="000D6778"/>
    <w:pPr>
      <w:framePr w:w="2268" w:hSpace="181" w:vSpace="181" w:wrap="around" w:vAnchor="text" w:hAnchor="page" w:x="1135" w:y="285" w:anchorLock="1"/>
    </w:pPr>
    <w:rPr>
      <w:i/>
    </w:rPr>
  </w:style>
  <w:style w:type="paragraph" w:customStyle="1" w:styleId="MiniTOCTitle">
    <w:name w:val="MiniTOCTitle"/>
    <w:basedOn w:val="Heading4"/>
    <w:rsid w:val="000D6778"/>
    <w:pPr>
      <w:spacing w:before="240"/>
      <w:outlineLvl w:val="9"/>
    </w:pPr>
    <w:rPr>
      <w:noProof/>
      <w:sz w:val="24"/>
    </w:rPr>
  </w:style>
  <w:style w:type="paragraph" w:customStyle="1" w:styleId="MiniTOCItem">
    <w:name w:val="MiniTOCItem"/>
    <w:basedOn w:val="ListBullet"/>
    <w:rsid w:val="000D6778"/>
    <w:pPr>
      <w:numPr>
        <w:numId w:val="0"/>
      </w:numPr>
      <w:tabs>
        <w:tab w:val="right" w:leader="dot" w:pos="6521"/>
      </w:tabs>
      <w:spacing w:before="0" w:after="0"/>
    </w:pPr>
  </w:style>
  <w:style w:type="paragraph" w:customStyle="1" w:styleId="TOFTitle">
    <w:name w:val="TOFTitle"/>
    <w:basedOn w:val="TOCTitle"/>
    <w:rsid w:val="000D6778"/>
  </w:style>
  <w:style w:type="paragraph" w:styleId="TableofFigures">
    <w:name w:val="table of figures"/>
    <w:basedOn w:val="Normal"/>
    <w:next w:val="Normal"/>
    <w:semiHidden/>
    <w:rsid w:val="000D6778"/>
    <w:pPr>
      <w:tabs>
        <w:tab w:val="right" w:leader="dot" w:pos="9072"/>
      </w:tabs>
      <w:ind w:left="970" w:hanging="403"/>
    </w:pPr>
    <w:rPr>
      <w:rFonts w:ascii="Times New Roman" w:hAnsi="Times New Roman"/>
      <w:b/>
    </w:rPr>
  </w:style>
  <w:style w:type="paragraph" w:styleId="ListNumber">
    <w:name w:val="List Number"/>
    <w:basedOn w:val="List"/>
    <w:rsid w:val="000D6778"/>
    <w:pPr>
      <w:numPr>
        <w:numId w:val="15"/>
      </w:numPr>
      <w:tabs>
        <w:tab w:val="clear" w:pos="340"/>
      </w:tabs>
    </w:pPr>
  </w:style>
  <w:style w:type="character" w:customStyle="1" w:styleId="WingdingSymbols">
    <w:name w:val="Wingding Symbols"/>
    <w:rsid w:val="000D6778"/>
    <w:rPr>
      <w:rFonts w:ascii="Wingdings" w:hAnsi="Wingdings"/>
    </w:rPr>
  </w:style>
  <w:style w:type="paragraph" w:customStyle="1" w:styleId="TableHeading">
    <w:name w:val="Table Heading"/>
    <w:basedOn w:val="HeadingBase"/>
    <w:rsid w:val="000D6778"/>
    <w:pPr>
      <w:keepLines/>
      <w:pBdr>
        <w:bottom w:val="single" w:sz="6" w:space="1" w:color="918585"/>
      </w:pBdr>
      <w:spacing w:before="240"/>
    </w:pPr>
  </w:style>
  <w:style w:type="character" w:customStyle="1" w:styleId="HotSpot">
    <w:name w:val="HotSpot"/>
    <w:rsid w:val="000D6778"/>
    <w:rPr>
      <w:color w:val="0033CC"/>
      <w:u w:val="none"/>
    </w:rPr>
  </w:style>
  <w:style w:type="paragraph" w:customStyle="1" w:styleId="BodyTextRight">
    <w:name w:val="Body Text Right"/>
    <w:basedOn w:val="BodyText"/>
    <w:rsid w:val="000D6778"/>
    <w:pPr>
      <w:spacing w:before="0" w:after="0"/>
      <w:jc w:val="right"/>
    </w:pPr>
  </w:style>
  <w:style w:type="paragraph" w:styleId="Index3">
    <w:name w:val="index 3"/>
    <w:basedOn w:val="ListNumber2"/>
    <w:next w:val="Normal"/>
    <w:semiHidden/>
    <w:rsid w:val="000D6778"/>
    <w:pPr>
      <w:numPr>
        <w:numId w:val="0"/>
      </w:numPr>
      <w:tabs>
        <w:tab w:val="right" w:leader="dot" w:pos="4176"/>
      </w:tabs>
    </w:pPr>
  </w:style>
  <w:style w:type="paragraph" w:styleId="ListNumber2">
    <w:name w:val="List Number 2"/>
    <w:basedOn w:val="List2"/>
    <w:rsid w:val="000D6778"/>
    <w:pPr>
      <w:numPr>
        <w:numId w:val="10"/>
      </w:numPr>
      <w:tabs>
        <w:tab w:val="clear" w:pos="1060"/>
      </w:tabs>
    </w:pPr>
  </w:style>
  <w:style w:type="paragraph" w:customStyle="1" w:styleId="MarginNote">
    <w:name w:val="Margin Note"/>
    <w:basedOn w:val="BodyText"/>
    <w:rsid w:val="000D6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778"/>
    <w:rPr>
      <w:sz w:val="32"/>
    </w:rPr>
  </w:style>
  <w:style w:type="paragraph" w:customStyle="1" w:styleId="HeadingProcedure">
    <w:name w:val="Heading Procedure"/>
    <w:basedOn w:val="HeadingBase"/>
    <w:next w:val="Normal"/>
    <w:rsid w:val="000D6778"/>
    <w:pPr>
      <w:tabs>
        <w:tab w:val="left" w:pos="0"/>
      </w:tabs>
      <w:spacing w:before="120" w:after="60"/>
    </w:pPr>
    <w:rPr>
      <w:i/>
      <w:color w:val="918585"/>
      <w:sz w:val="22"/>
    </w:rPr>
  </w:style>
  <w:style w:type="paragraph" w:customStyle="1" w:styleId="TableBodyText">
    <w:name w:val="Table Body Text"/>
    <w:basedOn w:val="BodyText"/>
    <w:rsid w:val="000D6778"/>
    <w:pPr>
      <w:spacing w:before="60" w:after="60"/>
    </w:pPr>
  </w:style>
  <w:style w:type="paragraph" w:styleId="ListContinue">
    <w:name w:val="List Continue"/>
    <w:basedOn w:val="List"/>
    <w:rsid w:val="000D6778"/>
    <w:pPr>
      <w:ind w:firstLine="0"/>
    </w:pPr>
  </w:style>
  <w:style w:type="paragraph" w:customStyle="1" w:styleId="ListNote">
    <w:name w:val="List Note"/>
    <w:basedOn w:val="List"/>
    <w:rsid w:val="000D6778"/>
    <w:pPr>
      <w:pBdr>
        <w:top w:val="single" w:sz="6" w:space="2" w:color="918585"/>
        <w:bottom w:val="single" w:sz="6" w:space="2" w:color="918585"/>
      </w:pBdr>
      <w:tabs>
        <w:tab w:val="left" w:pos="1021"/>
      </w:tabs>
      <w:ind w:firstLine="0"/>
    </w:pPr>
  </w:style>
  <w:style w:type="paragraph" w:customStyle="1" w:styleId="Warning">
    <w:name w:val="Warning"/>
    <w:basedOn w:val="BodyText"/>
    <w:rsid w:val="000D6778"/>
    <w:pPr>
      <w:shd w:val="clear" w:color="auto" w:fill="D9D9D9"/>
      <w:tabs>
        <w:tab w:val="left" w:pos="992"/>
      </w:tabs>
      <w:ind w:left="119" w:right="119"/>
    </w:pPr>
    <w:rPr>
      <w:sz w:val="20"/>
    </w:rPr>
  </w:style>
  <w:style w:type="paragraph" w:customStyle="1" w:styleId="MarginIcons">
    <w:name w:val="Margin Icons"/>
    <w:basedOn w:val="BodyText"/>
    <w:rsid w:val="000D6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778"/>
    <w:rPr>
      <w:rFonts w:ascii="Courier New" w:hAnsi="Courier New"/>
    </w:rPr>
  </w:style>
  <w:style w:type="paragraph" w:customStyle="1" w:styleId="NoteBullet">
    <w:name w:val="Note Bullet"/>
    <w:basedOn w:val="Note"/>
    <w:rsid w:val="000D6778"/>
    <w:pPr>
      <w:tabs>
        <w:tab w:val="clear" w:pos="680"/>
      </w:tabs>
      <w:spacing w:before="60" w:after="60"/>
    </w:pPr>
  </w:style>
  <w:style w:type="paragraph" w:customStyle="1" w:styleId="SubHeading2">
    <w:name w:val="SubHeading2"/>
    <w:basedOn w:val="HeadingBase"/>
    <w:rsid w:val="000D6778"/>
    <w:pPr>
      <w:spacing w:before="240" w:after="60"/>
    </w:pPr>
    <w:rPr>
      <w:sz w:val="20"/>
    </w:rPr>
  </w:style>
  <w:style w:type="paragraph" w:customStyle="1" w:styleId="SubHeading1">
    <w:name w:val="SubHeading1"/>
    <w:basedOn w:val="HeadingBase"/>
    <w:rsid w:val="000D6778"/>
    <w:pPr>
      <w:spacing w:before="240" w:after="60"/>
    </w:pPr>
    <w:rPr>
      <w:color w:val="918585"/>
      <w:sz w:val="22"/>
    </w:rPr>
  </w:style>
  <w:style w:type="paragraph" w:customStyle="1" w:styleId="SideHeading">
    <w:name w:val="Side Heading"/>
    <w:basedOn w:val="HeadingBase"/>
    <w:rsid w:val="000D6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778"/>
    <w:pPr>
      <w:tabs>
        <w:tab w:val="num" w:pos="360"/>
      </w:tabs>
    </w:pPr>
  </w:style>
  <w:style w:type="paragraph" w:styleId="PlainText">
    <w:name w:val="Plain Text"/>
    <w:basedOn w:val="Normal"/>
    <w:link w:val="PlainTextChar"/>
    <w:rsid w:val="000D6778"/>
    <w:rPr>
      <w:sz w:val="20"/>
    </w:rPr>
  </w:style>
  <w:style w:type="character" w:customStyle="1" w:styleId="PlainTextChar">
    <w:name w:val="Plain Text Char"/>
    <w:basedOn w:val="DefaultParagraphFont"/>
    <w:link w:val="PlainText"/>
    <w:rsid w:val="000D6778"/>
    <w:rPr>
      <w:rFonts w:ascii="Courier New" w:eastAsia="Times New Roman" w:hAnsi="Courier New" w:cs="Times New Roman"/>
      <w:sz w:val="20"/>
      <w:szCs w:val="20"/>
      <w:lang w:eastAsia="en-US"/>
    </w:rPr>
  </w:style>
  <w:style w:type="character" w:customStyle="1" w:styleId="MenuOption">
    <w:name w:val="Menu Option"/>
    <w:basedOn w:val="DefaultParagraphFont"/>
    <w:rsid w:val="000D6778"/>
    <w:rPr>
      <w:b/>
      <w:smallCaps/>
    </w:rPr>
  </w:style>
  <w:style w:type="paragraph" w:customStyle="1" w:styleId="TableListNumber">
    <w:name w:val="Table List Number"/>
    <w:basedOn w:val="ListNumber"/>
    <w:rsid w:val="000D6778"/>
    <w:pPr>
      <w:numPr>
        <w:numId w:val="0"/>
      </w:numPr>
    </w:pPr>
  </w:style>
  <w:style w:type="paragraph" w:styleId="TOC4">
    <w:name w:val="toc 4"/>
    <w:basedOn w:val="TOCBase"/>
    <w:next w:val="Normal"/>
    <w:semiHidden/>
    <w:rsid w:val="000D6778"/>
    <w:pPr>
      <w:tabs>
        <w:tab w:val="right" w:leader="dot" w:pos="9071"/>
      </w:tabs>
      <w:ind w:left="1701"/>
    </w:pPr>
  </w:style>
  <w:style w:type="paragraph" w:customStyle="1" w:styleId="ListAlpha">
    <w:name w:val="List Alpha"/>
    <w:basedOn w:val="List"/>
    <w:rsid w:val="000D6778"/>
    <w:pPr>
      <w:numPr>
        <w:numId w:val="9"/>
      </w:numPr>
    </w:pPr>
  </w:style>
  <w:style w:type="paragraph" w:customStyle="1" w:styleId="ListAlpha2">
    <w:name w:val="List Alpha 2"/>
    <w:basedOn w:val="List2"/>
    <w:rsid w:val="000D6778"/>
    <w:pPr>
      <w:numPr>
        <w:numId w:val="8"/>
      </w:numPr>
    </w:pPr>
  </w:style>
  <w:style w:type="paragraph" w:styleId="List2">
    <w:name w:val="List 2"/>
    <w:basedOn w:val="BodyText"/>
    <w:rsid w:val="000D6778"/>
    <w:pPr>
      <w:tabs>
        <w:tab w:val="left" w:pos="680"/>
      </w:tabs>
      <w:spacing w:before="60" w:after="60"/>
      <w:ind w:left="680" w:hanging="340"/>
    </w:pPr>
  </w:style>
  <w:style w:type="paragraph" w:styleId="List3">
    <w:name w:val="List 3"/>
    <w:basedOn w:val="BodyText"/>
    <w:rsid w:val="000D6778"/>
    <w:pPr>
      <w:tabs>
        <w:tab w:val="left" w:pos="1021"/>
      </w:tabs>
      <w:spacing w:before="60" w:after="60"/>
      <w:ind w:left="1020" w:hanging="340"/>
    </w:pPr>
  </w:style>
  <w:style w:type="paragraph" w:styleId="List4">
    <w:name w:val="List 4"/>
    <w:basedOn w:val="BodyText"/>
    <w:rsid w:val="000D6778"/>
    <w:pPr>
      <w:tabs>
        <w:tab w:val="left" w:pos="1361"/>
      </w:tabs>
      <w:spacing w:before="60" w:after="60"/>
      <w:ind w:left="1361" w:hanging="340"/>
    </w:pPr>
  </w:style>
  <w:style w:type="paragraph" w:styleId="List5">
    <w:name w:val="List 5"/>
    <w:basedOn w:val="BodyText"/>
    <w:rsid w:val="000D6778"/>
    <w:pPr>
      <w:tabs>
        <w:tab w:val="left" w:pos="1701"/>
      </w:tabs>
      <w:spacing w:before="60" w:after="60"/>
      <w:ind w:left="1701" w:hanging="340"/>
    </w:pPr>
  </w:style>
  <w:style w:type="paragraph" w:styleId="ListBullet3">
    <w:name w:val="List Bullet 3"/>
    <w:basedOn w:val="List3"/>
    <w:rsid w:val="000D6778"/>
    <w:pPr>
      <w:numPr>
        <w:numId w:val="14"/>
      </w:numPr>
      <w:tabs>
        <w:tab w:val="clear" w:pos="1021"/>
      </w:tabs>
      <w:ind w:left="1037" w:hanging="357"/>
    </w:pPr>
  </w:style>
  <w:style w:type="paragraph" w:styleId="ListBullet4">
    <w:name w:val="List Bullet 4"/>
    <w:basedOn w:val="List4"/>
    <w:rsid w:val="000D6778"/>
    <w:pPr>
      <w:numPr>
        <w:numId w:val="3"/>
      </w:numPr>
      <w:tabs>
        <w:tab w:val="clear" w:pos="1361"/>
      </w:tabs>
    </w:pPr>
  </w:style>
  <w:style w:type="paragraph" w:styleId="ListBullet5">
    <w:name w:val="List Bullet 5"/>
    <w:basedOn w:val="List5"/>
    <w:rsid w:val="000D6778"/>
    <w:pPr>
      <w:numPr>
        <w:numId w:val="4"/>
      </w:numPr>
    </w:pPr>
  </w:style>
  <w:style w:type="paragraph" w:styleId="ListContinue2">
    <w:name w:val="List Continue 2"/>
    <w:basedOn w:val="List2"/>
    <w:rsid w:val="000D6778"/>
    <w:pPr>
      <w:ind w:firstLine="0"/>
    </w:pPr>
  </w:style>
  <w:style w:type="paragraph" w:styleId="ListContinue3">
    <w:name w:val="List Continue 3"/>
    <w:basedOn w:val="List3"/>
    <w:rsid w:val="000D6778"/>
    <w:pPr>
      <w:ind w:left="1021" w:firstLine="0"/>
    </w:pPr>
  </w:style>
  <w:style w:type="paragraph" w:styleId="ListContinue4">
    <w:name w:val="List Continue 4"/>
    <w:basedOn w:val="List4"/>
    <w:rsid w:val="000D6778"/>
    <w:pPr>
      <w:ind w:firstLine="0"/>
    </w:pPr>
  </w:style>
  <w:style w:type="paragraph" w:styleId="ListContinue5">
    <w:name w:val="List Continue 5"/>
    <w:basedOn w:val="List5"/>
    <w:rsid w:val="000D6778"/>
    <w:pPr>
      <w:ind w:firstLine="0"/>
    </w:pPr>
  </w:style>
  <w:style w:type="paragraph" w:styleId="ListNumber3">
    <w:name w:val="List Number 3"/>
    <w:basedOn w:val="List3"/>
    <w:rsid w:val="000D6778"/>
    <w:pPr>
      <w:numPr>
        <w:numId w:val="5"/>
      </w:numPr>
    </w:pPr>
  </w:style>
  <w:style w:type="paragraph" w:styleId="ListNumber4">
    <w:name w:val="List Number 4"/>
    <w:basedOn w:val="List4"/>
    <w:rsid w:val="000D6778"/>
    <w:pPr>
      <w:numPr>
        <w:numId w:val="6"/>
      </w:numPr>
    </w:pPr>
  </w:style>
  <w:style w:type="paragraph" w:styleId="ListNumber5">
    <w:name w:val="List Number 5"/>
    <w:basedOn w:val="List5"/>
    <w:rsid w:val="000D6778"/>
    <w:pPr>
      <w:numPr>
        <w:numId w:val="7"/>
      </w:numPr>
    </w:pPr>
  </w:style>
  <w:style w:type="paragraph" w:styleId="BlockText">
    <w:name w:val="Block Text"/>
    <w:basedOn w:val="Normal"/>
    <w:rsid w:val="000D6778"/>
    <w:pPr>
      <w:spacing w:after="120"/>
      <w:ind w:left="1440" w:right="1440"/>
    </w:pPr>
  </w:style>
  <w:style w:type="character" w:customStyle="1" w:styleId="Subscript">
    <w:name w:val="Subscript"/>
    <w:basedOn w:val="DefaultParagraphFont"/>
    <w:rsid w:val="000D6778"/>
    <w:rPr>
      <w:sz w:val="16"/>
      <w:vertAlign w:val="subscript"/>
    </w:rPr>
  </w:style>
  <w:style w:type="character" w:customStyle="1" w:styleId="Superscript">
    <w:name w:val="Superscript"/>
    <w:basedOn w:val="DefaultParagraphFont"/>
    <w:rsid w:val="000D6778"/>
    <w:rPr>
      <w:sz w:val="16"/>
      <w:vertAlign w:val="superscript"/>
    </w:rPr>
  </w:style>
  <w:style w:type="character" w:customStyle="1" w:styleId="Symbols">
    <w:name w:val="Symbols"/>
    <w:basedOn w:val="DefaultParagraphFont"/>
    <w:rsid w:val="000D6778"/>
    <w:rPr>
      <w:rFonts w:ascii="Symbol" w:hAnsi="Symbol"/>
    </w:rPr>
  </w:style>
  <w:style w:type="character" w:customStyle="1" w:styleId="MenuOptions">
    <w:name w:val="Menu Options"/>
    <w:basedOn w:val="DefaultParagraphFont"/>
    <w:rsid w:val="000D6778"/>
    <w:rPr>
      <w:rFonts w:ascii="Arial Narrow" w:hAnsi="Arial Narrow"/>
      <w:smallCaps/>
    </w:rPr>
  </w:style>
  <w:style w:type="character" w:customStyle="1" w:styleId="Buttons">
    <w:name w:val="Buttons"/>
    <w:basedOn w:val="DefaultParagraphFont"/>
    <w:rsid w:val="000D6778"/>
    <w:rPr>
      <w:b/>
    </w:rPr>
  </w:style>
  <w:style w:type="character" w:customStyle="1" w:styleId="Underlined">
    <w:name w:val="Underlined"/>
    <w:basedOn w:val="DefaultParagraphFont"/>
    <w:rsid w:val="000D6778"/>
    <w:rPr>
      <w:u w:val="single"/>
    </w:rPr>
  </w:style>
  <w:style w:type="paragraph" w:customStyle="1" w:styleId="TableBodyTextRight">
    <w:name w:val="Table Body Text Right"/>
    <w:basedOn w:val="TableBodyText"/>
    <w:rsid w:val="000D6778"/>
    <w:pPr>
      <w:widowControl w:val="0"/>
      <w:autoSpaceDE w:val="0"/>
      <w:autoSpaceDN w:val="0"/>
      <w:adjustRightInd w:val="0"/>
      <w:jc w:val="right"/>
    </w:pPr>
    <w:rPr>
      <w:rFonts w:cs="Arial"/>
      <w:szCs w:val="18"/>
    </w:rPr>
  </w:style>
  <w:style w:type="paragraph" w:customStyle="1" w:styleId="CopyrightText">
    <w:name w:val="Copyright Text"/>
    <w:basedOn w:val="BodyText"/>
    <w:rsid w:val="000D6778"/>
    <w:rPr>
      <w:sz w:val="18"/>
    </w:rPr>
  </w:style>
  <w:style w:type="paragraph" w:customStyle="1" w:styleId="BodySmallRight">
    <w:name w:val="Body Small Right"/>
    <w:basedOn w:val="BodyTextRight"/>
    <w:rsid w:val="000D6778"/>
    <w:rPr>
      <w:sz w:val="18"/>
      <w:szCs w:val="18"/>
    </w:rPr>
  </w:style>
  <w:style w:type="paragraph" w:customStyle="1" w:styleId="MarginEdition">
    <w:name w:val="Margin Edition"/>
    <w:basedOn w:val="MarginNote"/>
    <w:rsid w:val="000D6778"/>
    <w:pPr>
      <w:spacing w:before="0" w:after="0"/>
    </w:pPr>
    <w:rPr>
      <w:rFonts w:ascii="Times New Roman" w:hAnsi="Times New Roman"/>
      <w:color w:val="999999"/>
    </w:rPr>
  </w:style>
  <w:style w:type="paragraph" w:customStyle="1" w:styleId="Spacer">
    <w:name w:val="Spacer"/>
    <w:basedOn w:val="Normal"/>
    <w:rsid w:val="000D6778"/>
    <w:rPr>
      <w:sz w:val="2"/>
      <w:szCs w:val="2"/>
    </w:rPr>
  </w:style>
  <w:style w:type="character" w:customStyle="1" w:styleId="Small">
    <w:name w:val="Small"/>
    <w:basedOn w:val="DefaultParagraphFont"/>
    <w:rsid w:val="000D6778"/>
    <w:rPr>
      <w:sz w:val="16"/>
    </w:rPr>
  </w:style>
  <w:style w:type="paragraph" w:customStyle="1" w:styleId="WideTable">
    <w:name w:val="Wide Table"/>
    <w:basedOn w:val="Normal"/>
    <w:rsid w:val="000D6778"/>
    <w:pPr>
      <w:ind w:left="-1418"/>
    </w:pPr>
    <w:rPr>
      <w:sz w:val="2"/>
      <w:szCs w:val="2"/>
    </w:rPr>
  </w:style>
  <w:style w:type="character" w:styleId="PageNumber">
    <w:name w:val="page number"/>
    <w:basedOn w:val="DefaultParagraphFont"/>
    <w:rsid w:val="000D6778"/>
  </w:style>
  <w:style w:type="paragraph" w:styleId="Quote">
    <w:name w:val="Quote"/>
    <w:basedOn w:val="Heading1"/>
    <w:link w:val="QuoteChar"/>
    <w:qFormat/>
    <w:rsid w:val="000D6778"/>
    <w:rPr>
      <w:b w:val="0"/>
      <w:sz w:val="72"/>
      <w:szCs w:val="72"/>
      <w:lang w:val="en-NZ"/>
    </w:rPr>
  </w:style>
  <w:style w:type="character" w:customStyle="1" w:styleId="QuoteChar">
    <w:name w:val="Quote Char"/>
    <w:basedOn w:val="DefaultParagraphFont"/>
    <w:link w:val="Quote"/>
    <w:rsid w:val="000D6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778"/>
    <w:pPr>
      <w:pageBreakBefore/>
    </w:pPr>
  </w:style>
  <w:style w:type="paragraph" w:customStyle="1" w:styleId="Border">
    <w:name w:val="Border"/>
    <w:basedOn w:val="Normal"/>
    <w:qFormat/>
    <w:rsid w:val="000D6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778"/>
    <w:rPr>
      <w:b/>
      <w:bCs/>
      <w:i/>
      <w:iCs/>
      <w:color w:val="auto"/>
    </w:rPr>
  </w:style>
  <w:style w:type="paragraph" w:styleId="IntenseQuote">
    <w:name w:val="Intense Quote"/>
    <w:basedOn w:val="Normal"/>
    <w:next w:val="Normal"/>
    <w:link w:val="IntenseQuoteChar"/>
    <w:uiPriority w:val="30"/>
    <w:qFormat/>
    <w:rsid w:val="000D6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778"/>
    <w:rPr>
      <w:smallCaps/>
      <w:color w:val="auto"/>
      <w:u w:val="single"/>
    </w:rPr>
  </w:style>
  <w:style w:type="character" w:styleId="IntenseReference">
    <w:name w:val="Intense Reference"/>
    <w:basedOn w:val="DefaultParagraphFont"/>
    <w:uiPriority w:val="32"/>
    <w:qFormat/>
    <w:rsid w:val="000D6778"/>
    <w:rPr>
      <w:b/>
      <w:bCs/>
      <w:smallCaps/>
      <w:color w:val="auto"/>
      <w:spacing w:val="5"/>
      <w:u w:val="single"/>
    </w:rPr>
  </w:style>
  <w:style w:type="paragraph" w:customStyle="1" w:styleId="2ColumnHeading">
    <w:name w:val="2Column Heading"/>
    <w:basedOn w:val="BodyText"/>
    <w:qFormat/>
    <w:rsid w:val="000D6778"/>
    <w:pPr>
      <w:spacing w:after="60"/>
      <w:ind w:left="-2268"/>
    </w:pPr>
    <w:rPr>
      <w:b/>
    </w:rPr>
  </w:style>
  <w:style w:type="paragraph" w:customStyle="1" w:styleId="Heading1TOC">
    <w:name w:val="Heading1 TOC"/>
    <w:basedOn w:val="Normal"/>
    <w:qFormat/>
    <w:rsid w:val="000D6778"/>
    <w:pPr>
      <w:spacing w:before="240" w:after="120"/>
    </w:pPr>
    <w:rPr>
      <w:rFonts w:ascii="Times New Roman" w:hAnsi="Times New Roman"/>
      <w:b/>
      <w:sz w:val="32"/>
    </w:rPr>
  </w:style>
  <w:style w:type="paragraph" w:customStyle="1" w:styleId="Heading2TOC">
    <w:name w:val="Heading2 TOC"/>
    <w:basedOn w:val="Normal"/>
    <w:qFormat/>
    <w:rsid w:val="000D6778"/>
    <w:pPr>
      <w:spacing w:before="240" w:after="60"/>
    </w:pPr>
    <w:rPr>
      <w:rFonts w:ascii="Times New Roman" w:hAnsi="Times New Roman"/>
      <w:b/>
      <w:sz w:val="28"/>
    </w:rPr>
  </w:style>
  <w:style w:type="character" w:customStyle="1" w:styleId="Underline">
    <w:name w:val="Underline"/>
    <w:basedOn w:val="DefaultParagraphFont"/>
    <w:qFormat/>
    <w:rsid w:val="000D6778"/>
    <w:rPr>
      <w:u w:val="single"/>
    </w:rPr>
  </w:style>
  <w:style w:type="character" w:customStyle="1" w:styleId="BoldandItalics">
    <w:name w:val="Bold and Italics"/>
    <w:qFormat/>
    <w:rsid w:val="000D6778"/>
    <w:rPr>
      <w:b/>
      <w:i/>
      <w:u w:val="none"/>
    </w:rPr>
  </w:style>
  <w:style w:type="paragraph" w:styleId="BalloonText">
    <w:name w:val="Balloon Text"/>
    <w:basedOn w:val="Normal"/>
    <w:link w:val="BalloonTextChar"/>
    <w:rsid w:val="000D6778"/>
    <w:rPr>
      <w:rFonts w:ascii="Tahoma" w:hAnsi="Tahoma" w:cs="Tahoma"/>
      <w:sz w:val="16"/>
      <w:szCs w:val="16"/>
    </w:rPr>
  </w:style>
  <w:style w:type="character" w:customStyle="1" w:styleId="BalloonTextChar">
    <w:name w:val="Balloon Text Char"/>
    <w:basedOn w:val="DefaultParagraphFont"/>
    <w:link w:val="BalloonText"/>
    <w:rsid w:val="000D6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778"/>
    <w:rPr>
      <w:b/>
      <w:color w:val="660033"/>
      <w:spacing w:val="0"/>
    </w:rPr>
  </w:style>
  <w:style w:type="paragraph" w:customStyle="1" w:styleId="Nameditemlist">
    <w:name w:val="Named item list"/>
    <w:basedOn w:val="BodyText"/>
    <w:qFormat/>
    <w:rsid w:val="000D6778"/>
    <w:pPr>
      <w:tabs>
        <w:tab w:val="left" w:pos="2835"/>
      </w:tabs>
      <w:ind w:left="2835" w:hanging="2835"/>
    </w:pPr>
  </w:style>
  <w:style w:type="paragraph" w:customStyle="1" w:styleId="BodyTextnopadding">
    <w:name w:val="Body Text no padding"/>
    <w:basedOn w:val="BodyText"/>
    <w:qFormat/>
    <w:rsid w:val="000D6778"/>
    <w:pPr>
      <w:spacing w:before="0" w:after="0"/>
    </w:pPr>
  </w:style>
  <w:style w:type="paragraph" w:customStyle="1" w:styleId="BodyTextBold">
    <w:name w:val="Body Text Bold"/>
    <w:basedOn w:val="BodyText"/>
    <w:qFormat/>
    <w:rsid w:val="000D6778"/>
    <w:rPr>
      <w:b/>
    </w:rPr>
  </w:style>
  <w:style w:type="character" w:styleId="Hyperlink">
    <w:name w:val="Hyperlink"/>
    <w:basedOn w:val="DefaultParagraphFont"/>
    <w:uiPriority w:val="99"/>
    <w:unhideWhenUsed/>
    <w:rsid w:val="001C0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1951</Words>
  <Characters>13482</Characters>
  <Application>Microsoft Office Word</Application>
  <DocSecurity>0</DocSecurity>
  <Lines>396</Lines>
  <Paragraphs>197</Paragraphs>
  <ScaleCrop>false</ScaleCrop>
  <Company>Author-it Software Corporation Ltd.</Company>
  <LinksUpToDate>false</LinksUpToDate>
  <CharactersWithSpaces>15236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UETDRSO007 Manage high voltage distribution and sub-transmission network demand</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