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08F" w:rsidP="00360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UETDRSO007 Manage high voltage distribution and sub-transmission network demand</w:t>
      </w:r>
      <w:r>
        <w:fldChar w:fldCharType="end"/>
      </w:r>
    </w:p>
    <w:p w:rsidR="0036008F" w:rsidP="0036008F">
      <w:pPr>
        <w:pStyle w:val="Version"/>
        <w:sectPr w:rsidSect="00FD0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37C" w:rsidP="00FD037C">
      <w:pPr>
        <w:pStyle w:val="SuperHeading"/>
      </w:pPr>
      <w:r w:rsidRPr="00FD037C">
        <w:t>Assessment Requirements for UETDRSO007 Manage high voltage distribution and sub-transmission network demand</w:t>
      </w:r>
    </w:p>
    <w:p w:rsidR="00000000" w:rsidRPr="00FD037C" w:rsidP="00FD037C">
      <w:pPr>
        <w:pStyle w:val="Heading1"/>
      </w:pPr>
      <w:bookmarkStart w:id="1" w:name="O_1180191"/>
      <w:bookmarkEnd w:id="1"/>
      <w:r w:rsidRPr="00FD03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37C" w:rsidP="00FD037C">
            <w:pPr>
              <w:pStyle w:val="BodyText"/>
            </w:pPr>
            <w:r w:rsidRPr="00FD037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D037C" w:rsidP="00FD037C">
      <w:pPr>
        <w:pStyle w:val="NoPaddingFontSize1"/>
      </w:pPr>
    </w:p>
    <w:p w:rsidR="00000000" w:rsidRPr="00FD037C" w:rsidP="00FD037C">
      <w:pPr>
        <w:pStyle w:val="AllowPageBreak"/>
      </w:pPr>
    </w:p>
    <w:p w:rsidR="00000000" w:rsidRPr="00FD037C" w:rsidP="00FD037C">
      <w:pPr>
        <w:pStyle w:val="Heading1"/>
      </w:pPr>
      <w:bookmarkStart w:id="2" w:name="O_1180192"/>
      <w:bookmarkEnd w:id="2"/>
      <w:r w:rsidRPr="00FD03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37C">
            <w:pPr>
              <w:pStyle w:val="BodyText"/>
              <w:rPr>
                <w:lang w:val="en-NZ"/>
              </w:rPr>
            </w:pPr>
            <w:r w:rsidRPr="00FD037C">
              <w:t>Evidence required to demonstrate competence in this unit must be r</w:t>
            </w:r>
            <w:r w:rsidRPr="00FD037C">
              <w:t xml:space="preserve">elevant to and satisfy all of the requirements of the elements and performance criteria on at least two separate occasions and include:  </w:t>
            </w:r>
          </w:p>
        </w:tc>
      </w:tr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37C" w:rsidP="00FD037C">
            <w:pPr>
              <w:pStyle w:val="ListBullet"/>
            </w:pPr>
            <w:r w:rsidRPr="00FD037C">
              <w:t xml:space="preserve">applying relevant work health and safety (WHS)/occupational health and safety (OHS) requirements, including the use </w:t>
            </w:r>
            <w:r w:rsidRPr="00FD037C">
              <w:t xml:space="preserve">of risk control measures </w:t>
            </w:r>
          </w:p>
          <w:p w:rsidR="00000000" w:rsidRPr="00FD037C" w:rsidP="00FD037C">
            <w:pPr>
              <w:pStyle w:val="ListBullet"/>
            </w:pPr>
            <w:r w:rsidRPr="00FD037C">
              <w:t>applying sustainable energy principles and practices</w:t>
            </w:r>
          </w:p>
          <w:p w:rsidR="00000000" w:rsidRPr="00FD037C" w:rsidP="00FD037C">
            <w:pPr>
              <w:pStyle w:val="ListBullet"/>
            </w:pPr>
            <w:r w:rsidRPr="00FD037C">
              <w:t>demonstrating at least three (3) system manipulations that encompass the following:</w:t>
            </w:r>
          </w:p>
          <w:p w:rsidR="00000000" w:rsidRPr="00FD037C" w:rsidP="00FD037C">
            <w:pPr>
              <w:pStyle w:val="ListBullet2"/>
            </w:pPr>
            <w:r w:rsidRPr="00FD037C">
              <w:t>high voltage (HV) sub-transmission distribution network</w:t>
            </w:r>
          </w:p>
          <w:p w:rsidR="00000000" w:rsidRPr="00FD037C" w:rsidP="00FD037C">
            <w:pPr>
              <w:pStyle w:val="ListBullet2"/>
            </w:pPr>
            <w:r w:rsidRPr="00FD037C">
              <w:t>transmission network manipulation to control loading on equipment</w:t>
            </w:r>
          </w:p>
          <w:p w:rsidR="00000000" w:rsidRPr="00FD037C" w:rsidP="00FD037C">
            <w:pPr>
              <w:pStyle w:val="ListBullet2"/>
            </w:pPr>
            <w:r w:rsidRPr="00FD037C">
              <w:t>transformers with HV windings</w:t>
            </w:r>
          </w:p>
          <w:p w:rsidR="00000000" w:rsidRPr="00FD037C" w:rsidP="00FD037C">
            <w:pPr>
              <w:pStyle w:val="ListBullet2"/>
            </w:pPr>
            <w:r w:rsidRPr="00FD037C">
              <w:t>HV busbars</w:t>
            </w:r>
          </w:p>
          <w:p w:rsidR="00000000" w:rsidRPr="00FD037C" w:rsidP="00FD037C">
            <w:pPr>
              <w:pStyle w:val="ListBullet2"/>
            </w:pPr>
            <w:r w:rsidRPr="00FD037C">
              <w:t>HV isolators</w:t>
            </w:r>
          </w:p>
          <w:p w:rsidR="00000000" w:rsidRPr="00FD037C" w:rsidP="00FD037C">
            <w:pPr>
              <w:pStyle w:val="ListBullet2"/>
            </w:pPr>
            <w:r w:rsidRPr="00FD037C">
              <w:t>HV switchgear (applicable to enterprise equipment)</w:t>
            </w:r>
          </w:p>
          <w:p w:rsidR="00000000" w:rsidRPr="00FD037C" w:rsidP="00FD037C">
            <w:pPr>
              <w:pStyle w:val="ListBullet"/>
            </w:pPr>
            <w:r w:rsidRPr="00FD037C">
              <w:t>managing multiple switching instructions</w:t>
            </w:r>
          </w:p>
          <w:p w:rsidR="00000000" w:rsidRPr="00FD037C" w:rsidP="00FD037C">
            <w:pPr>
              <w:pStyle w:val="ListBullet"/>
            </w:pPr>
            <w:r w:rsidRPr="00FD037C">
              <w:t>coordinating the status of access permits/a</w:t>
            </w:r>
            <w:r w:rsidRPr="00FD037C">
              <w:t>uthorities on HV network equipment</w:t>
            </w:r>
          </w:p>
          <w:p w:rsidR="00000000" w:rsidRPr="00FD037C" w:rsidP="00FD037C">
            <w:pPr>
              <w:pStyle w:val="ListBullet"/>
            </w:pPr>
            <w:r w:rsidRPr="00FD037C">
              <w:t>ensuring network plant operates within design and regulatory requirements on a real time basis</w:t>
            </w:r>
          </w:p>
          <w:p w:rsidR="00000000" w:rsidRPr="00FD037C" w:rsidP="00FD037C">
            <w:pPr>
              <w:pStyle w:val="ListBullet"/>
            </w:pPr>
            <w:r w:rsidRPr="00FD037C">
              <w:t>calculating line loading</w:t>
            </w:r>
          </w:p>
          <w:p w:rsidR="00000000" w:rsidRPr="00FD037C" w:rsidP="00FD037C">
            <w:pPr>
              <w:pStyle w:val="ListBullet"/>
            </w:pPr>
            <w:r w:rsidRPr="00FD037C">
              <w:t>preparing and authorising HV distribution switching programs</w:t>
            </w:r>
          </w:p>
          <w:p w:rsidR="00000000" w:rsidRPr="00FD037C" w:rsidP="00FD037C">
            <w:pPr>
              <w:pStyle w:val="ListBullet"/>
            </w:pPr>
            <w:r w:rsidRPr="00FD037C">
              <w:t>demonstrating application of supervisory</w:t>
            </w:r>
            <w:r w:rsidRPr="00FD037C">
              <w:t xml:space="preserve"> control and data acquisition (SCADA) or equivalent</w:t>
            </w:r>
          </w:p>
          <w:p w:rsidR="00000000" w:rsidRPr="00FD037C" w:rsidP="00FD037C">
            <w:pPr>
              <w:pStyle w:val="ListBullet"/>
            </w:pPr>
            <w:r w:rsidRPr="00FD037C">
              <w:t>analysing, diagnosing and reporting system failures</w:t>
            </w:r>
          </w:p>
          <w:p w:rsidR="00000000" w:rsidRPr="00FD037C" w:rsidP="00FD037C">
            <w:pPr>
              <w:pStyle w:val="ListBullet"/>
            </w:pPr>
            <w:r w:rsidRPr="00FD037C">
              <w:t>calculating and analysing paralleling conditions on the interconnected HV system as applicable to the entity</w:t>
            </w:r>
          </w:p>
          <w:p w:rsidR="00000000" w:rsidRPr="00FD037C" w:rsidP="00FD037C">
            <w:pPr>
              <w:pStyle w:val="ListBullet"/>
            </w:pPr>
            <w:r w:rsidRPr="00FD037C">
              <w:t>preparing, writing and checking switching s</w:t>
            </w:r>
            <w:r w:rsidRPr="00FD037C">
              <w:t>heets to undertake all of the following:</w:t>
            </w:r>
          </w:p>
          <w:p w:rsidR="00000000" w:rsidRPr="00FD037C" w:rsidP="00FD037C">
            <w:pPr>
              <w:pStyle w:val="ListBullet2"/>
            </w:pPr>
            <w:r w:rsidRPr="00FD037C">
              <w:t>managing load</w:t>
            </w:r>
          </w:p>
          <w:p w:rsidR="00000000" w:rsidRPr="00FD037C" w:rsidP="00FD037C">
            <w:pPr>
              <w:pStyle w:val="ListBullet2"/>
            </w:pPr>
            <w:r w:rsidRPr="00FD037C">
              <w:t>managing voltage</w:t>
            </w:r>
          </w:p>
          <w:p w:rsidR="00000000" w:rsidRPr="00FD037C" w:rsidP="00FD037C">
            <w:pPr>
              <w:pStyle w:val="ListBullet2"/>
            </w:pPr>
            <w:r w:rsidRPr="00FD037C">
              <w:t>minimising loss</w:t>
            </w:r>
          </w:p>
          <w:p w:rsidR="00000000" w:rsidRPr="00FD037C" w:rsidP="00FD037C">
            <w:pPr>
              <w:pStyle w:val="ListBullet2"/>
            </w:pPr>
            <w:r w:rsidRPr="00FD037C">
              <w:t>maximising system reliability</w:t>
            </w:r>
          </w:p>
          <w:p w:rsidR="00000000" w:rsidRPr="00FD037C" w:rsidP="00FD037C">
            <w:pPr>
              <w:pStyle w:val="ListBullet2"/>
            </w:pPr>
            <w:r w:rsidRPr="00FD037C">
              <w:t>allowing safe network access for maintenance activities</w:t>
            </w:r>
          </w:p>
          <w:p w:rsidR="00000000" w:rsidRPr="00FD037C" w:rsidP="00FD037C">
            <w:pPr>
              <w:pStyle w:val="ListBullet2"/>
            </w:pPr>
            <w:r w:rsidRPr="00FD037C">
              <w:t>allowing safe network access for construction activities</w:t>
            </w:r>
          </w:p>
          <w:p w:rsidR="00000000" w:rsidRPr="00FD037C" w:rsidP="00FD037C">
            <w:pPr>
              <w:pStyle w:val="ListBullet2"/>
            </w:pPr>
            <w:r w:rsidRPr="00FD037C">
              <w:t>validating fault reports arising from system disturbances</w:t>
            </w:r>
          </w:p>
          <w:p w:rsidR="00000000" w:rsidRPr="00FD037C" w:rsidP="00FD037C">
            <w:pPr>
              <w:pStyle w:val="ListBullet"/>
            </w:pPr>
            <w:r w:rsidRPr="00FD037C">
              <w:t>dealing with unplanned events on at least one (1) occasion,</w:t>
            </w:r>
          </w:p>
        </w:tc>
      </w:tr>
    </w:tbl>
    <w:p w:rsidR="00000000" w:rsidRPr="00FD037C" w:rsidP="00FD037C">
      <w:pPr>
        <w:pStyle w:val="NoPaddingFontSize1"/>
      </w:pPr>
    </w:p>
    <w:p w:rsidR="00000000" w:rsidRPr="00FD037C" w:rsidP="00FD037C">
      <w:pPr>
        <w:pStyle w:val="AllowPageBreak"/>
      </w:pPr>
    </w:p>
    <w:p w:rsidR="00000000" w:rsidRPr="00FD037C" w:rsidP="00FD037C">
      <w:pPr>
        <w:pStyle w:val="Heading1"/>
      </w:pPr>
      <w:bookmarkStart w:id="3" w:name="O_1180193"/>
      <w:bookmarkEnd w:id="3"/>
      <w:r w:rsidRPr="00FD03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37C">
            <w:pPr>
              <w:pStyle w:val="BodyText"/>
              <w:rPr>
                <w:lang w:val="en-NZ"/>
              </w:rPr>
            </w:pPr>
            <w:r w:rsidRPr="00FD037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37C" w:rsidP="00FD037C">
            <w:pPr>
              <w:pStyle w:val="ListBullet"/>
            </w:pPr>
            <w:r w:rsidRPr="00FD037C">
              <w:t>enterprise-specific procedures and work practices relating to managing net</w:t>
            </w:r>
            <w:r w:rsidRPr="00FD037C">
              <w:t>work demand encompassing:</w:t>
            </w:r>
          </w:p>
          <w:p w:rsidR="00000000" w:rsidRPr="00FD037C" w:rsidP="00FD037C">
            <w:pPr>
              <w:pStyle w:val="ListBullet2"/>
            </w:pPr>
            <w:r w:rsidRPr="00FD037C">
              <w:t>Commonwealth/state/territory and local government legislation, supply authority regulations, standards, codes and/or enterprise requirements applicable to the procedures and work practices relating to managing network demand</w:t>
            </w:r>
          </w:p>
          <w:p w:rsidR="00000000" w:rsidRPr="00FD037C" w:rsidP="00FD037C">
            <w:pPr>
              <w:pStyle w:val="ListBullet2"/>
            </w:pPr>
            <w:r w:rsidRPr="00FD037C">
              <w:t>requirements for the use of demand management manuals, system diagrams/plans and drawings</w:t>
            </w:r>
          </w:p>
          <w:p w:rsidR="00000000" w:rsidRPr="00FD037C" w:rsidP="00FD037C">
            <w:pPr>
              <w:pStyle w:val="ListBullet2"/>
            </w:pPr>
            <w:r w:rsidRPr="00FD037C">
              <w:t>identifying and interpreting enterprise demand management procedures</w:t>
            </w:r>
          </w:p>
          <w:p w:rsidR="00000000" w:rsidRPr="00FD037C" w:rsidP="00FD037C">
            <w:pPr>
              <w:pStyle w:val="ListBullet2"/>
            </w:pPr>
            <w:r w:rsidRPr="00FD037C">
              <w:t>techniques in applying enterprise demand management procedures</w:t>
            </w:r>
          </w:p>
          <w:p w:rsidR="00000000" w:rsidRPr="00FD037C" w:rsidP="00FD037C">
            <w:pPr>
              <w:pStyle w:val="ListBullet"/>
            </w:pPr>
            <w:r w:rsidRPr="00FD037C">
              <w:t>effective management and communic</w:t>
            </w:r>
            <w:r w:rsidRPr="00FD037C">
              <w:t>ation encompassing:</w:t>
            </w:r>
          </w:p>
          <w:p w:rsidR="00000000" w:rsidRPr="00FD037C" w:rsidP="00FD037C">
            <w:pPr>
              <w:pStyle w:val="ListBullet2"/>
            </w:pPr>
            <w:r w:rsidRPr="00FD037C">
              <w:t>Commonwealth/state/territory and local government legislation, standards, codes, supply authority regulations and/or enterprise requirements applicable to assisting in effective management and communication</w:t>
            </w:r>
          </w:p>
          <w:p w:rsidR="00000000" w:rsidRPr="00FD037C" w:rsidP="00FD037C">
            <w:pPr>
              <w:pStyle w:val="ListBullet2"/>
            </w:pPr>
            <w:r w:rsidRPr="00FD037C">
              <w:t>enterprise operational princ</w:t>
            </w:r>
            <w:r w:rsidRPr="00FD037C">
              <w:t>iples - workplace WHS/OHS enterprise plan, environmental enterprise policies and procedures, industrial relations policies and procedures, and anti-discrimination policies and procedures</w:t>
            </w:r>
          </w:p>
          <w:p w:rsidR="00000000" w:rsidRPr="00FD037C" w:rsidP="00FD037C">
            <w:pPr>
              <w:pStyle w:val="ListBullet2"/>
            </w:pPr>
            <w:r w:rsidRPr="00FD037C">
              <w:t>relationship between the management and employees - methods used to c</w:t>
            </w:r>
            <w:r w:rsidRPr="00FD037C">
              <w:t>ollate and distribute/disseminate information, responsibilities of each member of the work team, staff development activities and legislation requirements with regard to WHS/OHS training, methods of addressing barriers such as literacy and cultural differe</w:t>
            </w:r>
            <w:r w:rsidRPr="00FD037C">
              <w:t>nces, and provisions relating to WHS/OHS issue resolution</w:t>
            </w:r>
          </w:p>
          <w:p w:rsidR="00000000" w:rsidRPr="00FD037C" w:rsidP="00FD037C">
            <w:pPr>
              <w:pStyle w:val="ListBullet2"/>
            </w:pPr>
            <w:r w:rsidRPr="00FD037C">
              <w:t xml:space="preserve">techniques associated with organisational policies and procedures related to human resources - relevant awards and certified agreements, legislation impacting on people management, range of support </w:t>
            </w:r>
            <w:r w:rsidRPr="00FD037C">
              <w:t>services and expertise available</w:t>
            </w:r>
          </w:p>
          <w:p w:rsidR="00000000" w:rsidRPr="00FD037C" w:rsidP="00FD037C">
            <w:pPr>
              <w:pStyle w:val="ListBullet2"/>
            </w:pPr>
            <w:r w:rsidRPr="00FD037C">
              <w:t>techniques in managing relationships - identifying problems; methods of conflict resolution; methods of consultation, communication, negotiation and mentoring; and strategies for positive feedback</w:t>
            </w:r>
          </w:p>
          <w:p w:rsidR="00000000" w:rsidRPr="00FD037C" w:rsidP="00FD037C">
            <w:pPr>
              <w:pStyle w:val="ListBullet2"/>
            </w:pPr>
            <w:r w:rsidRPr="00FD037C">
              <w:t>techniques in leadership i</w:t>
            </w:r>
            <w:r w:rsidRPr="00FD037C">
              <w:t>n achieving enterprise strategic and operational plans</w:t>
            </w:r>
          </w:p>
          <w:p w:rsidR="00000000" w:rsidRPr="00FD037C" w:rsidP="00FD037C">
            <w:pPr>
              <w:pStyle w:val="ListBullet2"/>
            </w:pPr>
            <w:r w:rsidRPr="00FD037C">
              <w:t>techniques in managing relationships under stress - stress management</w:t>
            </w:r>
          </w:p>
          <w:p w:rsidR="00000000" w:rsidRPr="00FD037C" w:rsidP="00FD037C">
            <w:pPr>
              <w:pStyle w:val="ListBullet"/>
            </w:pPr>
            <w:r w:rsidRPr="00FD037C">
              <w:t>methodology used in writing enterprise-specific management reports encompassing:</w:t>
            </w:r>
          </w:p>
          <w:p w:rsidR="00000000" w:rsidRPr="00FD037C" w:rsidP="00FD037C">
            <w:pPr>
              <w:pStyle w:val="ListBullet2"/>
            </w:pPr>
            <w:r w:rsidRPr="00FD037C">
              <w:t>Commonwealth/state/territory and local governmen</w:t>
            </w:r>
            <w:r w:rsidRPr="00FD037C">
              <w:t>t legislation, supply authority regulations, standards, codes and/or enterprise requirements applicable to the writing enterprise-specific management reports</w:t>
            </w:r>
          </w:p>
          <w:p w:rsidR="00000000" w:rsidRPr="00FD037C" w:rsidP="00FD037C">
            <w:pPr>
              <w:pStyle w:val="ListBullet2"/>
            </w:pPr>
            <w:r w:rsidRPr="00FD037C">
              <w:t>techniques in researching, collating and analysing information for the report - recording, filing,</w:t>
            </w:r>
            <w:r w:rsidRPr="00FD037C">
              <w:t xml:space="preserve"> retrieving systems, and storing and retrieving data from computer systems</w:t>
            </w:r>
          </w:p>
          <w:p w:rsidR="00000000" w:rsidRPr="00FD037C" w:rsidP="00FD037C">
            <w:pPr>
              <w:pStyle w:val="ListBullet2"/>
            </w:pPr>
            <w:r w:rsidRPr="00FD037C">
              <w:t>relationship of management report</w:t>
            </w:r>
            <w:r w:rsidRPr="00FD037C">
              <w:t xml:space="preserve">s to enterprise policies and procedures - enterprise </w:t>
            </w:r>
            <w:r w:rsidRPr="00FD037C">
              <w:t>structure and resources, workplace WHS/OHS and risk management enterprise data, financial and operational data, environmental enterprise policies and procedures, industrial relations policies and procedu</w:t>
            </w:r>
            <w:r w:rsidRPr="00FD037C">
              <w:t>res, and anti-discrimination policies and procedures</w:t>
            </w:r>
          </w:p>
          <w:p w:rsidR="00000000" w:rsidRPr="00FD037C" w:rsidP="00FD037C">
            <w:pPr>
              <w:pStyle w:val="ListBullet2"/>
            </w:pPr>
            <w:r w:rsidRPr="00FD037C">
              <w:t>techniques in writing enterprise-specific management reports - methods used to disseminate information and facilitate enterprise requirements, document proformas, and compliance and legislative requireme</w:t>
            </w:r>
            <w:r w:rsidRPr="00FD037C">
              <w:t>nts to produce effective reports in the appropriate format.</w:t>
            </w:r>
          </w:p>
        </w:tc>
      </w:tr>
    </w:tbl>
    <w:p w:rsidR="00000000" w:rsidRPr="00FD037C" w:rsidP="00FD037C">
      <w:pPr>
        <w:pStyle w:val="NoPaddingFontSize1"/>
      </w:pPr>
    </w:p>
    <w:p w:rsidR="00000000" w:rsidRPr="00FD037C" w:rsidP="00FD037C">
      <w:pPr>
        <w:pStyle w:val="AllowPageBreak"/>
      </w:pPr>
    </w:p>
    <w:p w:rsidR="00000000" w:rsidRPr="00FD037C" w:rsidP="00FD037C">
      <w:pPr>
        <w:pStyle w:val="Heading1"/>
      </w:pPr>
      <w:bookmarkStart w:id="4" w:name="O_1180194"/>
      <w:bookmarkEnd w:id="4"/>
      <w:r w:rsidRPr="00FD03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37C" w:rsidP="00FD037C">
            <w:pPr>
              <w:pStyle w:val="BodyText"/>
            </w:pPr>
            <w:r w:rsidRPr="00FD037C">
              <w:t>Assessors must hold credentials specified within the Standards for Registered Training Organisations current at the time of assessment.</w:t>
            </w:r>
          </w:p>
          <w:p w:rsidR="00000000" w:rsidRPr="00FD037C" w:rsidP="00FD037C">
            <w:pPr>
              <w:pStyle w:val="BodyText"/>
            </w:pPr>
            <w:r w:rsidRPr="00FD037C">
              <w:t>Assessment must s</w:t>
            </w:r>
            <w:r w:rsidRPr="00FD037C">
              <w:t>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D037C" w:rsidP="00FD037C">
            <w:pPr>
              <w:pStyle w:val="BodyText"/>
            </w:pPr>
            <w:r w:rsidRPr="00FD037C">
              <w:t>Assessment must occur in workplace operational situations where</w:t>
            </w:r>
            <w:r w:rsidRPr="00FD037C">
              <w:t xml:space="preserve">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D037C" w:rsidP="00FD037C">
            <w:pPr>
              <w:pStyle w:val="BodyText"/>
            </w:pPr>
            <w:r w:rsidRPr="00FD037C">
              <w:t xml:space="preserve">Assessment processes and techniques must be appropriate </w:t>
            </w:r>
            <w:r w:rsidRPr="00FD037C">
              <w:t>to the language, literacy and numeracy requirements of the work being performed and the needs of the candidate.</w:t>
            </w:r>
          </w:p>
          <w:p w:rsidR="00000000" w:rsidRPr="00FD037C" w:rsidP="00FD037C">
            <w:pPr>
              <w:pStyle w:val="BodyText"/>
            </w:pPr>
            <w:r w:rsidRPr="00FD037C">
              <w:t>Resources for assessment must include access to:</w:t>
            </w:r>
          </w:p>
          <w:p w:rsidR="00000000" w:rsidRPr="00FD037C" w:rsidP="00FD037C">
            <w:pPr>
              <w:pStyle w:val="ListBullet"/>
            </w:pPr>
            <w:r w:rsidRPr="00FD037C">
              <w:t>a range of relevant exercises, case studies and/or other simulations</w:t>
            </w:r>
          </w:p>
          <w:p w:rsidR="00000000" w:rsidRPr="00FD037C" w:rsidP="00FD037C">
            <w:pPr>
              <w:pStyle w:val="ListBullet"/>
            </w:pPr>
            <w:r w:rsidRPr="00FD037C">
              <w:t>relevant and appropriate materials, tools, facilities, equipment, protection, control, metering and alarm equipment, computerised electrical plant control and monitoring facilities, and personal protective equipment (PPE) currently used in industry</w:t>
            </w:r>
          </w:p>
          <w:p w:rsidR="00000000" w:rsidRPr="00FD037C" w:rsidP="00FD037C">
            <w:pPr>
              <w:pStyle w:val="ListBullet"/>
            </w:pPr>
            <w:r w:rsidRPr="00FD037C">
              <w:t>applica</w:t>
            </w:r>
            <w:r w:rsidRPr="00FD037C">
              <w:t>ble documentation including, workplace procedures,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FD037C" w:rsidP="00FD037C">
      <w:pPr>
        <w:pStyle w:val="NoPaddingFontSize1"/>
      </w:pPr>
    </w:p>
    <w:p w:rsidR="00000000" w:rsidRPr="00FD037C" w:rsidP="00FD037C">
      <w:pPr>
        <w:pStyle w:val="AllowPageBreak"/>
      </w:pPr>
    </w:p>
    <w:p w:rsidR="00000000" w:rsidRPr="00FD037C" w:rsidP="00FD037C">
      <w:pPr>
        <w:pStyle w:val="Heading1"/>
      </w:pPr>
      <w:bookmarkStart w:id="5" w:name="O_1180197"/>
      <w:bookmarkEnd w:id="5"/>
      <w:r w:rsidRPr="00FD037C">
        <w:t>Lin</w:t>
      </w:r>
      <w:r w:rsidRPr="00FD037C">
        <w:t>ks</w:t>
      </w:r>
    </w:p>
    <w:p w:rsidR="00000000" w:rsidRPr="00FD037C" w:rsidP="0036008F">
      <w:pPr>
        <w:pStyle w:val="BodyText"/>
      </w:pPr>
      <w:r w:rsidRPr="00FD0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04F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037C" w:rsidP="00FD037C"/>
    <w:sectPr w:rsidSect="00FD0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7C" w:rsidRPr="0036008F" w:rsidP="00360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8F" w:rsidP="00FD0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08F" w:rsidP="00FD0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008F" w:rsidP="00FD0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37C" w:rsidRPr="0036008F" w:rsidP="00360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8F" w:rsidRPr="002D2AF8" w:rsidP="00FD0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UETDRSO007 Manage high voltage distribution and sub-transmission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6008F" w:rsidP="00FD0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986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E2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AD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37C"/>
  </w:style>
  <w:style w:type="character" w:customStyle="1" w:styleId="Heading1Char">
    <w:name w:val="Heading 1 Char"/>
    <w:basedOn w:val="DefaultParagraphFont"/>
    <w:link w:val="Heading1"/>
    <w:rsid w:val="00FD0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3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3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0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37C"/>
    <w:rPr>
      <w:b/>
      <w:spacing w:val="0"/>
    </w:rPr>
  </w:style>
  <w:style w:type="paragraph" w:customStyle="1" w:styleId="SuperTitle">
    <w:name w:val="SuperTitle"/>
    <w:basedOn w:val="Title"/>
    <w:rsid w:val="00FD0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37C"/>
    <w:rPr>
      <w:i/>
    </w:rPr>
  </w:style>
  <w:style w:type="paragraph" w:styleId="Caption">
    <w:name w:val="caption"/>
    <w:basedOn w:val="BodyText"/>
    <w:next w:val="Normal"/>
    <w:qFormat/>
    <w:rsid w:val="00FD0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37C"/>
  </w:style>
  <w:style w:type="paragraph" w:styleId="TableofFigures">
    <w:name w:val="table of figures"/>
    <w:basedOn w:val="Normal"/>
    <w:next w:val="Normal"/>
    <w:semiHidden/>
    <w:rsid w:val="00FD0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3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37C"/>
    <w:rPr>
      <w:rFonts w:ascii="Wingdings" w:hAnsi="Wingdings"/>
    </w:rPr>
  </w:style>
  <w:style w:type="paragraph" w:customStyle="1" w:styleId="TableHeading">
    <w:name w:val="Table Heading"/>
    <w:basedOn w:val="HeadingBase"/>
    <w:rsid w:val="00FD0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37C"/>
    <w:rPr>
      <w:color w:val="0033CC"/>
      <w:u w:val="none"/>
    </w:rPr>
  </w:style>
  <w:style w:type="paragraph" w:customStyle="1" w:styleId="BodyTextRight">
    <w:name w:val="Body Text Right"/>
    <w:basedOn w:val="BodyText"/>
    <w:rsid w:val="00FD0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3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37C"/>
    <w:rPr>
      <w:sz w:val="32"/>
    </w:rPr>
  </w:style>
  <w:style w:type="paragraph" w:customStyle="1" w:styleId="HeadingProcedure">
    <w:name w:val="Heading Procedure"/>
    <w:basedOn w:val="HeadingBase"/>
    <w:next w:val="Normal"/>
    <w:rsid w:val="00FD0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37C"/>
    <w:pPr>
      <w:spacing w:before="60" w:after="60"/>
    </w:pPr>
  </w:style>
  <w:style w:type="paragraph" w:styleId="ListContinue">
    <w:name w:val="List Continue"/>
    <w:basedOn w:val="List"/>
    <w:rsid w:val="00FD037C"/>
    <w:pPr>
      <w:ind w:firstLine="0"/>
    </w:pPr>
  </w:style>
  <w:style w:type="paragraph" w:customStyle="1" w:styleId="ListNote">
    <w:name w:val="List Note"/>
    <w:basedOn w:val="List"/>
    <w:rsid w:val="00FD0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37C"/>
    <w:rPr>
      <w:rFonts w:ascii="Courier New" w:hAnsi="Courier New"/>
    </w:rPr>
  </w:style>
  <w:style w:type="paragraph" w:customStyle="1" w:styleId="NoteBullet">
    <w:name w:val="Note Bullet"/>
    <w:basedOn w:val="Note"/>
    <w:rsid w:val="00FD0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37C"/>
    <w:rPr>
      <w:b/>
      <w:smallCaps/>
    </w:rPr>
  </w:style>
  <w:style w:type="paragraph" w:customStyle="1" w:styleId="TableListNumber">
    <w:name w:val="Table List Number"/>
    <w:basedOn w:val="ListNumber"/>
    <w:rsid w:val="00FD0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37C"/>
    <w:pPr>
      <w:numPr>
        <w:numId w:val="9"/>
      </w:numPr>
    </w:pPr>
  </w:style>
  <w:style w:type="paragraph" w:customStyle="1" w:styleId="ListAlpha2">
    <w:name w:val="List Alpha 2"/>
    <w:basedOn w:val="List2"/>
    <w:rsid w:val="00FD037C"/>
    <w:pPr>
      <w:numPr>
        <w:numId w:val="8"/>
      </w:numPr>
    </w:pPr>
  </w:style>
  <w:style w:type="paragraph" w:styleId="List2">
    <w:name w:val="List 2"/>
    <w:basedOn w:val="BodyText"/>
    <w:rsid w:val="00FD0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3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37C"/>
    <w:pPr>
      <w:numPr>
        <w:numId w:val="4"/>
      </w:numPr>
    </w:pPr>
  </w:style>
  <w:style w:type="paragraph" w:styleId="ListContinue2">
    <w:name w:val="List Continue 2"/>
    <w:basedOn w:val="List2"/>
    <w:rsid w:val="00FD037C"/>
    <w:pPr>
      <w:ind w:firstLine="0"/>
    </w:pPr>
  </w:style>
  <w:style w:type="paragraph" w:styleId="ListContinue3">
    <w:name w:val="List Continue 3"/>
    <w:basedOn w:val="List3"/>
    <w:rsid w:val="00FD037C"/>
    <w:pPr>
      <w:ind w:left="1021" w:firstLine="0"/>
    </w:pPr>
  </w:style>
  <w:style w:type="paragraph" w:styleId="ListContinue4">
    <w:name w:val="List Continue 4"/>
    <w:basedOn w:val="List4"/>
    <w:rsid w:val="00FD037C"/>
    <w:pPr>
      <w:ind w:firstLine="0"/>
    </w:pPr>
  </w:style>
  <w:style w:type="paragraph" w:styleId="ListContinue5">
    <w:name w:val="List Continue 5"/>
    <w:basedOn w:val="List5"/>
    <w:rsid w:val="00FD037C"/>
    <w:pPr>
      <w:ind w:firstLine="0"/>
    </w:pPr>
  </w:style>
  <w:style w:type="paragraph" w:styleId="ListNumber3">
    <w:name w:val="List Number 3"/>
    <w:basedOn w:val="List3"/>
    <w:rsid w:val="00FD037C"/>
    <w:pPr>
      <w:numPr>
        <w:numId w:val="5"/>
      </w:numPr>
    </w:pPr>
  </w:style>
  <w:style w:type="paragraph" w:styleId="ListNumber4">
    <w:name w:val="List Number 4"/>
    <w:basedOn w:val="List4"/>
    <w:rsid w:val="00FD037C"/>
    <w:pPr>
      <w:numPr>
        <w:numId w:val="6"/>
      </w:numPr>
    </w:pPr>
  </w:style>
  <w:style w:type="paragraph" w:styleId="ListNumber5">
    <w:name w:val="List Number 5"/>
    <w:basedOn w:val="List5"/>
    <w:rsid w:val="00FD037C"/>
    <w:pPr>
      <w:numPr>
        <w:numId w:val="7"/>
      </w:numPr>
    </w:pPr>
  </w:style>
  <w:style w:type="paragraph" w:styleId="BlockText">
    <w:name w:val="Block Text"/>
    <w:basedOn w:val="Normal"/>
    <w:rsid w:val="00FD0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37C"/>
    <w:rPr>
      <w:sz w:val="16"/>
      <w:vertAlign w:val="superscript"/>
    </w:rPr>
  </w:style>
  <w:style w:type="character" w:customStyle="1" w:styleId="Symbols">
    <w:name w:val="Symbols"/>
    <w:basedOn w:val="DefaultParagraphFont"/>
    <w:rsid w:val="00FD037C"/>
    <w:rPr>
      <w:rFonts w:ascii="Symbol" w:hAnsi="Symbol"/>
    </w:rPr>
  </w:style>
  <w:style w:type="character" w:customStyle="1" w:styleId="MenuOptions">
    <w:name w:val="Menu Options"/>
    <w:basedOn w:val="DefaultParagraphFont"/>
    <w:rsid w:val="00FD0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37C"/>
    <w:rPr>
      <w:b/>
    </w:rPr>
  </w:style>
  <w:style w:type="character" w:customStyle="1" w:styleId="Underlined">
    <w:name w:val="Underlined"/>
    <w:basedOn w:val="DefaultParagraphFont"/>
    <w:rsid w:val="00FD037C"/>
    <w:rPr>
      <w:u w:val="single"/>
    </w:rPr>
  </w:style>
  <w:style w:type="paragraph" w:customStyle="1" w:styleId="TableBodyTextRight">
    <w:name w:val="Table Body Text Right"/>
    <w:basedOn w:val="TableBodyText"/>
    <w:rsid w:val="00FD0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37C"/>
    <w:rPr>
      <w:sz w:val="18"/>
    </w:rPr>
  </w:style>
  <w:style w:type="paragraph" w:customStyle="1" w:styleId="BodySmallRight">
    <w:name w:val="Body Small Right"/>
    <w:basedOn w:val="BodyTextRight"/>
    <w:rsid w:val="00FD037C"/>
    <w:rPr>
      <w:sz w:val="18"/>
      <w:szCs w:val="18"/>
    </w:rPr>
  </w:style>
  <w:style w:type="paragraph" w:customStyle="1" w:styleId="MarginEdition">
    <w:name w:val="Margin Edition"/>
    <w:basedOn w:val="MarginNote"/>
    <w:rsid w:val="00FD0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37C"/>
    <w:rPr>
      <w:sz w:val="2"/>
      <w:szCs w:val="2"/>
    </w:rPr>
  </w:style>
  <w:style w:type="character" w:customStyle="1" w:styleId="Small">
    <w:name w:val="Small"/>
    <w:basedOn w:val="DefaultParagraphFont"/>
    <w:rsid w:val="00FD037C"/>
    <w:rPr>
      <w:sz w:val="16"/>
    </w:rPr>
  </w:style>
  <w:style w:type="paragraph" w:customStyle="1" w:styleId="WideTable">
    <w:name w:val="Wide Table"/>
    <w:basedOn w:val="Normal"/>
    <w:rsid w:val="00FD0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37C"/>
  </w:style>
  <w:style w:type="paragraph" w:styleId="Quote">
    <w:name w:val="Quote"/>
    <w:basedOn w:val="Heading1"/>
    <w:link w:val="QuoteChar"/>
    <w:qFormat/>
    <w:rsid w:val="00FD0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37C"/>
    <w:pPr>
      <w:pageBreakBefore/>
    </w:pPr>
  </w:style>
  <w:style w:type="paragraph" w:customStyle="1" w:styleId="Border">
    <w:name w:val="Border"/>
    <w:basedOn w:val="Normal"/>
    <w:qFormat/>
    <w:rsid w:val="00FD0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37C"/>
    <w:rPr>
      <w:u w:val="single"/>
    </w:rPr>
  </w:style>
  <w:style w:type="character" w:customStyle="1" w:styleId="BoldandItalics">
    <w:name w:val="Bold and Italics"/>
    <w:qFormat/>
    <w:rsid w:val="00FD037C"/>
    <w:rPr>
      <w:b/>
      <w:i/>
      <w:u w:val="none"/>
    </w:rPr>
  </w:style>
  <w:style w:type="paragraph" w:styleId="BalloonText">
    <w:name w:val="Balloon Text"/>
    <w:basedOn w:val="Normal"/>
    <w:link w:val="BalloonTextChar"/>
    <w:rsid w:val="00FD0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37C"/>
    <w:pPr>
      <w:spacing w:before="0" w:after="0"/>
    </w:pPr>
  </w:style>
  <w:style w:type="paragraph" w:customStyle="1" w:styleId="BodyTextBold">
    <w:name w:val="Body Text Bold"/>
    <w:basedOn w:val="BodyText"/>
    <w:qFormat/>
    <w:rsid w:val="00FD037C"/>
    <w:rPr>
      <w:b/>
    </w:rPr>
  </w:style>
  <w:style w:type="character" w:styleId="Hyperlink">
    <w:name w:val="Hyperlink"/>
    <w:basedOn w:val="DefaultParagraphFont"/>
    <w:uiPriority w:val="99"/>
    <w:unhideWhenUsed/>
    <w:rsid w:val="00360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6198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UETDRSO007 Manage high voltage distribution and sub-transmission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