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F50" w:rsidP="003C3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UETDRSO006 Develop low voltage distribution switching programs</w:t>
      </w:r>
      <w:r>
        <w:fldChar w:fldCharType="end"/>
      </w:r>
    </w:p>
    <w:p w:rsidR="003C3F50" w:rsidP="003C3F50">
      <w:pPr>
        <w:pStyle w:val="Version"/>
        <w:sectPr w:rsidSect="00B94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4EB" w:rsidP="00B944EB">
      <w:pPr>
        <w:pStyle w:val="SuperHeading"/>
      </w:pPr>
      <w:r w:rsidRPr="00B944EB">
        <w:t>UETDRSO006 Develop low voltage distribution switching programs</w:t>
      </w:r>
    </w:p>
    <w:p w:rsidR="00000000" w:rsidRPr="00B944EB" w:rsidP="00B944EB">
      <w:pPr>
        <w:pStyle w:val="Heading1"/>
      </w:pPr>
      <w:bookmarkStart w:id="1" w:name="O_1180162"/>
      <w:bookmarkEnd w:id="1"/>
      <w:r w:rsidRPr="00B944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944EB" w:rsidP="00B944EB">
      <w:pPr>
        <w:pStyle w:val="NoPaddingFontSize1"/>
      </w:pPr>
    </w:p>
    <w:p w:rsidR="00000000" w:rsidRPr="00B944EB" w:rsidP="00B944EB">
      <w:pPr>
        <w:pStyle w:val="AllowPageBreak"/>
      </w:pPr>
    </w:p>
    <w:p w:rsidR="00000000" w:rsidRPr="00B944EB" w:rsidP="00B944EB">
      <w:pPr>
        <w:pStyle w:val="Heading1"/>
      </w:pPr>
      <w:bookmarkStart w:id="2" w:name="O_1180163"/>
      <w:bookmarkEnd w:id="2"/>
      <w:r w:rsidRPr="00B944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t>This unit covers the preparation and/or checking of activities required to place the low voltage (LV) distribution network in a state in which work can safely be performed whilst minimising customer outages. The format is typi</w:t>
            </w:r>
            <w:r w:rsidRPr="00B944EB">
              <w:t xml:space="preserve">cally a written sequence of switching items in a pre-defined format. </w:t>
            </w:r>
          </w:p>
          <w:p w:rsidR="00000000" w:rsidRPr="00B944EB" w:rsidP="00B944EB">
            <w:pPr>
              <w:pStyle w:val="BodyText"/>
            </w:pPr>
            <w:r w:rsidRPr="00B944EB">
              <w:t>It includes planning outages and taking into account loading of network components. It also includes planning the management of multiple outages on the LV distribution network and the ca</w:t>
            </w:r>
            <w:r w:rsidRPr="00B944EB">
              <w:t>lculation of network loading conditions to ensure the network is operating within designed parameters.</w:t>
            </w:r>
          </w:p>
          <w:p w:rsidR="00000000" w:rsidRPr="00B944EB" w:rsidP="00B944EB">
            <w:pPr>
              <w:pStyle w:val="BodyText"/>
            </w:pPr>
            <w:r w:rsidRPr="00B944EB">
              <w:t>The application of the skills and knowledge described in this unit may require a licence/registration to practice in the workplace subject to regulations</w:t>
            </w:r>
            <w:r w:rsidRPr="00B944EB">
              <w:t xml:space="preserve"> for undertaking of electrical work.  </w:t>
            </w:r>
          </w:p>
          <w:p w:rsidR="00000000" w:rsidRPr="00B944EB" w:rsidP="00B944EB">
            <w:pPr>
              <w:pStyle w:val="BodyText"/>
            </w:pPr>
            <w:r w:rsidRPr="00B944EB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B944EB" w:rsidP="00B944EB">
      <w:pPr>
        <w:pStyle w:val="NoPaddingFontSize1"/>
      </w:pPr>
    </w:p>
    <w:p w:rsidR="00000000" w:rsidRPr="00B944EB" w:rsidP="00B944EB">
      <w:pPr>
        <w:pStyle w:val="AllowPageBreak"/>
      </w:pPr>
    </w:p>
    <w:p w:rsidR="00000000" w:rsidRPr="00B944EB" w:rsidP="00B944EB">
      <w:pPr>
        <w:pStyle w:val="Heading1"/>
      </w:pPr>
      <w:bookmarkStart w:id="3" w:name="O_1180164"/>
      <w:bookmarkEnd w:id="3"/>
      <w:r w:rsidRPr="00B944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t>UEENEED104A Use eng</w:t>
            </w:r>
            <w:r w:rsidRPr="00B944EB">
              <w:t>ineering applications software on personal computers</w:t>
            </w:r>
          </w:p>
          <w:p w:rsidR="00000000" w:rsidRPr="00B944EB" w:rsidP="00B944EB">
            <w:pPr>
              <w:pStyle w:val="BodyText"/>
            </w:pPr>
            <w:r w:rsidRPr="00B944EB">
              <w:t>UEENEEE101A Apply Occupational Health and Safety regulations, codes and practices in the workplace</w:t>
            </w:r>
          </w:p>
          <w:p w:rsidR="00000000" w:rsidRPr="00B944EB" w:rsidP="00B944EB">
            <w:pPr>
              <w:pStyle w:val="BodyText"/>
            </w:pPr>
            <w:r w:rsidRPr="00B944EB">
              <w:t>UEENEEE102A Fabricate, assemble and dismantle utilities industry components</w:t>
            </w:r>
          </w:p>
          <w:p w:rsidR="00000000" w:rsidRPr="00B944EB" w:rsidP="00B944EB">
            <w:pPr>
              <w:pStyle w:val="BodyText"/>
            </w:pPr>
            <w:r w:rsidRPr="00B944EB">
              <w:t>UEENEEE104A Solve problems i</w:t>
            </w:r>
            <w:r w:rsidRPr="00B944EB">
              <w:t>n d.c. circuits</w:t>
            </w:r>
          </w:p>
          <w:p w:rsidR="00000000" w:rsidRPr="00B944EB" w:rsidP="00B944EB">
            <w:pPr>
              <w:pStyle w:val="BodyText"/>
            </w:pPr>
            <w:r w:rsidRPr="00B944EB">
              <w:t>UEENEEE107A Use drawings, diagrams, schedules, standards, codes and specifications</w:t>
            </w:r>
          </w:p>
          <w:p w:rsidR="00000000" w:rsidRPr="00B944EB" w:rsidP="00B944EB">
            <w:pPr>
              <w:pStyle w:val="BodyText"/>
            </w:pPr>
            <w:r w:rsidRPr="00B944EB">
              <w:t>UEENEEE124A Compile and produce an energy sector detailed report</w:t>
            </w:r>
          </w:p>
          <w:p w:rsidR="00000000" w:rsidRPr="00B944EB" w:rsidP="00B944EB">
            <w:pPr>
              <w:pStyle w:val="BodyText"/>
            </w:pPr>
            <w:r w:rsidRPr="00B944EB">
              <w:t>UEENEEE125A Provide engineering solutions for problems in complex multiple path circuits</w:t>
            </w:r>
          </w:p>
          <w:p w:rsidR="00000000" w:rsidRPr="00B944EB" w:rsidP="00B944EB">
            <w:pPr>
              <w:pStyle w:val="BodyText"/>
            </w:pPr>
            <w:r w:rsidRPr="00B944EB">
              <w:t>UEE</w:t>
            </w:r>
            <w:r w:rsidRPr="00B944EB">
              <w:t>NEEE126A Provide solutions to basic engineering computational problems</w:t>
            </w:r>
          </w:p>
          <w:p w:rsidR="00000000" w:rsidRPr="00B944EB" w:rsidP="00B944EB">
            <w:pPr>
              <w:pStyle w:val="BodyText"/>
            </w:pPr>
            <w:r w:rsidRPr="00B944EB">
              <w:t>UEENEEG101A Solve problems in electromagnetic devices and related circuits</w:t>
            </w:r>
          </w:p>
          <w:p w:rsidR="00000000" w:rsidRPr="00B944EB" w:rsidP="00B944EB">
            <w:pPr>
              <w:pStyle w:val="BodyText"/>
            </w:pPr>
            <w:r w:rsidRPr="00B944EB">
              <w:t>UEENEEG102A Solve problems in low voltage a.c. circuits</w:t>
            </w:r>
          </w:p>
          <w:p w:rsidR="00000000" w:rsidRPr="00B944EB" w:rsidP="00B944EB">
            <w:pPr>
              <w:pStyle w:val="BodyText"/>
            </w:pPr>
            <w:r w:rsidRPr="00B944EB">
              <w:t>UEENEEG149A Provide engineering solutions to problems in complex polyphase power circuits</w:t>
            </w:r>
          </w:p>
          <w:p w:rsidR="00000000" w:rsidRPr="00B944EB" w:rsidP="00B944EB">
            <w:pPr>
              <w:pStyle w:val="BodyText"/>
            </w:pPr>
            <w:r w:rsidRPr="00B944EB">
              <w:t>UETDREL001 Apply environmental requirements</w:t>
            </w:r>
          </w:p>
          <w:p w:rsidR="00000000" w:rsidRPr="00B944EB" w:rsidP="00B944EB">
            <w:pPr>
              <w:pStyle w:val="BodyText"/>
            </w:pPr>
            <w:r w:rsidRPr="00B944EB">
              <w:t>UETDREL005 Work safely in the vicinity of live electrical apparatus</w:t>
            </w:r>
          </w:p>
          <w:p w:rsidR="00000000" w:rsidRPr="00B944EB" w:rsidP="00B944EB">
            <w:pPr>
              <w:pStyle w:val="BodyText"/>
            </w:pPr>
            <w:r w:rsidRPr="00B944EB">
              <w:t>UETDRIS005 Implement &amp; monitor power system environmen</w:t>
            </w:r>
            <w:r w:rsidRPr="00B944EB">
              <w:t>tal &amp; sustainable energy management policies &amp; procedures</w:t>
            </w:r>
          </w:p>
          <w:p w:rsidR="00000000" w:rsidRPr="00B944EB" w:rsidP="00B944EB">
            <w:pPr>
              <w:pStyle w:val="BodyText"/>
            </w:pPr>
            <w:r w:rsidRPr="00B944EB">
              <w:t>UETDRIS006 Implement and monitor the power system organisational WHS/OHS policies, procedures and programs</w:t>
            </w:r>
          </w:p>
        </w:tc>
      </w:tr>
    </w:tbl>
    <w:p w:rsidR="00000000" w:rsidRPr="00B944EB" w:rsidP="00B944EB">
      <w:pPr>
        <w:pStyle w:val="NoPaddingFontSize1"/>
      </w:pPr>
    </w:p>
    <w:p w:rsidR="00000000" w:rsidRPr="00B944EB" w:rsidP="00B944EB">
      <w:pPr>
        <w:pStyle w:val="AllowPageBreak"/>
      </w:pPr>
    </w:p>
    <w:p w:rsidR="00000000" w:rsidRPr="00B944EB" w:rsidP="00B944EB">
      <w:pPr>
        <w:pStyle w:val="Heading1"/>
      </w:pPr>
      <w:bookmarkStart w:id="4" w:name="O_1180165"/>
      <w:bookmarkEnd w:id="4"/>
      <w:r w:rsidRPr="00B944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t>System Operations</w:t>
            </w:r>
          </w:p>
        </w:tc>
      </w:tr>
    </w:tbl>
    <w:p w:rsidR="00000000" w:rsidRPr="00B944EB" w:rsidP="00B944EB">
      <w:pPr>
        <w:pStyle w:val="NoPaddingFontSize1"/>
      </w:pPr>
    </w:p>
    <w:p w:rsidR="00000000" w:rsidRPr="00B944EB" w:rsidP="00B944EB">
      <w:pPr>
        <w:pStyle w:val="AllowPageBreak"/>
      </w:pPr>
    </w:p>
    <w:p w:rsidR="00000000" w:rsidRPr="00B944EB" w:rsidP="00B944EB">
      <w:pPr>
        <w:pStyle w:val="Heading1"/>
      </w:pPr>
      <w:bookmarkStart w:id="5" w:name="O_1180166"/>
      <w:bookmarkEnd w:id="5"/>
      <w:r w:rsidRPr="00B944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t>No</w:t>
            </w:r>
            <w:r w:rsidRPr="00B944EB">
              <w:t>t applicable.</w:t>
            </w:r>
          </w:p>
        </w:tc>
      </w:tr>
    </w:tbl>
    <w:p w:rsidR="00000000" w:rsidRPr="00B944EB" w:rsidP="00B944EB">
      <w:pPr>
        <w:pStyle w:val="NoPaddingFontSize1"/>
      </w:pPr>
    </w:p>
    <w:p w:rsidR="00000000" w:rsidRPr="00B944EB" w:rsidP="00B944EB">
      <w:pPr>
        <w:pStyle w:val="AllowPageBreak"/>
      </w:pPr>
    </w:p>
    <w:p w:rsidR="00000000" w:rsidRPr="00B944EB" w:rsidP="00B944EB">
      <w:pPr>
        <w:pStyle w:val="Heading1"/>
      </w:pPr>
      <w:bookmarkStart w:id="6" w:name="O_1180167"/>
      <w:bookmarkEnd w:id="6"/>
      <w:r w:rsidRPr="00B944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PERFORMANCE CRITERIA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Performance criteria describe the performance needed to demonstrate achievement of the element.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rPr>
                <w:rStyle w:val="SpecialBold"/>
              </w:rPr>
              <w:t>Plan for the preparation of LV distribution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Work health and safety (WHS)/occupational health and safety (OHS) practices/procedures and environmental and sustainable energy procedures, which may influence the preparation of LV distrib</w:t>
            </w:r>
            <w:r w:rsidRPr="00B944EB">
              <w:t>ution switching systems, are reviewed and determined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Purpose of the switching program preparation is established after data is analysed and expected outcomes of the work are confirmed with appropriate personnel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Organisational established procedures on policies and specifications for the LV distribution switching systems are obtained or established with appropriate personnel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Testing procedures are discussed with/directed to appropriate personnel in order to</w:t>
            </w:r>
            <w:r w:rsidRPr="00B944EB">
              <w:t xml:space="preserve"> ascertain the project brief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Testing parameters are established from organisational established procedures on policies and specifications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 xml:space="preserve">Equipment/tools and personal protective equipment (PPE) are selected based on specified performance </w:t>
            </w:r>
            <w:r w:rsidRPr="00B944EB">
              <w:t>crit</w:t>
            </w:r>
            <w:r w:rsidRPr="00B944EB">
              <w:t>eria and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Work roles and tasks are allocated according to requirements and individual competencies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Work is prioritised and sequenced for the most efficient/eff</w:t>
            </w:r>
            <w:r w:rsidRPr="00B944EB">
              <w:t>ective outcome, completed within an acceptable timeframe, to a quality standard and in accordance with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Liaison and communication issues with others/authorised personnel, authorities, clients and landowners are resolved and act</w:t>
            </w:r>
            <w:r w:rsidRPr="00B944EB">
              <w:t>ivities coordinated to carry out work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Risk control measures are identified, prioritised and evaluated against the work schedule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Relevant work permits are secured to coordinate the performance of work according to requirements and/or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rPr>
                <w:rStyle w:val="SpecialBold"/>
              </w:rPr>
              <w:t>Carry out the preparation of LV distribution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Circuit/sys</w:t>
            </w:r>
            <w:r w:rsidRPr="00B944EB">
              <w:t>tems modelling is used to evaluate alternative proposals in accordance with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WHS/OHS and sustainable energy principles, functionality and practices to reduce the incidents of accidents and minimise waste are incorporated into t</w:t>
            </w:r>
            <w:r w:rsidRPr="00B944EB">
              <w:t>he project in accordance with requirements and/or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LV distribution switching program decisions are made on the basis of safety and effective outcomes according to requirements and/or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Mathematical and/or engineering models of the LV switching systems are used to analyse the effectiveness of the finished project in accordance with requirements and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Technical advice is given regarding potential hazards, safety</w:t>
            </w:r>
            <w:r w:rsidRPr="00B944EB">
              <w:t xml:space="preserve">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 xml:space="preserve">Essential knowledge and associated skills </w:t>
            </w:r>
            <w:r w:rsidRPr="00B944EB">
              <w:t>are applied to analyse specific data and compare it with compliance specifications to ensure completion of the project within an agreed timeframe according to requirements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Testing of LV switching program is undertaken according to requirements and e</w:t>
            </w:r>
            <w:r w:rsidRPr="00B944EB">
              <w:t>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Work teams/groups are arranged/coordinated/evaluated to ensure planned goals are met according to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Solutions to non-routine problems are identified and actioned using acquired essential knowledge and associated skills according to requirements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Quality of work is monitored against personal performance agreement and/or established organisational a</w:t>
            </w:r>
            <w:r w:rsidRPr="00B944EB">
              <w:t>nd professional standards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Strategic plans are developed incorporating organisation initiatives as per established procedures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rPr>
                <w:rStyle w:val="SpecialBold"/>
              </w:rPr>
              <w:t>Complete the preparation of LV distribution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Final review of the switching program is undertaken t</w:t>
            </w:r>
            <w:r w:rsidRPr="00B944EB">
              <w:t>o ensure they comply with all requirements and include all specifications and documentations needed to complete the project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Appropriate personnel are notified of completion and reports and/or completion documents are finalised/commissioned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t>Reports and/or completion documents are submitted to relevant personnel/organisations for approval and, where applicable, statutory or regulatory approval</w:t>
            </w:r>
          </w:p>
        </w:tc>
      </w:tr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4EB">
            <w:pPr>
              <w:pStyle w:val="BodyText"/>
              <w:rPr>
                <w:lang w:val="en-NZ"/>
              </w:rPr>
            </w:pPr>
            <w:r w:rsidRPr="00B944EB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t xml:space="preserve">Approved copies of the preparation of LV distribution switching programs documents are issued </w:t>
            </w:r>
            <w:r w:rsidRPr="00B944EB">
              <w:t>and records are updated in accordance with established procedures</w:t>
            </w:r>
          </w:p>
        </w:tc>
      </w:tr>
    </w:tbl>
    <w:p w:rsidR="00000000" w:rsidRPr="00B944EB" w:rsidP="00B944EB">
      <w:pPr>
        <w:pStyle w:val="NoPaddingFontSize1"/>
      </w:pPr>
    </w:p>
    <w:p w:rsidR="00000000" w:rsidRPr="00B944EB" w:rsidP="00B944EB">
      <w:pPr>
        <w:pStyle w:val="AllowPageBreak"/>
      </w:pPr>
    </w:p>
    <w:p w:rsidR="00000000" w:rsidRPr="00B944EB" w:rsidP="00B944EB">
      <w:pPr>
        <w:pStyle w:val="Heading1"/>
      </w:pPr>
      <w:bookmarkStart w:id="7" w:name="O_1180168"/>
      <w:bookmarkEnd w:id="7"/>
      <w:r w:rsidRPr="00B944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t>Foundation skills essential to performance are explicit in the performance criteria of this unit of competency.</w:t>
            </w:r>
          </w:p>
        </w:tc>
      </w:tr>
    </w:tbl>
    <w:p w:rsidR="00000000" w:rsidRPr="00B944EB" w:rsidP="00B944EB">
      <w:pPr>
        <w:pStyle w:val="NoPaddingFontSize1"/>
      </w:pPr>
    </w:p>
    <w:p w:rsidR="00000000" w:rsidRPr="00B944EB" w:rsidP="00B944EB">
      <w:pPr>
        <w:pStyle w:val="AllowPageBreak"/>
      </w:pPr>
    </w:p>
    <w:p w:rsidR="00000000" w:rsidRPr="00B944EB" w:rsidP="00B944EB">
      <w:pPr>
        <w:pStyle w:val="Heading1"/>
      </w:pPr>
      <w:bookmarkStart w:id="8" w:name="O_1180169"/>
      <w:bookmarkEnd w:id="8"/>
      <w:r w:rsidRPr="00B944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t>Range is restricted to essential operating conditions and any other variables essential to the work environment.</w:t>
            </w:r>
          </w:p>
          <w:p w:rsidR="00000000" w:rsidRPr="00B944EB" w:rsidP="00B944EB">
            <w:pPr>
              <w:pStyle w:val="BodyText"/>
            </w:pPr>
            <w:r w:rsidRPr="00B944EB">
              <w:t>Non-essential conditions may be found in the UET Transmission, Distribution and Rail Sector Training Package Companion Volu</w:t>
            </w:r>
            <w:r w:rsidRPr="00B944EB">
              <w:t>me Implementation Guide.</w:t>
            </w:r>
          </w:p>
        </w:tc>
      </w:tr>
    </w:tbl>
    <w:p w:rsidR="00000000" w:rsidRPr="00B944EB" w:rsidP="00B944EB">
      <w:pPr>
        <w:pStyle w:val="NoPaddingFontSize1"/>
      </w:pPr>
    </w:p>
    <w:p w:rsidR="00000000" w:rsidRPr="00B944EB" w:rsidP="00B944EB">
      <w:pPr>
        <w:pStyle w:val="AllowPageBreak"/>
      </w:pPr>
    </w:p>
    <w:p w:rsidR="00000000" w:rsidRPr="00B944EB" w:rsidP="00B944EB">
      <w:pPr>
        <w:pStyle w:val="Heading1"/>
      </w:pPr>
      <w:bookmarkStart w:id="9" w:name="O_1180170"/>
      <w:bookmarkEnd w:id="9"/>
      <w:r w:rsidRPr="00B944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4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4EB" w:rsidP="00B944EB">
            <w:pPr>
              <w:pStyle w:val="BodyText"/>
            </w:pPr>
            <w:r w:rsidRPr="00B944EB">
              <w:t>This unit replaces and is equivalent to UETTDRSO36 Develop low voltage distribution switching programs.</w:t>
            </w:r>
          </w:p>
        </w:tc>
      </w:tr>
    </w:tbl>
    <w:p w:rsidR="00000000" w:rsidRPr="00B944EB" w:rsidP="00B944EB">
      <w:pPr>
        <w:pStyle w:val="NoPaddingFontSize1"/>
      </w:pPr>
    </w:p>
    <w:p w:rsidR="00000000" w:rsidRPr="00B944EB" w:rsidP="00B944EB">
      <w:pPr>
        <w:pStyle w:val="AllowPageBreak"/>
      </w:pPr>
    </w:p>
    <w:p w:rsidR="00000000" w:rsidRPr="00B944EB" w:rsidP="00B944EB">
      <w:pPr>
        <w:pStyle w:val="Heading1"/>
      </w:pPr>
      <w:bookmarkStart w:id="10" w:name="O_1180177"/>
      <w:bookmarkEnd w:id="10"/>
      <w:r w:rsidRPr="00B944EB">
        <w:t>Links</w:t>
      </w:r>
    </w:p>
    <w:p w:rsidR="00000000" w:rsidRPr="00B944EB" w:rsidP="003C3F50">
      <w:pPr>
        <w:pStyle w:val="BodyText"/>
      </w:pPr>
      <w:r w:rsidRPr="00B944EB">
        <w:t>Companion Volume Implementation Guides are found in VE</w:t>
      </w:r>
      <w:r w:rsidRPr="00B944EB">
        <w:t xml:space="preserve">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60D8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944EB" w:rsidP="00B944EB"/>
    <w:sectPr w:rsidSect="00B944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EB" w:rsidRPr="003C3F50" w:rsidP="003C3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50" w:rsidP="00B94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F50" w:rsidP="00B94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3F50" w:rsidP="00B94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4EB" w:rsidRPr="003C3F50" w:rsidP="003C3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50" w:rsidRPr="002D2AF8" w:rsidP="00B94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UETDRSO006 Develop low voltage distribution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C3F50" w:rsidP="00B94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4EB"/>
  </w:style>
  <w:style w:type="character" w:customStyle="1" w:styleId="Heading1Char">
    <w:name w:val="Heading 1 Char"/>
    <w:basedOn w:val="DefaultParagraphFont"/>
    <w:link w:val="Heading1"/>
    <w:rsid w:val="00B94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4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44EB"/>
    <w:rPr>
      <w:b/>
      <w:spacing w:val="0"/>
    </w:rPr>
  </w:style>
  <w:style w:type="paragraph" w:customStyle="1" w:styleId="SuperHeading">
    <w:name w:val="SuperHeading"/>
    <w:basedOn w:val="Normal"/>
    <w:rsid w:val="00B94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4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4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4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4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4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4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4EB"/>
    <w:rPr>
      <w:i/>
    </w:rPr>
  </w:style>
  <w:style w:type="paragraph" w:styleId="Caption">
    <w:name w:val="caption"/>
    <w:basedOn w:val="BodyText"/>
    <w:next w:val="Normal"/>
    <w:qFormat/>
    <w:rsid w:val="00B94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4EB"/>
  </w:style>
  <w:style w:type="paragraph" w:styleId="TableofFigures">
    <w:name w:val="table of figures"/>
    <w:basedOn w:val="Normal"/>
    <w:next w:val="Normal"/>
    <w:semiHidden/>
    <w:rsid w:val="00B94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4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44EB"/>
    <w:rPr>
      <w:rFonts w:ascii="Wingdings" w:hAnsi="Wingdings"/>
    </w:rPr>
  </w:style>
  <w:style w:type="paragraph" w:customStyle="1" w:styleId="TableHeading">
    <w:name w:val="Table Heading"/>
    <w:basedOn w:val="HeadingBase"/>
    <w:rsid w:val="00B94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4EB"/>
    <w:rPr>
      <w:color w:val="0033CC"/>
      <w:u w:val="none"/>
    </w:rPr>
  </w:style>
  <w:style w:type="paragraph" w:customStyle="1" w:styleId="BodyTextRight">
    <w:name w:val="Body Text Right"/>
    <w:basedOn w:val="BodyText"/>
    <w:rsid w:val="00B94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4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4EB"/>
    <w:rPr>
      <w:sz w:val="32"/>
    </w:rPr>
  </w:style>
  <w:style w:type="paragraph" w:customStyle="1" w:styleId="HeadingProcedure">
    <w:name w:val="Heading Procedure"/>
    <w:basedOn w:val="HeadingBase"/>
    <w:next w:val="Normal"/>
    <w:rsid w:val="00B94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4EB"/>
    <w:pPr>
      <w:spacing w:before="60" w:after="60"/>
    </w:pPr>
  </w:style>
  <w:style w:type="paragraph" w:styleId="ListContinue">
    <w:name w:val="List Continue"/>
    <w:basedOn w:val="List"/>
    <w:rsid w:val="00B944EB"/>
    <w:pPr>
      <w:ind w:firstLine="0"/>
    </w:pPr>
  </w:style>
  <w:style w:type="paragraph" w:customStyle="1" w:styleId="ListNote">
    <w:name w:val="List Note"/>
    <w:basedOn w:val="List"/>
    <w:rsid w:val="00B94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4EB"/>
    <w:rPr>
      <w:rFonts w:ascii="Courier New" w:hAnsi="Courier New"/>
    </w:rPr>
  </w:style>
  <w:style w:type="paragraph" w:customStyle="1" w:styleId="NoteBullet">
    <w:name w:val="Note Bullet"/>
    <w:basedOn w:val="Note"/>
    <w:rsid w:val="00B94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4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4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4EB"/>
    <w:rPr>
      <w:b/>
      <w:smallCaps/>
    </w:rPr>
  </w:style>
  <w:style w:type="paragraph" w:customStyle="1" w:styleId="TableListNumber">
    <w:name w:val="Table List Number"/>
    <w:basedOn w:val="ListNumber"/>
    <w:rsid w:val="00B94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4EB"/>
    <w:pPr>
      <w:numPr>
        <w:numId w:val="7"/>
      </w:numPr>
    </w:pPr>
  </w:style>
  <w:style w:type="paragraph" w:customStyle="1" w:styleId="ListAlpha2">
    <w:name w:val="List Alpha 2"/>
    <w:basedOn w:val="List2"/>
    <w:rsid w:val="00B944EB"/>
    <w:pPr>
      <w:numPr>
        <w:numId w:val="6"/>
      </w:numPr>
    </w:pPr>
  </w:style>
  <w:style w:type="paragraph" w:styleId="List2">
    <w:name w:val="List 2"/>
    <w:basedOn w:val="BodyText"/>
    <w:rsid w:val="00B94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4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4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44EB"/>
    <w:pPr>
      <w:numPr>
        <w:numId w:val="2"/>
      </w:numPr>
    </w:pPr>
  </w:style>
  <w:style w:type="paragraph" w:styleId="ListContinue2">
    <w:name w:val="List Continue 2"/>
    <w:basedOn w:val="List2"/>
    <w:rsid w:val="00B944EB"/>
    <w:pPr>
      <w:ind w:firstLine="0"/>
    </w:pPr>
  </w:style>
  <w:style w:type="paragraph" w:styleId="ListContinue3">
    <w:name w:val="List Continue 3"/>
    <w:basedOn w:val="List3"/>
    <w:rsid w:val="00B944EB"/>
    <w:pPr>
      <w:ind w:left="1021" w:firstLine="0"/>
    </w:pPr>
  </w:style>
  <w:style w:type="paragraph" w:styleId="ListContinue4">
    <w:name w:val="List Continue 4"/>
    <w:basedOn w:val="List4"/>
    <w:rsid w:val="00B944EB"/>
    <w:pPr>
      <w:ind w:firstLine="0"/>
    </w:pPr>
  </w:style>
  <w:style w:type="paragraph" w:styleId="ListContinue5">
    <w:name w:val="List Continue 5"/>
    <w:basedOn w:val="List5"/>
    <w:rsid w:val="00B944EB"/>
    <w:pPr>
      <w:ind w:firstLine="0"/>
    </w:pPr>
  </w:style>
  <w:style w:type="paragraph" w:styleId="ListNumber3">
    <w:name w:val="List Number 3"/>
    <w:basedOn w:val="List3"/>
    <w:rsid w:val="00B944EB"/>
    <w:pPr>
      <w:numPr>
        <w:numId w:val="3"/>
      </w:numPr>
    </w:pPr>
  </w:style>
  <w:style w:type="paragraph" w:styleId="ListNumber4">
    <w:name w:val="List Number 4"/>
    <w:basedOn w:val="List4"/>
    <w:rsid w:val="00B944EB"/>
    <w:pPr>
      <w:numPr>
        <w:numId w:val="4"/>
      </w:numPr>
    </w:pPr>
  </w:style>
  <w:style w:type="paragraph" w:styleId="ListNumber5">
    <w:name w:val="List Number 5"/>
    <w:basedOn w:val="List5"/>
    <w:rsid w:val="00B944EB"/>
    <w:pPr>
      <w:numPr>
        <w:numId w:val="5"/>
      </w:numPr>
    </w:pPr>
  </w:style>
  <w:style w:type="paragraph" w:styleId="BlockText">
    <w:name w:val="Block Text"/>
    <w:basedOn w:val="Normal"/>
    <w:rsid w:val="00B94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4EB"/>
    <w:rPr>
      <w:sz w:val="16"/>
      <w:vertAlign w:val="superscript"/>
    </w:rPr>
  </w:style>
  <w:style w:type="character" w:customStyle="1" w:styleId="Symbols">
    <w:name w:val="Symbols"/>
    <w:basedOn w:val="DefaultParagraphFont"/>
    <w:rsid w:val="00B944EB"/>
    <w:rPr>
      <w:rFonts w:ascii="Symbol" w:hAnsi="Symbol"/>
    </w:rPr>
  </w:style>
  <w:style w:type="character" w:customStyle="1" w:styleId="MenuOptions">
    <w:name w:val="Menu Options"/>
    <w:basedOn w:val="DefaultParagraphFont"/>
    <w:rsid w:val="00B94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4EB"/>
    <w:rPr>
      <w:b/>
    </w:rPr>
  </w:style>
  <w:style w:type="character" w:customStyle="1" w:styleId="Underlined">
    <w:name w:val="Underlined"/>
    <w:basedOn w:val="DefaultParagraphFont"/>
    <w:rsid w:val="00B944EB"/>
    <w:rPr>
      <w:u w:val="single"/>
    </w:rPr>
  </w:style>
  <w:style w:type="paragraph" w:customStyle="1" w:styleId="TableBodyTextRight">
    <w:name w:val="Table Body Text Right"/>
    <w:basedOn w:val="TableBodyText"/>
    <w:rsid w:val="00B94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4EB"/>
    <w:rPr>
      <w:sz w:val="18"/>
    </w:rPr>
  </w:style>
  <w:style w:type="paragraph" w:customStyle="1" w:styleId="BodySmallRight">
    <w:name w:val="Body Small Right"/>
    <w:basedOn w:val="BodyTextRight"/>
    <w:rsid w:val="00B944EB"/>
    <w:rPr>
      <w:sz w:val="18"/>
      <w:szCs w:val="18"/>
    </w:rPr>
  </w:style>
  <w:style w:type="paragraph" w:customStyle="1" w:styleId="MarginEdition">
    <w:name w:val="Margin Edition"/>
    <w:basedOn w:val="MarginNote"/>
    <w:rsid w:val="00B94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4EB"/>
    <w:rPr>
      <w:sz w:val="2"/>
      <w:szCs w:val="2"/>
    </w:rPr>
  </w:style>
  <w:style w:type="character" w:customStyle="1" w:styleId="Small">
    <w:name w:val="Small"/>
    <w:basedOn w:val="DefaultParagraphFont"/>
    <w:rsid w:val="00B944EB"/>
    <w:rPr>
      <w:sz w:val="16"/>
    </w:rPr>
  </w:style>
  <w:style w:type="paragraph" w:customStyle="1" w:styleId="WideTable">
    <w:name w:val="Wide Table"/>
    <w:basedOn w:val="Normal"/>
    <w:rsid w:val="00B94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4EB"/>
  </w:style>
  <w:style w:type="paragraph" w:styleId="Quote">
    <w:name w:val="Quote"/>
    <w:basedOn w:val="Heading1"/>
    <w:link w:val="QuoteChar"/>
    <w:qFormat/>
    <w:rsid w:val="00B94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4EB"/>
    <w:pPr>
      <w:pageBreakBefore/>
    </w:pPr>
  </w:style>
  <w:style w:type="paragraph" w:customStyle="1" w:styleId="Border">
    <w:name w:val="Border"/>
    <w:basedOn w:val="Normal"/>
    <w:qFormat/>
    <w:rsid w:val="00B94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4EB"/>
    <w:rPr>
      <w:u w:val="single"/>
    </w:rPr>
  </w:style>
  <w:style w:type="character" w:customStyle="1" w:styleId="BoldandItalics">
    <w:name w:val="Bold and Italics"/>
    <w:qFormat/>
    <w:rsid w:val="00B944EB"/>
    <w:rPr>
      <w:b/>
      <w:i/>
      <w:u w:val="none"/>
    </w:rPr>
  </w:style>
  <w:style w:type="paragraph" w:styleId="BalloonText">
    <w:name w:val="Balloon Text"/>
    <w:basedOn w:val="Normal"/>
    <w:link w:val="BalloonTextChar"/>
    <w:rsid w:val="00B94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4EB"/>
    <w:pPr>
      <w:spacing w:before="0" w:after="0"/>
    </w:pPr>
  </w:style>
  <w:style w:type="paragraph" w:customStyle="1" w:styleId="BodyTextBold">
    <w:name w:val="Body Text Bold"/>
    <w:basedOn w:val="BodyText"/>
    <w:qFormat/>
    <w:rsid w:val="00B944EB"/>
    <w:rPr>
      <w:b/>
    </w:rPr>
  </w:style>
  <w:style w:type="character" w:styleId="Hyperlink">
    <w:name w:val="Hyperlink"/>
    <w:basedOn w:val="DefaultParagraphFont"/>
    <w:uiPriority w:val="99"/>
    <w:unhideWhenUsed/>
    <w:rsid w:val="003C3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6859</Characters>
  <Application>Microsoft Office Word</Application>
  <DocSecurity>0</DocSecurity>
  <Lines>263</Lines>
  <Paragraphs>121</Paragraphs>
  <ScaleCrop>false</ScaleCrop>
  <Company>Author-it Software Corporation Ltd.</Company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UETDRSO006 Develop low voltage distribution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2022-06-03T04:48:00Z</dcterms:created>
  <dcterms:modified xsi:type="dcterms:W3CDTF">2022-06-03T04:48:00Z</dcterms:modified>
</cp:coreProperties>
</file>