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600" w:rsidP="00BE36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UETDRSO005 Develop high voltage distribution and sub-transmission switching programs</w:t>
      </w:r>
      <w:r>
        <w:fldChar w:fldCharType="end"/>
      </w:r>
    </w:p>
    <w:p w:rsidR="00BE3600" w:rsidP="00BE3600">
      <w:pPr>
        <w:pStyle w:val="Version"/>
        <w:sectPr w:rsidSect="00A710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10B3" w:rsidP="00A710B3">
      <w:pPr>
        <w:pStyle w:val="SuperHeading"/>
      </w:pPr>
      <w:r w:rsidRPr="00A710B3">
        <w:t>Assessment Requirements for UETDRSO005 Develop high voltage distribution and sub-transmission switching programs</w:t>
      </w:r>
    </w:p>
    <w:p w:rsidR="00000000" w:rsidRPr="00A710B3" w:rsidP="00A710B3">
      <w:pPr>
        <w:pStyle w:val="Heading1"/>
      </w:pPr>
      <w:bookmarkStart w:id="1" w:name="O_1180153"/>
      <w:bookmarkEnd w:id="1"/>
      <w:r w:rsidRPr="00A710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10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0B3" w:rsidP="00A710B3">
            <w:pPr>
              <w:pStyle w:val="BodyText"/>
            </w:pPr>
            <w:r w:rsidRPr="00A710B3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A710B3" w:rsidP="00A710B3">
      <w:pPr>
        <w:pStyle w:val="NoPaddingFontSize1"/>
      </w:pPr>
    </w:p>
    <w:p w:rsidR="00000000" w:rsidRPr="00A710B3" w:rsidP="00A710B3">
      <w:pPr>
        <w:pStyle w:val="AllowPageBreak"/>
      </w:pPr>
    </w:p>
    <w:p w:rsidR="00000000" w:rsidRPr="00A710B3" w:rsidP="00A710B3">
      <w:pPr>
        <w:pStyle w:val="Heading1"/>
      </w:pPr>
      <w:bookmarkStart w:id="2" w:name="O_1180154"/>
      <w:bookmarkEnd w:id="2"/>
      <w:r w:rsidRPr="00A710B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10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0B3">
            <w:pPr>
              <w:pStyle w:val="BodyText"/>
              <w:rPr>
                <w:lang w:val="en-NZ"/>
              </w:rPr>
            </w:pPr>
            <w:r w:rsidRPr="00A710B3">
              <w:t>Evidence required to demonstrate competence in this unit must be r</w:t>
            </w:r>
            <w:r w:rsidRPr="00A710B3">
              <w:t xml:space="preserve">elevant to and satisfy all of the requirements of the elements and performance criteria on at least two separate occasions and include:  </w:t>
            </w:r>
          </w:p>
        </w:tc>
      </w:tr>
      <w:tr w:rsidTr="00A710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0B3" w:rsidP="00A710B3">
            <w:pPr>
              <w:pStyle w:val="ListBullet"/>
            </w:pPr>
            <w:r w:rsidRPr="00A710B3">
              <w:t xml:space="preserve">applying relevant work health and safety (WHS)/occupational health and safety (OHS) requirements, including the use </w:t>
            </w:r>
            <w:r w:rsidRPr="00A710B3">
              <w:t xml:space="preserve">of risk control measures </w:t>
            </w:r>
          </w:p>
          <w:p w:rsidR="00000000" w:rsidRPr="00A710B3" w:rsidP="00A710B3">
            <w:pPr>
              <w:pStyle w:val="ListBullet"/>
            </w:pPr>
            <w:r w:rsidRPr="00A710B3">
              <w:t>applying sustainable energy principles and practices</w:t>
            </w:r>
          </w:p>
          <w:p w:rsidR="00000000" w:rsidRPr="00A710B3" w:rsidP="00A710B3">
            <w:pPr>
              <w:pStyle w:val="ListBullet"/>
            </w:pPr>
            <w:r w:rsidRPr="00A710B3">
              <w:t>demonstrating at least three (3) switching programs that between them encompass the following:</w:t>
            </w:r>
          </w:p>
          <w:p w:rsidR="00000000" w:rsidRPr="00A710B3" w:rsidP="00A710B3">
            <w:pPr>
              <w:pStyle w:val="ListBullet2"/>
            </w:pPr>
            <w:r w:rsidRPr="00A710B3">
              <w:t>a transformer with a high voltage (HV) winding and fixed tap</w:t>
            </w:r>
          </w:p>
          <w:p w:rsidR="00000000" w:rsidRPr="00A710B3" w:rsidP="00A710B3">
            <w:pPr>
              <w:pStyle w:val="ListBullet2"/>
            </w:pPr>
            <w:r w:rsidRPr="00A710B3">
              <w:t>a transformer with a HV winding and on-load tap changer (OLTC)</w:t>
            </w:r>
          </w:p>
          <w:p w:rsidR="00000000" w:rsidRPr="00A710B3" w:rsidP="00A710B3">
            <w:pPr>
              <w:pStyle w:val="ListBullet2"/>
            </w:pPr>
            <w:r w:rsidRPr="00A710B3">
              <w:t>HV busbars</w:t>
            </w:r>
          </w:p>
          <w:p w:rsidR="00000000" w:rsidRPr="00A710B3" w:rsidP="00A710B3">
            <w:pPr>
              <w:pStyle w:val="ListBullet2"/>
            </w:pPr>
            <w:r w:rsidRPr="00A710B3">
              <w:t>HV isolators</w:t>
            </w:r>
          </w:p>
          <w:p w:rsidR="00000000" w:rsidRPr="00A710B3" w:rsidP="00A710B3">
            <w:pPr>
              <w:pStyle w:val="ListBullet2"/>
            </w:pPr>
            <w:r w:rsidRPr="00A710B3">
              <w:t>HV switchgear (applicable to enterprise equipment)</w:t>
            </w:r>
          </w:p>
          <w:p w:rsidR="00000000" w:rsidRPr="00A710B3" w:rsidP="00A710B3">
            <w:pPr>
              <w:pStyle w:val="ListBullet2"/>
            </w:pPr>
            <w:r w:rsidRPr="00A710B3">
              <w:t>phasing and phase rotation</w:t>
            </w:r>
          </w:p>
          <w:p w:rsidR="00000000" w:rsidRPr="00A710B3" w:rsidP="00A710B3">
            <w:pPr>
              <w:pStyle w:val="ListBullet2"/>
            </w:pPr>
            <w:r w:rsidRPr="00A710B3">
              <w:t>commissioning an item of HV plant</w:t>
            </w:r>
          </w:p>
          <w:p w:rsidR="00000000" w:rsidRPr="00A710B3" w:rsidP="00A710B3">
            <w:pPr>
              <w:pStyle w:val="ListBullet2"/>
            </w:pPr>
            <w:r w:rsidRPr="00A710B3">
              <w:t>a planned interruption to a HV customer</w:t>
            </w:r>
          </w:p>
          <w:p w:rsidR="00000000" w:rsidRPr="00A710B3" w:rsidP="00A710B3">
            <w:pPr>
              <w:pStyle w:val="ListBullet2"/>
            </w:pPr>
            <w:r w:rsidRPr="00A710B3">
              <w:t>installation of a</w:t>
            </w:r>
            <w:r w:rsidRPr="00A710B3">
              <w:t xml:space="preserve"> mobile generators (if applicable to enterprise equipment)</w:t>
            </w:r>
          </w:p>
          <w:p w:rsidR="00000000" w:rsidRPr="00A710B3" w:rsidP="00A710B3">
            <w:pPr>
              <w:pStyle w:val="ListBullet2"/>
            </w:pPr>
            <w:r w:rsidRPr="00A710B3">
              <w:t xml:space="preserve">placing distribution feeders in parallel where special considerations are required to cope with capacitors, phase shifts between different bulk supply systems, sensitive earth fault protection and </w:t>
            </w:r>
            <w:r w:rsidRPr="00A710B3">
              <w:t>single phase switching</w:t>
            </w:r>
          </w:p>
          <w:p w:rsidR="00000000" w:rsidRPr="00A710B3" w:rsidP="00A710B3">
            <w:pPr>
              <w:pStyle w:val="ListBullet"/>
            </w:pPr>
            <w:r w:rsidRPr="00A710B3">
              <w:t>preparing switching instructions to isolate, test and earth all of the following:</w:t>
            </w:r>
          </w:p>
          <w:p w:rsidR="00000000" w:rsidRPr="00A710B3" w:rsidP="00A710B3">
            <w:pPr>
              <w:pStyle w:val="ListBullet2"/>
            </w:pPr>
            <w:r w:rsidRPr="00A710B3">
              <w:t>all enterprise transformer types</w:t>
            </w:r>
          </w:p>
          <w:p w:rsidR="00000000" w:rsidRPr="00A710B3" w:rsidP="00A710B3">
            <w:pPr>
              <w:pStyle w:val="ListBullet2"/>
            </w:pPr>
            <w:r w:rsidRPr="00A710B3">
              <w:t>all enterprise busbar types</w:t>
            </w:r>
          </w:p>
          <w:p w:rsidR="00000000" w:rsidRPr="00A710B3" w:rsidP="00A710B3">
            <w:pPr>
              <w:pStyle w:val="ListBullet2"/>
            </w:pPr>
            <w:r w:rsidRPr="00A710B3">
              <w:t>all enterprise feeder types</w:t>
            </w:r>
          </w:p>
          <w:p w:rsidR="00000000" w:rsidRPr="00A710B3" w:rsidP="00A710B3">
            <w:pPr>
              <w:pStyle w:val="ListBullet2"/>
            </w:pPr>
            <w:r w:rsidRPr="00A710B3">
              <w:t>all enterprise circuit breakers, isolators or switches</w:t>
            </w:r>
          </w:p>
          <w:p w:rsidR="00000000" w:rsidRPr="00A710B3" w:rsidP="00A710B3">
            <w:pPr>
              <w:pStyle w:val="ListBullet"/>
            </w:pPr>
            <w:r w:rsidRPr="00A710B3">
              <w:t>preparing, writing and checking switching sheets to do all of the following:</w:t>
            </w:r>
          </w:p>
          <w:p w:rsidR="00000000" w:rsidRPr="00A710B3" w:rsidP="00A710B3">
            <w:pPr>
              <w:pStyle w:val="ListBullet2"/>
            </w:pPr>
            <w:r w:rsidRPr="00A710B3">
              <w:t>manage load</w:t>
            </w:r>
          </w:p>
          <w:p w:rsidR="00000000" w:rsidRPr="00A710B3" w:rsidP="00A710B3">
            <w:pPr>
              <w:pStyle w:val="ListBullet2"/>
            </w:pPr>
            <w:r w:rsidRPr="00A710B3">
              <w:t>manage voltage</w:t>
            </w:r>
          </w:p>
          <w:p w:rsidR="00000000" w:rsidRPr="00A710B3" w:rsidP="00A710B3">
            <w:pPr>
              <w:pStyle w:val="ListBullet2"/>
            </w:pPr>
            <w:r w:rsidRPr="00A710B3">
              <w:t>minimise losses</w:t>
            </w:r>
          </w:p>
          <w:p w:rsidR="00000000" w:rsidRPr="00A710B3" w:rsidP="00A710B3">
            <w:pPr>
              <w:pStyle w:val="ListBullet2"/>
            </w:pPr>
            <w:r w:rsidRPr="00A710B3">
              <w:t>maximise network reliability</w:t>
            </w:r>
          </w:p>
          <w:p w:rsidR="00000000" w:rsidRPr="00A710B3" w:rsidP="00A710B3">
            <w:pPr>
              <w:pStyle w:val="ListBullet"/>
            </w:pPr>
            <w:r w:rsidRPr="00A710B3">
              <w:t>checking all above types of switching instructions</w:t>
            </w:r>
          </w:p>
          <w:p w:rsidR="00000000" w:rsidRPr="00A710B3" w:rsidP="00A710B3">
            <w:pPr>
              <w:pStyle w:val="ListBullet"/>
            </w:pPr>
            <w:r w:rsidRPr="00A710B3">
              <w:t>coordinating all above types of switching instructions</w:t>
            </w:r>
          </w:p>
          <w:p w:rsidR="00000000" w:rsidRPr="00A710B3" w:rsidP="00A710B3">
            <w:pPr>
              <w:pStyle w:val="ListBullet"/>
            </w:pPr>
            <w:r w:rsidRPr="00A710B3">
              <w:t>calculating plant loading</w:t>
            </w:r>
          </w:p>
          <w:p w:rsidR="00000000" w:rsidRPr="00A710B3" w:rsidP="00A710B3">
            <w:pPr>
              <w:pStyle w:val="ListBullet"/>
            </w:pPr>
            <w:r w:rsidRPr="00A710B3">
              <w:t>dealing with unplanned events on at least one (1) occasion.</w:t>
            </w:r>
          </w:p>
        </w:tc>
      </w:tr>
    </w:tbl>
    <w:p w:rsidR="00000000" w:rsidRPr="00A710B3" w:rsidP="00A710B3">
      <w:pPr>
        <w:pStyle w:val="NoPaddingFontSize1"/>
      </w:pPr>
    </w:p>
    <w:p w:rsidR="00000000" w:rsidRPr="00A710B3" w:rsidP="00A710B3">
      <w:pPr>
        <w:pStyle w:val="AllowPageBreak"/>
      </w:pPr>
    </w:p>
    <w:p w:rsidR="00000000" w:rsidRPr="00A710B3" w:rsidP="00A710B3">
      <w:pPr>
        <w:pStyle w:val="Heading1"/>
      </w:pPr>
      <w:bookmarkStart w:id="3" w:name="O_1180155"/>
      <w:bookmarkEnd w:id="3"/>
      <w:r w:rsidRPr="00A710B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10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0B3">
            <w:pPr>
              <w:pStyle w:val="BodyText"/>
              <w:rPr>
                <w:lang w:val="en-NZ"/>
              </w:rPr>
            </w:pPr>
            <w:r w:rsidRPr="00A710B3">
              <w:t xml:space="preserve">Evidence required to </w:t>
            </w:r>
            <w:r w:rsidRPr="00A710B3">
              <w:t>demonstrate competence in this unit must be relevant to and satisfy all of the requirements of the elements and performance criteria and include knowledge of:</w:t>
            </w:r>
          </w:p>
        </w:tc>
      </w:tr>
      <w:tr w:rsidTr="00A710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0B3" w:rsidP="00A710B3">
            <w:pPr>
              <w:pStyle w:val="ListBullet"/>
            </w:pPr>
            <w:r w:rsidRPr="00A710B3">
              <w:t>transmission, distribution and rail systems encompassing:</w:t>
            </w:r>
          </w:p>
          <w:p w:rsidR="00000000" w:rsidRPr="00A710B3" w:rsidP="00A710B3">
            <w:pPr>
              <w:pStyle w:val="ListBullet2"/>
            </w:pPr>
            <w:r w:rsidRPr="00A710B3">
              <w:t>relationship between the transmissio</w:t>
            </w:r>
            <w:r w:rsidRPr="00A710B3">
              <w:t>n, distribution and rail/tram system within an overall power system - different organisations responsible for generation, transmission, distribution and rail/tram; and how they correlate and their functions</w:t>
            </w:r>
          </w:p>
          <w:p w:rsidR="00000000" w:rsidRPr="00A710B3" w:rsidP="00A710B3">
            <w:pPr>
              <w:pStyle w:val="ListBullet2"/>
            </w:pPr>
            <w:r w:rsidRPr="00A710B3">
              <w:t>characteri</w:t>
            </w:r>
            <w:r w:rsidRPr="00A710B3">
              <w:t>stics of a transmission, a distribution and a rail system - principal components; typical voltage levels and methods of transmission and distribution, including grid type transmission systems, radial, parallel and ring main feeders</w:t>
            </w:r>
          </w:p>
          <w:p w:rsidR="00000000" w:rsidRPr="00A710B3" w:rsidP="00A710B3">
            <w:pPr>
              <w:pStyle w:val="ListBullet2"/>
            </w:pPr>
            <w:r w:rsidRPr="00A710B3">
              <w:t xml:space="preserve">relationship between an </w:t>
            </w:r>
            <w:r w:rsidRPr="00A710B3">
              <w:t>overhead and underground supply systems within an overall power system - advantages/disadvantages, applications and the basic steps for planning and installing an overhead and underground distribution system</w:t>
            </w:r>
          </w:p>
          <w:p w:rsidR="00000000" w:rsidRPr="00A710B3" w:rsidP="00A710B3">
            <w:pPr>
              <w:pStyle w:val="ListBullet2"/>
            </w:pPr>
            <w:r w:rsidRPr="00A710B3">
              <w:t xml:space="preserve">single line drawings and layouts - drawings and </w:t>
            </w:r>
            <w:r w:rsidRPr="00A710B3">
              <w:t>layouts of transmission and distribution systems, including radial, parallel and ring main feeders; and the HV equipment associated with substations</w:t>
            </w:r>
          </w:p>
          <w:p w:rsidR="00000000" w:rsidRPr="00A710B3" w:rsidP="00A710B3">
            <w:pPr>
              <w:pStyle w:val="ListBullet"/>
            </w:pPr>
            <w:r w:rsidRPr="00A710B3">
              <w:t>different types and function of distribution components encompassing:</w:t>
            </w:r>
          </w:p>
          <w:p w:rsidR="00000000" w:rsidRPr="00A710B3" w:rsidP="00A710B3">
            <w:pPr>
              <w:pStyle w:val="ListBullet2"/>
            </w:pPr>
            <w:r w:rsidRPr="00A710B3">
              <w:t>Commonwealth/state/territory and lo</w:t>
            </w:r>
            <w:r w:rsidRPr="00A710B3">
              <w:t>cal government legislation, standards, codes, supply authority regulations and/or enterprise requirements applicable to the use and application of distribution components</w:t>
            </w:r>
          </w:p>
          <w:p w:rsidR="00000000" w:rsidRPr="00A710B3" w:rsidP="00A710B3">
            <w:pPr>
              <w:pStyle w:val="ListBullet2"/>
            </w:pPr>
            <w:r w:rsidRPr="00A710B3">
              <w:t>requirements for the use of overhead line construction manuals, system diagrams/plans</w:t>
            </w:r>
            <w:r w:rsidRPr="00A710B3">
              <w:t xml:space="preserve"> and drawings</w:t>
            </w:r>
          </w:p>
          <w:p w:rsidR="00000000" w:rsidRPr="00A710B3" w:rsidP="00A710B3">
            <w:pPr>
              <w:pStyle w:val="ListBullet2"/>
            </w:pPr>
            <w:r w:rsidRPr="00A710B3">
              <w:t>types, function and characteristics of distribution components</w:t>
            </w:r>
          </w:p>
          <w:p w:rsidR="00000000" w:rsidRPr="00A710B3" w:rsidP="00A710B3">
            <w:pPr>
              <w:pStyle w:val="ListBullet2"/>
            </w:pPr>
            <w:r w:rsidRPr="00A710B3">
              <w:t>safety policies and procedures precautions related to the handling and installing distribution components</w:t>
            </w:r>
          </w:p>
          <w:p w:rsidR="00000000" w:rsidRPr="00A710B3" w:rsidP="00A710B3">
            <w:pPr>
              <w:pStyle w:val="ListBullet"/>
            </w:pPr>
            <w:r w:rsidRPr="00A710B3">
              <w:t xml:space="preserve">coordinating access authority procedures encompassing: </w:t>
            </w:r>
          </w:p>
          <w:p w:rsidR="00000000" w:rsidRPr="00A710B3" w:rsidP="00A710B3">
            <w:pPr>
              <w:pStyle w:val="ListBullet2"/>
            </w:pPr>
            <w:r w:rsidRPr="00A710B3">
              <w:t>specific enterp</w:t>
            </w:r>
            <w:r w:rsidRPr="00A710B3">
              <w:t>rise processes, policies and procedures to be followed</w:t>
            </w:r>
          </w:p>
          <w:p w:rsidR="00000000" w:rsidRPr="00A710B3" w:rsidP="00A710B3">
            <w:pPr>
              <w:pStyle w:val="ListBullet2"/>
            </w:pPr>
            <w:r w:rsidRPr="00A710B3">
              <w:t>processes of consultation, negotiation and coordination - clear and concise instructions and information, methods for the encouragement of feedback and contributions of information and ideas, and respo</w:t>
            </w:r>
            <w:r w:rsidRPr="00A710B3">
              <w:t>nsibilities of members of the team</w:t>
            </w:r>
          </w:p>
          <w:p w:rsidR="00000000" w:rsidRPr="00A710B3" w:rsidP="00A710B3">
            <w:pPr>
              <w:pStyle w:val="ListBullet2"/>
            </w:pPr>
            <w:r w:rsidRPr="00A710B3">
              <w:t>techniques in analysing, planning, coordination and organising work for a safe outcome according to statutory requirements and regulations</w:t>
            </w:r>
          </w:p>
          <w:p w:rsidR="00000000" w:rsidRPr="00A710B3" w:rsidP="00A710B3">
            <w:pPr>
              <w:pStyle w:val="ListBullet2"/>
            </w:pPr>
            <w:r w:rsidRPr="00A710B3">
              <w:t>techniques in the effective utilisation of available resources</w:t>
            </w:r>
          </w:p>
          <w:p w:rsidR="00000000" w:rsidRPr="00A710B3" w:rsidP="00A710B3">
            <w:pPr>
              <w:pStyle w:val="ListBullet2"/>
            </w:pPr>
            <w:r w:rsidRPr="00A710B3">
              <w:t>techniques in the d</w:t>
            </w:r>
            <w:r w:rsidRPr="00A710B3">
              <w:t>evelopment of an access authority/permit and/or access authority/permit issuing procedures</w:t>
            </w:r>
          </w:p>
          <w:p w:rsidR="00000000" w:rsidRPr="00A710B3" w:rsidP="00A710B3">
            <w:pPr>
              <w:pStyle w:val="ListBullet2"/>
            </w:pPr>
            <w:r w:rsidRPr="00A710B3">
              <w:t>techniques in facilitating and coordinating the delivery and issuing of access authorities</w:t>
            </w:r>
          </w:p>
          <w:p w:rsidR="00000000" w:rsidRPr="00A710B3" w:rsidP="00A710B3">
            <w:pPr>
              <w:pStyle w:val="ListBullet2"/>
            </w:pPr>
            <w:r w:rsidRPr="00A710B3">
              <w:t xml:space="preserve">techniques in gathering, collating and confirming data on different worksites - electrical </w:t>
            </w:r>
            <w:r w:rsidRPr="00A710B3">
              <w:t>network diagrams for the specific worksite; earth access authorities; safe working area; work to be carried out in confined space or in hazardous environment; specif</w:t>
            </w:r>
            <w:r w:rsidRPr="00A710B3">
              <w:t>ic outsourcing procedures; specific hazard identification, risk classification and management procedures; regulatory requirements, such as WHS/OHS and electrical safety</w:t>
            </w:r>
          </w:p>
          <w:p w:rsidR="00000000" w:rsidRPr="00A710B3" w:rsidP="00A710B3">
            <w:pPr>
              <w:pStyle w:val="ListBullet2"/>
            </w:pPr>
            <w:r w:rsidRPr="00A710B3">
              <w:t xml:space="preserve">techniques in the receiving and coordinating the cancellation of access authorities in </w:t>
            </w:r>
            <w:r w:rsidRPr="00A710B3">
              <w:t>readiness for restoration</w:t>
            </w:r>
          </w:p>
          <w:p w:rsidR="00000000" w:rsidRPr="00A710B3" w:rsidP="00A710B3">
            <w:pPr>
              <w:pStyle w:val="ListBullet2"/>
            </w:pPr>
            <w:r w:rsidRPr="00A710B3">
              <w:t>methods of conducting audits on correct access authority procedures</w:t>
            </w:r>
          </w:p>
          <w:p w:rsidR="00000000" w:rsidRPr="00A710B3" w:rsidP="00A710B3">
            <w:pPr>
              <w:pStyle w:val="ListBullet2"/>
            </w:pPr>
            <w:r w:rsidRPr="00A710B3">
              <w:t>process of issuing of other access authorities for work permits - working in confined space, if required, coordination of access authorities, and engaging and bri</w:t>
            </w:r>
            <w:r w:rsidRPr="00A710B3">
              <w:t>efing contractors on electrical and other work</w:t>
            </w:r>
          </w:p>
          <w:p w:rsidR="00000000" w:rsidRPr="00A710B3" w:rsidP="00A710B3">
            <w:pPr>
              <w:pStyle w:val="ListBullet2"/>
            </w:pPr>
            <w:r w:rsidRPr="00A710B3">
              <w:t>issuing and receipt of operating agreements</w:t>
            </w:r>
          </w:p>
          <w:p w:rsidR="00000000" w:rsidRPr="00A710B3" w:rsidP="00A710B3">
            <w:pPr>
              <w:pStyle w:val="ListBullet"/>
            </w:pPr>
            <w:r w:rsidRPr="00A710B3">
              <w:t>principles of statutory and safety considerations encompassing:</w:t>
            </w:r>
          </w:p>
          <w:p w:rsidR="00000000" w:rsidRPr="00A710B3" w:rsidP="00A710B3">
            <w:pPr>
              <w:pStyle w:val="ListBullet2"/>
            </w:pPr>
            <w:r w:rsidRPr="00A710B3">
              <w:t>Commonwealth/state/territory legislation, standards, codes, supply authority regulations and/or ent</w:t>
            </w:r>
            <w:r w:rsidRPr="00A710B3">
              <w:t>erprise requirements associated with working on HV</w:t>
            </w:r>
          </w:p>
          <w:p w:rsidR="00000000" w:rsidRPr="00A710B3" w:rsidP="00A710B3">
            <w:pPr>
              <w:pStyle w:val="ListBullet2"/>
            </w:pPr>
            <w:r w:rsidRPr="00A710B3">
              <w:t>particular reference to state and territory regulations regarding working near energised conductors, electrical access, heights, confined space, testing procedures and licensing rules</w:t>
            </w:r>
          </w:p>
          <w:p w:rsidR="00000000" w:rsidRPr="00A710B3" w:rsidP="00A710B3">
            <w:pPr>
              <w:pStyle w:val="ListBullet"/>
            </w:pPr>
            <w:r w:rsidRPr="00A710B3">
              <w:t>HV switching princip</w:t>
            </w:r>
            <w:r w:rsidRPr="00A710B3">
              <w:t>les encompassing:</w:t>
            </w:r>
          </w:p>
          <w:p w:rsidR="00000000" w:rsidRPr="00A710B3" w:rsidP="00A710B3">
            <w:pPr>
              <w:pStyle w:val="ListBullet2"/>
            </w:pPr>
            <w:r w:rsidRPr="00A710B3">
              <w:t>standards, codes, legislation, supply authority regulations and/or enterprise requirements applicable to switching of HV to a given schedule</w:t>
            </w:r>
          </w:p>
          <w:p w:rsidR="00000000" w:rsidRPr="00A710B3" w:rsidP="00A710B3">
            <w:pPr>
              <w:pStyle w:val="ListBullet2"/>
            </w:pPr>
            <w:r w:rsidRPr="00A710B3">
              <w:t>requirements for the use of manuals, system diagrams/plans and drawings - types, characteristics</w:t>
            </w:r>
            <w:r w:rsidRPr="00A710B3">
              <w:t xml:space="preserve"> and capabilities of electrical apparatus; use, characteristics and capabilities of specialised tools and testing equipment; and network interconnectors source of possible back-feed</w:t>
            </w:r>
          </w:p>
          <w:p w:rsidR="00000000" w:rsidRPr="00A710B3" w:rsidP="00A710B3">
            <w:pPr>
              <w:pStyle w:val="ListBullet2"/>
            </w:pPr>
            <w:r w:rsidRPr="00A710B3">
              <w:t>role of the HV switching operator</w:t>
            </w:r>
          </w:p>
          <w:p w:rsidR="00000000" w:rsidRPr="00A710B3" w:rsidP="00A710B3">
            <w:pPr>
              <w:pStyle w:val="ListBullet2"/>
            </w:pPr>
            <w:r w:rsidRPr="00A710B3">
              <w:t>operational forms, access authorities an</w:t>
            </w:r>
            <w:r w:rsidRPr="00A710B3">
              <w:t>d permits associated with HV switching - types of operational forms, access authorities and permits; purpose and procedures for operational forms, access authorities and permits</w:t>
            </w:r>
          </w:p>
          <w:p w:rsidR="00000000" w:rsidRPr="00A710B3" w:rsidP="00A710B3">
            <w:pPr>
              <w:pStyle w:val="ListBullet2"/>
            </w:pPr>
            <w:r w:rsidRPr="00A710B3">
              <w:t>use and operation of equipment associated with HV overhead and substation equipment - test instruments, sticks, interrupters and arc stranglers</w:t>
            </w:r>
          </w:p>
          <w:p w:rsidR="00000000" w:rsidRPr="00A710B3" w:rsidP="00A710B3">
            <w:pPr>
              <w:pStyle w:val="ListBullet2"/>
            </w:pPr>
            <w:r w:rsidRPr="00A710B3">
              <w:t>types and categories of HV switchgear</w:t>
            </w:r>
          </w:p>
          <w:p w:rsidR="00000000" w:rsidRPr="00A710B3" w:rsidP="00A710B3">
            <w:pPr>
              <w:pStyle w:val="ListBullet2"/>
            </w:pPr>
            <w:r w:rsidRPr="00A710B3">
              <w:t>application, function and operating capabilities of switchgear</w:t>
            </w:r>
          </w:p>
          <w:p w:rsidR="00000000" w:rsidRPr="00A710B3" w:rsidP="00A710B3">
            <w:pPr>
              <w:pStyle w:val="ListBullet2"/>
            </w:pPr>
            <w:r w:rsidRPr="00A710B3">
              <w:t>restriction</w:t>
            </w:r>
            <w:r w:rsidRPr="00A710B3">
              <w:t>s pertaining to HV switching equipment</w:t>
            </w:r>
          </w:p>
          <w:p w:rsidR="00000000" w:rsidRPr="00A710B3" w:rsidP="00A710B3">
            <w:pPr>
              <w:pStyle w:val="ListBullet2"/>
            </w:pPr>
            <w:r w:rsidRPr="00A710B3">
              <w:t>procedures for the isolation of HV transmission main and working earths</w:t>
            </w:r>
          </w:p>
          <w:p w:rsidR="00000000" w:rsidRPr="00A710B3" w:rsidP="00A710B3">
            <w:pPr>
              <w:pStyle w:val="ListBullet2"/>
            </w:pPr>
            <w:r w:rsidRPr="00A710B3">
              <w:t>earthing HV electrical apparatus practices and procedures for access - purposes of operational and additional work part on-site earths, factors d</w:t>
            </w:r>
            <w:r w:rsidRPr="00A710B3">
              <w:t>etermining the location and effectiveness of operational earthing, acceptable industry procedures, personal protective equipment (PPE) and HV switching techniques</w:t>
            </w:r>
          </w:p>
          <w:p w:rsidR="00000000" w:rsidRPr="00A710B3" w:rsidP="00A710B3">
            <w:pPr>
              <w:pStyle w:val="ListBullet2"/>
            </w:pPr>
            <w:r w:rsidRPr="00A710B3">
              <w:t>operating switching apparatus - identifying hazards, assessing and controlling risks associat</w:t>
            </w:r>
            <w:r w:rsidRPr="00A710B3">
              <w:t>ed with HV switchgear operation, systematic and defensive techniques, mobile radio procedures and double isolation procedures</w:t>
            </w:r>
          </w:p>
          <w:p w:rsidR="00000000" w:rsidRPr="00A710B3" w:rsidP="00A710B3">
            <w:pPr>
              <w:pStyle w:val="ListBullet"/>
            </w:pPr>
            <w:r w:rsidRPr="00A710B3">
              <w:t>HV fault switching principles encompassing:</w:t>
            </w:r>
          </w:p>
          <w:p w:rsidR="00000000" w:rsidRPr="00A710B3" w:rsidP="00A710B3">
            <w:pPr>
              <w:pStyle w:val="ListBullet2"/>
            </w:pPr>
            <w:r w:rsidRPr="00A710B3">
              <w:t>primary causes, effects and types of HV electrical faults</w:t>
            </w:r>
          </w:p>
          <w:p w:rsidR="00000000" w:rsidRPr="00A710B3" w:rsidP="00A710B3">
            <w:pPr>
              <w:pStyle w:val="ListBullet2"/>
            </w:pPr>
            <w:r w:rsidRPr="00A710B3">
              <w:t>HV protection devices - ma</w:t>
            </w:r>
            <w:r w:rsidRPr="00A710B3">
              <w:t>in components, types, categories, applications and functions</w:t>
            </w:r>
          </w:p>
          <w:p w:rsidR="00000000" w:rsidRPr="00A710B3" w:rsidP="00A710B3">
            <w:pPr>
              <w:pStyle w:val="ListBullet2"/>
            </w:pPr>
            <w:r w:rsidRPr="00A710B3">
              <w:t>basic principle of operation of HV system protection devices</w:t>
            </w:r>
          </w:p>
          <w:p w:rsidR="00000000" w:rsidRPr="00A710B3" w:rsidP="00A710B3">
            <w:pPr>
              <w:pStyle w:val="ListBullet2"/>
            </w:pPr>
            <w:r w:rsidRPr="00A710B3">
              <w:t>protection, coordination and protection zoning</w:t>
            </w:r>
          </w:p>
          <w:p w:rsidR="00000000" w:rsidRPr="00A710B3" w:rsidP="00A710B3">
            <w:pPr>
              <w:pStyle w:val="ListBullet2"/>
            </w:pPr>
            <w:r w:rsidRPr="00A710B3">
              <w:t>HV feeder auto-reclosing suppression encompassing – function and application</w:t>
            </w:r>
          </w:p>
          <w:p w:rsidR="00000000" w:rsidRPr="00A710B3" w:rsidP="00A710B3">
            <w:pPr>
              <w:pStyle w:val="ListBullet2"/>
            </w:pPr>
            <w:r w:rsidRPr="00A710B3">
              <w:t>circuit co</w:t>
            </w:r>
            <w:r w:rsidRPr="00A710B3">
              <w:t>ndition requirements and switching considerations when paralleling and separating HV feeders</w:t>
            </w:r>
          </w:p>
          <w:p w:rsidR="00000000" w:rsidRPr="00A710B3" w:rsidP="00A710B3">
            <w:pPr>
              <w:pStyle w:val="ListBullet"/>
            </w:pPr>
            <w:r w:rsidRPr="00A710B3">
              <w:t>HV single wire earth return (SWER) system encompassing:</w:t>
            </w:r>
          </w:p>
          <w:p w:rsidR="00000000" w:rsidRPr="00A710B3" w:rsidP="00A710B3">
            <w:pPr>
              <w:pStyle w:val="ListBullet2"/>
            </w:pPr>
            <w:r w:rsidRPr="00A710B3">
              <w:t>application and function of SWER system components</w:t>
            </w:r>
          </w:p>
          <w:p w:rsidR="00000000" w:rsidRPr="00A710B3" w:rsidP="00A710B3">
            <w:pPr>
              <w:pStyle w:val="ListBullet2"/>
            </w:pPr>
            <w:r w:rsidRPr="00A710B3">
              <w:t>circuit arrangement</w:t>
            </w:r>
          </w:p>
          <w:p w:rsidR="00000000" w:rsidRPr="00A710B3" w:rsidP="00A710B3">
            <w:pPr>
              <w:pStyle w:val="ListBullet2"/>
            </w:pPr>
            <w:r w:rsidRPr="00A710B3">
              <w:t>principle of operation</w:t>
            </w:r>
          </w:p>
          <w:p w:rsidR="00000000" w:rsidRPr="00A710B3" w:rsidP="00A710B3">
            <w:pPr>
              <w:pStyle w:val="ListBullet2"/>
            </w:pPr>
            <w:r w:rsidRPr="00A710B3">
              <w:t>hazard</w:t>
            </w:r>
            <w:r w:rsidRPr="00A710B3">
              <w:t>s and procedures associated with faulty SWER earth systems</w:t>
            </w:r>
          </w:p>
          <w:p w:rsidR="00000000" w:rsidRPr="00A710B3" w:rsidP="00A710B3">
            <w:pPr>
              <w:pStyle w:val="ListBullet2"/>
            </w:pPr>
            <w:r w:rsidRPr="00A710B3">
              <w:t>procedure to isolate, energise and commission SWER substations</w:t>
            </w:r>
          </w:p>
          <w:p w:rsidR="00000000" w:rsidRPr="00A710B3" w:rsidP="00A710B3">
            <w:pPr>
              <w:pStyle w:val="ListBullet"/>
            </w:pPr>
            <w:r w:rsidRPr="00A710B3">
              <w:t>HV system switching principles, including switching authorisation procedures, encompassing:</w:t>
            </w:r>
          </w:p>
          <w:p w:rsidR="00000000" w:rsidRPr="00A710B3" w:rsidP="00A710B3">
            <w:pPr>
              <w:pStyle w:val="ListBullet2"/>
            </w:pPr>
            <w:r w:rsidRPr="00A710B3">
              <w:t>legislation, standards, codes, supply au</w:t>
            </w:r>
            <w:r w:rsidRPr="00A710B3">
              <w:t>thority regulations and/or enterprise requirements applicable to system switching</w:t>
            </w:r>
          </w:p>
          <w:p w:rsidR="00000000" w:rsidRPr="00A710B3" w:rsidP="00A710B3">
            <w:pPr>
              <w:pStyle w:val="ListBullet2"/>
            </w:pPr>
            <w:r w:rsidRPr="00A710B3">
              <w:t>requirements for the use of manuals, system diagrams/plans and drawings</w:t>
            </w:r>
          </w:p>
          <w:p w:rsidR="00000000" w:rsidRPr="00A710B3" w:rsidP="00A710B3">
            <w:pPr>
              <w:pStyle w:val="ListBullet2"/>
            </w:pPr>
            <w:r w:rsidRPr="00A710B3">
              <w:t>types and characteristics of HV systems and equipment to be switched</w:t>
            </w:r>
          </w:p>
          <w:p w:rsidR="00000000" w:rsidRPr="00A710B3" w:rsidP="00A710B3">
            <w:pPr>
              <w:pStyle w:val="ListBullet2"/>
            </w:pPr>
            <w:r w:rsidRPr="00A710B3">
              <w:t xml:space="preserve">procedures for obtaining correct </w:t>
            </w:r>
            <w:r w:rsidRPr="00A710B3">
              <w:t>HV switching authorisation - identification of WHS/OHS hazards, assessing and controlling risks, safety procedures and precautions, and safe approach distances</w:t>
            </w:r>
          </w:p>
          <w:p w:rsidR="00000000" w:rsidRPr="00A710B3" w:rsidP="00A710B3">
            <w:pPr>
              <w:pStyle w:val="ListBullet2"/>
            </w:pPr>
            <w:r w:rsidRPr="00A710B3">
              <w:t>responsibilities and protocols, identifying switching resources, procedures for obtaining electr</w:t>
            </w:r>
            <w:r w:rsidRPr="00A710B3">
              <w:t>ical access permits authorities, requirements for team switching and procedures for coordination of operations</w:t>
            </w:r>
          </w:p>
          <w:p w:rsidR="00000000" w:rsidRPr="00A710B3" w:rsidP="00A710B3">
            <w:pPr>
              <w:pStyle w:val="ListBullet2"/>
            </w:pPr>
            <w:r w:rsidRPr="00A710B3">
              <w:t>techniques in HV system switching - pre-switching checks, switching operational procedures, isolation procedures and proving dead de-energised, e</w:t>
            </w:r>
            <w:r w:rsidRPr="00A710B3">
              <w:t>arthing procedures, switching operational procedures, emergency fault procedures and energisation procedures</w:t>
            </w:r>
          </w:p>
          <w:p w:rsidR="00000000" w:rsidRPr="00A710B3" w:rsidP="00A710B3">
            <w:pPr>
              <w:pStyle w:val="ListBullet"/>
            </w:pPr>
            <w:r w:rsidRPr="00A710B3">
              <w:t>HV overhead and substation switching principles encompassing:</w:t>
            </w:r>
          </w:p>
          <w:p w:rsidR="00000000" w:rsidRPr="00A710B3" w:rsidP="00A710B3">
            <w:pPr>
              <w:pStyle w:val="ListBullet2"/>
            </w:pPr>
            <w:r w:rsidRPr="00A710B3">
              <w:t>legislation, standards, codes, supply authority regulations and/or enterprise requirements applicable to HV overhead and substation switching</w:t>
            </w:r>
          </w:p>
          <w:p w:rsidR="00000000" w:rsidRPr="00A710B3" w:rsidP="00A710B3">
            <w:pPr>
              <w:pStyle w:val="ListBullet2"/>
            </w:pPr>
            <w:r w:rsidRPr="00A710B3">
              <w:t xml:space="preserve">requirements for the use of manuals, system diagrams/plans and drawings - types, characteristics and capabilities </w:t>
            </w:r>
            <w:r w:rsidRPr="00A710B3">
              <w:t>of HV electrical equipment to be switched; use, characteristics and capabilities of specialised tools and testing equipment</w:t>
            </w:r>
          </w:p>
          <w:p w:rsidR="00000000" w:rsidRPr="00A710B3" w:rsidP="00A710B3">
            <w:pPr>
              <w:pStyle w:val="ListBullet2"/>
            </w:pPr>
            <w:r w:rsidRPr="00A710B3">
              <w:t>role and responsibilities of the HV switching operator</w:t>
            </w:r>
          </w:p>
          <w:p w:rsidR="00000000" w:rsidRPr="00A710B3" w:rsidP="00A710B3">
            <w:pPr>
              <w:pStyle w:val="ListBullet2"/>
            </w:pPr>
            <w:r w:rsidRPr="00A710B3">
              <w:t>operational forms, access authorities and permits, and hazard/risk assessment</w:t>
            </w:r>
            <w:r w:rsidRPr="00A710B3">
              <w:t>s associated with HV switching - types of operational forms, access authorities and permits hazard/risk assessments; purpose and procedures for operational forms, access authorities and hazard/risk assessments</w:t>
            </w:r>
          </w:p>
          <w:p w:rsidR="00000000" w:rsidRPr="00A710B3" w:rsidP="00A710B3">
            <w:pPr>
              <w:pStyle w:val="ListBullet2"/>
            </w:pPr>
            <w:r w:rsidRPr="00A710B3">
              <w:t>use and operation of equipment associated with</w:t>
            </w:r>
            <w:r w:rsidRPr="00A710B3">
              <w:t xml:space="preserve"> HV overhead and substation equipment - test instruments, sticks, interrupters and arc stranglers</w:t>
            </w:r>
          </w:p>
          <w:p w:rsidR="00000000" w:rsidRPr="00A710B3" w:rsidP="00A710B3">
            <w:pPr>
              <w:pStyle w:val="ListBullet2"/>
            </w:pPr>
            <w:r w:rsidRPr="00A710B3">
              <w:t>HV switchgear – types, categories, application and operating capabilities</w:t>
            </w:r>
          </w:p>
          <w:p w:rsidR="00000000" w:rsidRPr="00A710B3" w:rsidP="00A710B3">
            <w:pPr>
              <w:pStyle w:val="ListBullet2"/>
            </w:pPr>
            <w:r w:rsidRPr="00A710B3">
              <w:t xml:space="preserve">operation of HV overhead switching or indicating devices - fuses, disconnect fuses, </w:t>
            </w:r>
            <w:r w:rsidRPr="00A710B3">
              <w:t>load switching, live line indicators, capacitors, reclosers, sectionalisers, underslung links, air-breaks, switches, disconnects, live line clamps, phasing sticks and phasing tester</w:t>
            </w:r>
          </w:p>
          <w:p w:rsidR="00000000" w:rsidRPr="00A710B3" w:rsidP="00A710B3">
            <w:pPr>
              <w:pStyle w:val="ListBullet2"/>
            </w:pPr>
            <w:r w:rsidRPr="00A710B3">
              <w:t>operation of protection systems and substation equipment - fault levels an</w:t>
            </w:r>
            <w:r w:rsidRPr="00A710B3">
              <w:t>d settings, types and applications, protection systems and substation equipment fault levels and settings, types and applications</w:t>
            </w:r>
          </w:p>
          <w:p w:rsidR="00000000" w:rsidRPr="00A710B3" w:rsidP="00A710B3">
            <w:pPr>
              <w:pStyle w:val="ListBullet2"/>
            </w:pPr>
            <w:r w:rsidRPr="00A710B3">
              <w:t>restrictions pertaining to HV switching equipment</w:t>
            </w:r>
          </w:p>
          <w:p w:rsidR="00000000" w:rsidRPr="00A710B3" w:rsidP="00A710B3">
            <w:pPr>
              <w:pStyle w:val="ListBullet2"/>
            </w:pPr>
            <w:r w:rsidRPr="00A710B3">
              <w:t>procedures for the isolation of HV mains and working earths - earthing HV el</w:t>
            </w:r>
            <w:r w:rsidRPr="00A710B3">
              <w:t>ectrical apparatus practices and procedures for access authority issuing, and HV switching techniques</w:t>
            </w:r>
          </w:p>
          <w:p w:rsidR="00000000" w:rsidRPr="00A710B3" w:rsidP="00A710B3">
            <w:pPr>
              <w:pStyle w:val="ListBullet2"/>
            </w:pPr>
            <w:r w:rsidRPr="00A710B3">
              <w:t>operating switching apparatus - identifying hazards, assessing and controlling risks associated with HV switchgear operation, systematic and defensive tec</w:t>
            </w:r>
            <w:r w:rsidRPr="00A710B3">
              <w:t>hniques, mobile radio procedures and double isolation procedures</w:t>
            </w:r>
          </w:p>
          <w:p w:rsidR="00000000" w:rsidRPr="00A710B3" w:rsidP="00A710B3">
            <w:pPr>
              <w:pStyle w:val="ListBullet"/>
            </w:pPr>
            <w:r w:rsidRPr="00A710B3">
              <w:t>preparation of a HV switching instruction schedule encompassing:</w:t>
            </w:r>
          </w:p>
          <w:p w:rsidR="00000000" w:rsidRPr="00A710B3" w:rsidP="00A710B3">
            <w:pPr>
              <w:pStyle w:val="ListBullet2"/>
            </w:pPr>
            <w:r w:rsidRPr="00A710B3">
              <w:t>legislation, standards, codes, supply authority regulations and/or enterprise requirements applicable to switching instructi</w:t>
            </w:r>
            <w:r w:rsidRPr="00A710B3">
              <w:t>on schedules</w:t>
            </w:r>
          </w:p>
          <w:p w:rsidR="00000000" w:rsidRPr="00A710B3" w:rsidP="00A710B3">
            <w:pPr>
              <w:pStyle w:val="ListBullet2"/>
            </w:pPr>
            <w:r w:rsidRPr="00A710B3">
              <w:t>requirements for the use of manuals, system diagrams/plans and drawings - types, characteristics and capabilities of HV electrical equipment to be switched; points of isolation and earthing locations (safety and working earths); and responsibi</w:t>
            </w:r>
            <w:r w:rsidRPr="00A710B3">
              <w:t>lities of the switching operator</w:t>
            </w:r>
          </w:p>
          <w:p w:rsidR="00000000" w:rsidRPr="00A710B3" w:rsidP="00A710B3">
            <w:pPr>
              <w:pStyle w:val="ListBullet2"/>
            </w:pPr>
            <w:r w:rsidRPr="00A710B3">
              <w:t>techniques in writing switching instructions - sequence of switching operations, isolation procedures, earthing procedures, and switching completion notification procedures</w:t>
            </w:r>
          </w:p>
          <w:p w:rsidR="00000000" w:rsidRPr="00A710B3" w:rsidP="00A710B3">
            <w:pPr>
              <w:pStyle w:val="ListBullet"/>
            </w:pPr>
            <w:r w:rsidRPr="00A710B3">
              <w:t>enterprise-specific policies and procedure instructions encompassing:</w:t>
            </w:r>
          </w:p>
          <w:p w:rsidR="00000000" w:rsidRPr="00A710B3" w:rsidP="00A710B3">
            <w:pPr>
              <w:pStyle w:val="ListBullet2"/>
            </w:pPr>
            <w:r w:rsidRPr="00A710B3">
              <w:t>responsibilities and duty of care of employer and employee relationship</w:t>
            </w:r>
          </w:p>
          <w:p w:rsidR="00000000" w:rsidRPr="00A710B3" w:rsidP="00A710B3">
            <w:pPr>
              <w:pStyle w:val="ListBullet2"/>
            </w:pPr>
            <w:r w:rsidRPr="00A710B3">
              <w:t>methods of obtaining the up-to-date information on enterprise policies and procedures</w:t>
            </w:r>
          </w:p>
          <w:p w:rsidR="00000000" w:rsidRPr="00A710B3" w:rsidP="00A710B3">
            <w:pPr>
              <w:pStyle w:val="ListBullet2"/>
            </w:pPr>
            <w:r w:rsidRPr="00A710B3">
              <w:t>rules and regulations</w:t>
            </w:r>
          </w:p>
          <w:p w:rsidR="00000000" w:rsidRPr="00A710B3" w:rsidP="00A710B3">
            <w:pPr>
              <w:pStyle w:val="ListBullet2"/>
            </w:pPr>
            <w:r w:rsidRPr="00A710B3">
              <w:t>induc</w:t>
            </w:r>
            <w:r w:rsidRPr="00A710B3">
              <w:t>tion into workplace - location of work area and storage area, timetable, uniform, personal wellbeing, housekeeping rules, emergency procedures and evacuation procedures</w:t>
            </w:r>
          </w:p>
          <w:p w:rsidR="00000000" w:rsidRPr="00A710B3" w:rsidP="00A710B3">
            <w:pPr>
              <w:pStyle w:val="ListBullet2"/>
            </w:pPr>
            <w:r w:rsidRPr="00A710B3">
              <w:t>techniques when dealing with others - working in teams, customer relation, and complain</w:t>
            </w:r>
            <w:r w:rsidRPr="00A710B3">
              <w:t>t and issues procedures</w:t>
            </w:r>
          </w:p>
          <w:p w:rsidR="00000000" w:rsidRPr="00A710B3" w:rsidP="00A710B3">
            <w:pPr>
              <w:pStyle w:val="ListBullet2"/>
            </w:pPr>
            <w:r w:rsidRPr="00A710B3">
              <w:t>overview of enterprise professional development - firefighting procedures, fatigue management, and training and competency development - understanding and promotion</w:t>
            </w:r>
          </w:p>
          <w:p w:rsidR="00000000" w:rsidRPr="00A710B3" w:rsidP="00A710B3">
            <w:pPr>
              <w:pStyle w:val="ListBullet"/>
            </w:pPr>
            <w:r w:rsidRPr="00A710B3">
              <w:t>enterprise-specific WHS/OHS instructions encompassing:</w:t>
            </w:r>
          </w:p>
          <w:p w:rsidR="00000000" w:rsidRPr="00A710B3" w:rsidP="00A710B3">
            <w:pPr>
              <w:pStyle w:val="ListBullet2"/>
            </w:pPr>
            <w:r w:rsidRPr="00A710B3">
              <w:t>standards,</w:t>
            </w:r>
            <w:r w:rsidRPr="00A710B3">
              <w:t xml:space="preserve"> codes, legislation, supply authority regulations and specific enterprise regulations pertaining to the WHS/OHS policies and procedures</w:t>
            </w:r>
          </w:p>
          <w:p w:rsidR="00000000" w:rsidRPr="00A710B3" w:rsidP="00A710B3">
            <w:pPr>
              <w:pStyle w:val="ListBullet2"/>
            </w:pPr>
            <w:r w:rsidRPr="00A710B3">
              <w:t>methods of obtaining the up-to-date information on enterprise WHS/OHS policies and procedures</w:t>
            </w:r>
          </w:p>
          <w:p w:rsidR="00000000" w:rsidRPr="00A710B3" w:rsidP="00A710B3">
            <w:pPr>
              <w:pStyle w:val="ListBullet2"/>
            </w:pPr>
            <w:r w:rsidRPr="00A710B3">
              <w:t>specific enterprise person</w:t>
            </w:r>
            <w:r w:rsidRPr="00A710B3">
              <w:t>al protection equipment (PPE) - type and application; where and when to be used; method of replacement; responsibility of maintenance, including cleaning inspection and testing; emergency response, rescue, evacuation and first aid procedures</w:t>
            </w:r>
          </w:p>
          <w:p w:rsidR="00000000" w:rsidRPr="00A710B3" w:rsidP="00A710B3">
            <w:pPr>
              <w:pStyle w:val="ListBullet2"/>
            </w:pPr>
            <w:r w:rsidRPr="00A710B3">
              <w:t>personal wellb</w:t>
            </w:r>
            <w:r w:rsidRPr="00A710B3">
              <w:t>eing – hygiene, fatigue/stress management and drugs/alcohol</w:t>
            </w:r>
          </w:p>
          <w:p w:rsidR="00000000" w:rsidRPr="00A710B3" w:rsidP="00A710B3">
            <w:pPr>
              <w:pStyle w:val="ListBullet2"/>
            </w:pPr>
            <w:r w:rsidRPr="00A710B3">
              <w:t>WHS/OHS training - induction training, specific hazard training, specific task or equipment training, emergency and evacuation training, and training as part of broader programs, such as equipment</w:t>
            </w:r>
            <w:r w:rsidRPr="00A710B3">
              <w:t xml:space="preserve"> operation</w:t>
            </w:r>
          </w:p>
          <w:p w:rsidR="00000000" w:rsidRPr="00A710B3" w:rsidP="00A710B3">
            <w:pPr>
              <w:pStyle w:val="ListBullet2"/>
            </w:pPr>
            <w:r w:rsidRPr="00A710B3">
              <w:t xml:space="preserve">WHS/OHS records - audits; inspection reports; workplace health </w:t>
            </w:r>
            <w:r w:rsidRPr="00A710B3">
              <w:t>and environmental monitoring records; training and instruction records; manufacturer and supplier information, such as material safety data sheets (MSDS); registers, maintenance reports; workers compensation and rehabilitation records; and first aid/medica</w:t>
            </w:r>
            <w:r w:rsidRPr="00A710B3">
              <w:t>l records</w:t>
            </w:r>
          </w:p>
          <w:p w:rsidR="00000000" w:rsidRPr="00A710B3" w:rsidP="00A710B3">
            <w:pPr>
              <w:pStyle w:val="ListBullet"/>
            </w:pPr>
            <w:r w:rsidRPr="00A710B3">
              <w:t>substation switching practices encompassing:</w:t>
            </w:r>
          </w:p>
          <w:p w:rsidR="00000000" w:rsidRPr="00A710B3" w:rsidP="00A710B3">
            <w:pPr>
              <w:pStyle w:val="ListBullet2"/>
            </w:pPr>
            <w:r w:rsidRPr="00A710B3">
              <w:t>standards, codes, legislation, supply authority regulations and/or enterprise requirements applicable to substation switching</w:t>
            </w:r>
          </w:p>
          <w:p w:rsidR="00000000" w:rsidRPr="00A710B3" w:rsidP="00A710B3">
            <w:pPr>
              <w:pStyle w:val="ListBullet2"/>
            </w:pPr>
            <w:r w:rsidRPr="00A710B3">
              <w:t>requirements for the use of manuals, substation diagrams/plans and drawin</w:t>
            </w:r>
            <w:r w:rsidRPr="00A710B3">
              <w:t>gs</w:t>
            </w:r>
          </w:p>
          <w:p w:rsidR="00000000" w:rsidRPr="00A710B3" w:rsidP="00A710B3">
            <w:pPr>
              <w:pStyle w:val="ListBullet2"/>
            </w:pPr>
            <w:r w:rsidRPr="00A710B3">
              <w:t>types, characteristics and capabilities of HV substation equipment to be switched</w:t>
            </w:r>
          </w:p>
          <w:p w:rsidR="00000000" w:rsidRPr="00A710B3" w:rsidP="00A710B3">
            <w:pPr>
              <w:pStyle w:val="ListBullet2"/>
            </w:pPr>
            <w:r w:rsidRPr="00A710B3">
              <w:t xml:space="preserve">procedures for obtaining correct HV switching authorisation - identification of hazards and </w:t>
            </w:r>
            <w:r w:rsidRPr="00A710B3">
              <w:t>controlling risks, safety procedures and precautions, responsibilities and prot</w:t>
            </w:r>
            <w:r w:rsidRPr="00A710B3">
              <w:t>ocols, and identifying switching resources</w:t>
            </w:r>
          </w:p>
          <w:p w:rsidR="00000000" w:rsidRPr="00A710B3" w:rsidP="00A710B3">
            <w:pPr>
              <w:pStyle w:val="ListBullet2"/>
            </w:pPr>
            <w:r w:rsidRPr="00A710B3">
              <w:t>techniques in HV substation switching - isolation procedures and proving dead, earthing procedures, pre-switching checks, switching operational procedures, emergency fault procedures and commissioning procedures</w:t>
            </w:r>
          </w:p>
          <w:p w:rsidR="00000000" w:rsidRPr="00A710B3" w:rsidP="00A710B3">
            <w:pPr>
              <w:pStyle w:val="ListBullet2"/>
            </w:pPr>
            <w:r w:rsidRPr="00A710B3">
              <w:t>u</w:t>
            </w:r>
            <w:r w:rsidRPr="00A710B3">
              <w:t>se, care and operation of equipment associated with HV substation equipment - test instruments and sticks</w:t>
            </w:r>
          </w:p>
          <w:p w:rsidR="00000000" w:rsidRPr="00A710B3" w:rsidP="00A710B3">
            <w:pPr>
              <w:pStyle w:val="ListBullet2"/>
            </w:pPr>
            <w:r w:rsidRPr="00A710B3">
              <w:t>HV switchgear – types, categories, application and operating capabilities</w:t>
            </w:r>
          </w:p>
          <w:p w:rsidR="00000000" w:rsidRPr="00A710B3" w:rsidP="00A710B3">
            <w:pPr>
              <w:pStyle w:val="ListBullet2"/>
            </w:pPr>
            <w:r w:rsidRPr="00A710B3">
              <w:t>basic operation of protection systems</w:t>
            </w:r>
          </w:p>
          <w:p w:rsidR="00000000" w:rsidRPr="00A710B3" w:rsidP="00A710B3">
            <w:pPr>
              <w:pStyle w:val="ListBullet2"/>
            </w:pPr>
            <w:r w:rsidRPr="00A710B3">
              <w:t>restrictions pertaining to HV substati</w:t>
            </w:r>
            <w:r w:rsidRPr="00A710B3">
              <w:t>on switching equipment</w:t>
            </w:r>
          </w:p>
          <w:p w:rsidR="00000000" w:rsidRPr="00A710B3" w:rsidP="00A710B3">
            <w:pPr>
              <w:pStyle w:val="ListBullet2"/>
            </w:pPr>
            <w:r w:rsidRPr="00A710B3">
              <w:t>restrictions pertaining to enterprise-specific procedures</w:t>
            </w:r>
          </w:p>
          <w:p w:rsidR="00000000" w:rsidRPr="00A710B3" w:rsidP="00A710B3">
            <w:pPr>
              <w:pStyle w:val="ListBullet"/>
            </w:pPr>
            <w:r w:rsidRPr="00A710B3">
              <w:t>transient overvoltage encompassing:</w:t>
            </w:r>
          </w:p>
          <w:p w:rsidR="00000000" w:rsidRPr="00A710B3" w:rsidP="00A710B3">
            <w:pPr>
              <w:pStyle w:val="ListBullet2"/>
            </w:pPr>
            <w:r w:rsidRPr="00A710B3">
              <w:t>causes and effects of transient overvoltage - switching transients and lightning transients, and effects on plant items</w:t>
            </w:r>
          </w:p>
          <w:p w:rsidR="00000000" w:rsidRPr="00A710B3" w:rsidP="00A710B3">
            <w:pPr>
              <w:pStyle w:val="ListBullet2"/>
            </w:pPr>
            <w:r w:rsidRPr="00A710B3">
              <w:t>control techniques and systems - diverters, shield wires and circuit breaker arc control</w:t>
            </w:r>
          </w:p>
          <w:p w:rsidR="00000000" w:rsidRPr="00A710B3" w:rsidP="00A710B3">
            <w:pPr>
              <w:pStyle w:val="ListBullet2"/>
            </w:pPr>
            <w:r w:rsidRPr="00A710B3">
              <w:t>insulation systems - insulation coordination and insulation grading</w:t>
            </w:r>
          </w:p>
          <w:p w:rsidR="00000000" w:rsidRPr="00A710B3" w:rsidP="00A710B3">
            <w:pPr>
              <w:pStyle w:val="ListBullet"/>
            </w:pPr>
            <w:r w:rsidRPr="00A710B3">
              <w:t>procedures to undertake a visual inspection of a scheme encompassing:</w:t>
            </w:r>
          </w:p>
          <w:p w:rsidR="00000000" w:rsidRPr="00A710B3" w:rsidP="00A710B3">
            <w:pPr>
              <w:pStyle w:val="ListBullet2"/>
            </w:pPr>
            <w:r w:rsidRPr="00A710B3">
              <w:t>Commonwealth/state/territor</w:t>
            </w:r>
            <w:r w:rsidRPr="00A710B3">
              <w:t>y legislation standards, codes, supply authority regulations and/or enterprise requirements associated with visual inspection procedures of a scheme</w:t>
            </w:r>
          </w:p>
          <w:p w:rsidR="00000000" w:rsidRPr="00A710B3" w:rsidP="00A710B3">
            <w:pPr>
              <w:pStyle w:val="ListBullet2"/>
            </w:pPr>
            <w:r w:rsidRPr="00A710B3">
              <w:t>requirements for the use of manuals, system diagrams/plans and drawings</w:t>
            </w:r>
          </w:p>
          <w:p w:rsidR="00000000" w:rsidRPr="00A710B3" w:rsidP="00A710B3">
            <w:pPr>
              <w:pStyle w:val="ListBullet2"/>
            </w:pPr>
            <w:r w:rsidRPr="00A710B3">
              <w:t>identify obvious deficiencies in op</w:t>
            </w:r>
            <w:r w:rsidRPr="00A710B3">
              <w:t>erating to the standard functionality</w:t>
            </w:r>
          </w:p>
          <w:p w:rsidR="00000000" w:rsidRPr="00A710B3" w:rsidP="00A710B3">
            <w:pPr>
              <w:pStyle w:val="ListBullet2"/>
            </w:pPr>
            <w:r w:rsidRPr="00A710B3">
              <w:t>techniques in determining device malfunction</w:t>
            </w:r>
          </w:p>
          <w:p w:rsidR="00000000" w:rsidRPr="00A710B3" w:rsidP="00A710B3">
            <w:pPr>
              <w:pStyle w:val="ListBullet2"/>
            </w:pPr>
            <w:r w:rsidRPr="00A710B3">
              <w:t>techniques in determining wiring defects</w:t>
            </w:r>
          </w:p>
          <w:p w:rsidR="00000000" w:rsidRPr="00A710B3" w:rsidP="00A710B3">
            <w:pPr>
              <w:pStyle w:val="ListBullet"/>
            </w:pPr>
            <w:r w:rsidRPr="00A710B3">
              <w:t>commissioning procedures associated with relevant equipment encompassing:</w:t>
            </w:r>
          </w:p>
          <w:p w:rsidR="00000000" w:rsidRPr="00A710B3" w:rsidP="00A710B3">
            <w:pPr>
              <w:pStyle w:val="ListBullet2"/>
            </w:pPr>
            <w:r w:rsidRPr="00A710B3">
              <w:t>Commonwealth/state/territory legislation standards, code</w:t>
            </w:r>
            <w:r w:rsidRPr="00A710B3">
              <w:t>s, supply authority regulations and/or enterprise requirements associated with the commissioning procedures</w:t>
            </w:r>
          </w:p>
          <w:p w:rsidR="00000000" w:rsidRPr="00A710B3" w:rsidP="00A710B3">
            <w:pPr>
              <w:pStyle w:val="ListBullet2"/>
            </w:pPr>
            <w:r w:rsidRPr="00A710B3">
              <w:t>requirements for the use of commissioning manuals, system diagrams/plans and drawings</w:t>
            </w:r>
          </w:p>
          <w:p w:rsidR="00000000" w:rsidRPr="00A710B3" w:rsidP="00A710B3">
            <w:pPr>
              <w:pStyle w:val="ListBullet2"/>
            </w:pPr>
            <w:r w:rsidRPr="00A710B3">
              <w:t>techniques in commissioning procedures – planning, policy, tes</w:t>
            </w:r>
            <w:r w:rsidRPr="00A710B3">
              <w:t>ting techniques and close out requirements</w:t>
            </w:r>
          </w:p>
          <w:p w:rsidR="00000000" w:rsidRPr="00A710B3" w:rsidP="00A710B3">
            <w:pPr>
              <w:pStyle w:val="ListBullet"/>
            </w:pPr>
            <w:r w:rsidRPr="00A710B3">
              <w:t>effects of harmonics encompassing:</w:t>
            </w:r>
          </w:p>
          <w:p w:rsidR="00000000" w:rsidRPr="00A710B3" w:rsidP="00A710B3">
            <w:pPr>
              <w:pStyle w:val="ListBullet2"/>
            </w:pPr>
            <w:r w:rsidRPr="00A710B3">
              <w:t>characteristics and effects of harmonics on protection device functions/malfunction</w:t>
            </w:r>
          </w:p>
          <w:p w:rsidR="00000000" w:rsidRPr="00A710B3" w:rsidP="00A710B3">
            <w:pPr>
              <w:pStyle w:val="ListBullet2"/>
            </w:pPr>
            <w:r w:rsidRPr="00A710B3">
              <w:t>effects of harmonics on transformers, generators, motors and quality of supply</w:t>
            </w:r>
          </w:p>
          <w:p w:rsidR="00000000" w:rsidRPr="00A710B3" w:rsidP="00A710B3">
            <w:pPr>
              <w:pStyle w:val="ListBullet"/>
            </w:pPr>
            <w:r w:rsidRPr="00A710B3">
              <w:t>different types and function of distribution underground components encompassing:</w:t>
            </w:r>
          </w:p>
          <w:p w:rsidR="00000000" w:rsidRPr="00A710B3" w:rsidP="00A710B3">
            <w:pPr>
              <w:pStyle w:val="ListBullet2"/>
            </w:pPr>
            <w:r w:rsidRPr="00A710B3">
              <w:t>Commonwealth/state/territory and local government legislation, supply authority regulations, standards, codes and/or enterprise requirements applicable to the use and applic</w:t>
            </w:r>
            <w:r w:rsidRPr="00A710B3">
              <w:t>ation of distribution underground components</w:t>
            </w:r>
          </w:p>
          <w:p w:rsidR="00000000" w:rsidRPr="00A710B3" w:rsidP="00A710B3">
            <w:pPr>
              <w:pStyle w:val="ListBullet2"/>
            </w:pPr>
            <w:r w:rsidRPr="00A710B3">
              <w:t>requirements for the use of underground line construction manuals, system diagrams/plans and drawings</w:t>
            </w:r>
          </w:p>
          <w:p w:rsidR="00000000" w:rsidRPr="00A710B3" w:rsidP="00A710B3">
            <w:pPr>
              <w:pStyle w:val="ListBullet2"/>
            </w:pPr>
            <w:r w:rsidRPr="00A710B3">
              <w:t>types, function and characteristics of distribution underground components</w:t>
            </w:r>
          </w:p>
          <w:p w:rsidR="00000000" w:rsidRPr="00A710B3" w:rsidP="00A710B3">
            <w:pPr>
              <w:pStyle w:val="ListBullet2"/>
            </w:pPr>
            <w:r w:rsidRPr="00A710B3">
              <w:t>safety policies, procedures and pr</w:t>
            </w:r>
            <w:r w:rsidRPr="00A710B3">
              <w:t>ecautions related to handling and installing distribution underground components</w:t>
            </w:r>
          </w:p>
          <w:p w:rsidR="00000000" w:rsidRPr="00A710B3" w:rsidP="00A710B3">
            <w:pPr>
              <w:pStyle w:val="ListBullet"/>
            </w:pPr>
            <w:r w:rsidRPr="00A710B3">
              <w:t>HV system load calculation principles encompassing:</w:t>
            </w:r>
          </w:p>
          <w:p w:rsidR="00000000" w:rsidRPr="00A710B3" w:rsidP="00A710B3">
            <w:pPr>
              <w:pStyle w:val="ListBullet2"/>
            </w:pPr>
            <w:r w:rsidRPr="00A710B3">
              <w:t>structure of HV systems</w:t>
            </w:r>
          </w:p>
          <w:p w:rsidR="00000000" w:rsidRPr="00A710B3" w:rsidP="00A710B3">
            <w:pPr>
              <w:pStyle w:val="ListBullet2"/>
            </w:pPr>
            <w:r w:rsidRPr="00A710B3">
              <w:t>ratings of HV system components</w:t>
            </w:r>
          </w:p>
          <w:p w:rsidR="00000000" w:rsidRPr="00A710B3" w:rsidP="00A710B3">
            <w:pPr>
              <w:pStyle w:val="ListBullet2"/>
            </w:pPr>
            <w:r w:rsidRPr="00A710B3">
              <w:t>relationship to HV customers</w:t>
            </w:r>
          </w:p>
          <w:p w:rsidR="00000000" w:rsidRPr="00A710B3" w:rsidP="00A710B3">
            <w:pPr>
              <w:pStyle w:val="ListBullet2"/>
            </w:pPr>
            <w:r w:rsidRPr="00A710B3">
              <w:t>methods of determining load on HV sy</w:t>
            </w:r>
            <w:r w:rsidRPr="00A710B3">
              <w:t>stems</w:t>
            </w:r>
          </w:p>
          <w:p w:rsidR="00000000" w:rsidRPr="00A710B3" w:rsidP="00A710B3">
            <w:pPr>
              <w:pStyle w:val="ListBullet2"/>
            </w:pPr>
            <w:r w:rsidRPr="00A710B3">
              <w:t>records of load on HV systems</w:t>
            </w:r>
          </w:p>
          <w:p w:rsidR="00000000" w:rsidRPr="00A710B3" w:rsidP="00A710B3">
            <w:pPr>
              <w:pStyle w:val="ListBullet2"/>
            </w:pPr>
            <w:r w:rsidRPr="00A710B3">
              <w:t>effect of added load on HV feeders - variation of current, voltage, power, reactive power and power factor</w:t>
            </w:r>
          </w:p>
          <w:p w:rsidR="00000000" w:rsidRPr="00A710B3" w:rsidP="00A710B3">
            <w:pPr>
              <w:pStyle w:val="ListBullet2"/>
            </w:pPr>
            <w:r w:rsidRPr="00A710B3">
              <w:t>load flows in parallel or loop operation</w:t>
            </w:r>
          </w:p>
          <w:p w:rsidR="00000000" w:rsidRPr="00A710B3" w:rsidP="00A710B3">
            <w:pPr>
              <w:pStyle w:val="ListBullet2"/>
            </w:pPr>
            <w:r w:rsidRPr="00A710B3">
              <w:t>enterprise-specific network coordination tools.</w:t>
            </w:r>
          </w:p>
        </w:tc>
      </w:tr>
    </w:tbl>
    <w:p w:rsidR="00000000" w:rsidRPr="00A710B3" w:rsidP="00A710B3">
      <w:pPr>
        <w:pStyle w:val="NoPaddingFontSize1"/>
      </w:pPr>
    </w:p>
    <w:p w:rsidR="00000000" w:rsidRPr="00A710B3" w:rsidP="00A710B3">
      <w:pPr>
        <w:pStyle w:val="AllowPageBreak"/>
      </w:pPr>
    </w:p>
    <w:p w:rsidR="00000000" w:rsidRPr="00A710B3" w:rsidP="00A710B3">
      <w:pPr>
        <w:pStyle w:val="Heading1"/>
      </w:pPr>
      <w:bookmarkStart w:id="4" w:name="O_1180156"/>
      <w:bookmarkEnd w:id="4"/>
      <w:r w:rsidRPr="00A710B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10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0B3" w:rsidP="00A710B3">
            <w:pPr>
              <w:pStyle w:val="BodyText"/>
            </w:pPr>
            <w:r w:rsidRPr="00A710B3">
              <w:t>Assessors must hold credentials specified within the Standards for Registered Training Organisations current at the time of assessment.</w:t>
            </w:r>
          </w:p>
          <w:p w:rsidR="00000000" w:rsidRPr="00A710B3" w:rsidP="00A710B3">
            <w:pPr>
              <w:pStyle w:val="BodyText"/>
            </w:pPr>
            <w:r w:rsidRPr="00A710B3">
              <w:t>Assessment must satisfy the Principles of Assessment and Rules of Evidence and all regulatory requ</w:t>
            </w:r>
            <w:r w:rsidRPr="00A710B3">
              <w:t>irements included within the Standards for Registered Training Organisations current at the time of assessment.</w:t>
            </w:r>
          </w:p>
          <w:p w:rsidR="00000000" w:rsidRPr="00A710B3" w:rsidP="00A710B3">
            <w:pPr>
              <w:pStyle w:val="BodyText"/>
            </w:pPr>
            <w:r w:rsidRPr="00A710B3">
              <w:t>Assessment must occur in workplace operational situations where it is appropriate to do so; where this is not appropriate, assessment must occur</w:t>
            </w:r>
            <w:r w:rsidRPr="00A710B3">
              <w:t xml:space="preserve"> in simulated conditions involving realistic and authentic activities that replicate operational workplace conditions.</w:t>
            </w:r>
          </w:p>
          <w:p w:rsidR="00000000" w:rsidRPr="00A710B3" w:rsidP="00A710B3">
            <w:pPr>
              <w:pStyle w:val="BodyText"/>
            </w:pPr>
            <w:r w:rsidRPr="00A710B3">
              <w:t>Assessment processes and techniques must be appropriate to the language, literacy and numeracy requirements of the work being performed a</w:t>
            </w:r>
            <w:r w:rsidRPr="00A710B3">
              <w:t>nd the needs of the candidate.</w:t>
            </w:r>
          </w:p>
          <w:p w:rsidR="00000000" w:rsidRPr="00A710B3" w:rsidP="00A710B3">
            <w:pPr>
              <w:pStyle w:val="BodyText"/>
            </w:pPr>
            <w:r w:rsidRPr="00A710B3">
              <w:t>Resources for assessment must include access to:</w:t>
            </w:r>
          </w:p>
          <w:p w:rsidR="00000000" w:rsidRPr="00A710B3" w:rsidP="00A710B3">
            <w:pPr>
              <w:pStyle w:val="ListBullet"/>
            </w:pPr>
            <w:r w:rsidRPr="00A710B3">
              <w:t>a range of relevant exercises, case studies and/or other simulations</w:t>
            </w:r>
          </w:p>
          <w:p w:rsidR="00000000" w:rsidRPr="00A710B3" w:rsidP="00A710B3">
            <w:pPr>
              <w:pStyle w:val="ListBullet"/>
            </w:pPr>
            <w:r w:rsidRPr="00A710B3">
              <w:t>relevant and appropriate materials, tools</w:t>
            </w:r>
            <w:r w:rsidRPr="00A710B3">
              <w:t>, facilities, equipment, protection, control, metering and alarm equipment, computerised electrical plant control and monitoring facilities, and PPE currently used in industry</w:t>
            </w:r>
          </w:p>
          <w:p w:rsidR="00000000" w:rsidRPr="00A710B3" w:rsidP="00A710B3">
            <w:pPr>
              <w:pStyle w:val="ListBullet"/>
            </w:pPr>
            <w:r w:rsidRPr="00A710B3">
              <w:t>applicable documentation, including workplace procedures, relevant industry stan</w:t>
            </w:r>
            <w:r w:rsidRPr="00A710B3">
              <w:t>dards, equipment specifications, regulations, codes of practice, operational event data, network drawings, crisis management procedures and operation manuals.</w:t>
            </w:r>
          </w:p>
        </w:tc>
      </w:tr>
    </w:tbl>
    <w:p w:rsidR="00000000" w:rsidRPr="00A710B3" w:rsidP="00A710B3">
      <w:pPr>
        <w:pStyle w:val="NoPaddingFontSize1"/>
      </w:pPr>
    </w:p>
    <w:p w:rsidR="00000000" w:rsidRPr="00A710B3" w:rsidP="00A710B3">
      <w:pPr>
        <w:pStyle w:val="AllowPageBreak"/>
      </w:pPr>
    </w:p>
    <w:p w:rsidR="00000000" w:rsidRPr="00A710B3" w:rsidP="00A710B3">
      <w:pPr>
        <w:pStyle w:val="Heading1"/>
      </w:pPr>
      <w:bookmarkStart w:id="5" w:name="O_1180159"/>
      <w:bookmarkEnd w:id="5"/>
      <w:r w:rsidRPr="00A710B3">
        <w:t>Links</w:t>
      </w:r>
    </w:p>
    <w:p w:rsidR="00000000" w:rsidRPr="00A710B3" w:rsidP="00BE3600">
      <w:pPr>
        <w:pStyle w:val="BodyText"/>
      </w:pPr>
      <w:r w:rsidRPr="00A710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C4F1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710B3" w:rsidP="00A710B3"/>
    <w:sectPr w:rsidSect="00A710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0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0B3" w:rsidRPr="00BE3600" w:rsidP="00BE36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0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600" w:rsidP="00A710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E3600" w:rsidP="00A710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E3600" w:rsidP="00A710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0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6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10B3" w:rsidRPr="00BE3600" w:rsidP="00BE36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0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600" w:rsidRPr="002D2AF8" w:rsidP="00A710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UETDRSO005 Develop high voltage distribution and sub-transmission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BE3600" w:rsidP="00A710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CC15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F49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8632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0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10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0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0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0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0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0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0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0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0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0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0B3"/>
  </w:style>
  <w:style w:type="character" w:customStyle="1" w:styleId="Heading1Char">
    <w:name w:val="Heading 1 Char"/>
    <w:basedOn w:val="DefaultParagraphFont"/>
    <w:link w:val="Heading1"/>
    <w:rsid w:val="00A710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0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0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10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10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10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10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10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0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0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0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0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0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10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10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10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0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0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0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0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10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0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10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0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0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10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10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10B3"/>
    <w:rPr>
      <w:b/>
      <w:spacing w:val="0"/>
    </w:rPr>
  </w:style>
  <w:style w:type="paragraph" w:customStyle="1" w:styleId="SuperTitle">
    <w:name w:val="SuperTitle"/>
    <w:basedOn w:val="Title"/>
    <w:rsid w:val="00A710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0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0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10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0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10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0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10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0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0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0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0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10B3"/>
    <w:rPr>
      <w:i/>
    </w:rPr>
  </w:style>
  <w:style w:type="paragraph" w:styleId="Caption">
    <w:name w:val="caption"/>
    <w:basedOn w:val="BodyText"/>
    <w:next w:val="Normal"/>
    <w:qFormat/>
    <w:rsid w:val="00A710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0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0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0B3"/>
  </w:style>
  <w:style w:type="paragraph" w:styleId="TableofFigures">
    <w:name w:val="table of figures"/>
    <w:basedOn w:val="Normal"/>
    <w:next w:val="Normal"/>
    <w:semiHidden/>
    <w:rsid w:val="00A710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0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10B3"/>
    <w:rPr>
      <w:rFonts w:ascii="Wingdings" w:hAnsi="Wingdings"/>
    </w:rPr>
  </w:style>
  <w:style w:type="paragraph" w:customStyle="1" w:styleId="TableHeading">
    <w:name w:val="Table Heading"/>
    <w:basedOn w:val="HeadingBase"/>
    <w:rsid w:val="00A710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10B3"/>
    <w:rPr>
      <w:color w:val="0033CC"/>
      <w:u w:val="none"/>
    </w:rPr>
  </w:style>
  <w:style w:type="paragraph" w:customStyle="1" w:styleId="BodyTextRight">
    <w:name w:val="Body Text Right"/>
    <w:basedOn w:val="BodyText"/>
    <w:rsid w:val="00A710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0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0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0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0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0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10B3"/>
    <w:rPr>
      <w:sz w:val="32"/>
    </w:rPr>
  </w:style>
  <w:style w:type="paragraph" w:customStyle="1" w:styleId="HeadingProcedure">
    <w:name w:val="Heading Procedure"/>
    <w:basedOn w:val="HeadingBase"/>
    <w:next w:val="Normal"/>
    <w:rsid w:val="00A710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0B3"/>
    <w:pPr>
      <w:spacing w:before="60" w:after="60"/>
    </w:pPr>
  </w:style>
  <w:style w:type="paragraph" w:styleId="ListContinue">
    <w:name w:val="List Continue"/>
    <w:basedOn w:val="List"/>
    <w:rsid w:val="00A710B3"/>
    <w:pPr>
      <w:ind w:firstLine="0"/>
    </w:pPr>
  </w:style>
  <w:style w:type="paragraph" w:customStyle="1" w:styleId="ListNote">
    <w:name w:val="List Note"/>
    <w:basedOn w:val="List"/>
    <w:rsid w:val="00A710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0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0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0B3"/>
    <w:rPr>
      <w:rFonts w:ascii="Courier New" w:hAnsi="Courier New"/>
    </w:rPr>
  </w:style>
  <w:style w:type="paragraph" w:customStyle="1" w:styleId="NoteBullet">
    <w:name w:val="Note Bullet"/>
    <w:basedOn w:val="Note"/>
    <w:rsid w:val="00A710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0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0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0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0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10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0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10B3"/>
    <w:rPr>
      <w:b/>
      <w:smallCaps/>
    </w:rPr>
  </w:style>
  <w:style w:type="paragraph" w:customStyle="1" w:styleId="TableListNumber">
    <w:name w:val="Table List Number"/>
    <w:basedOn w:val="ListNumber"/>
    <w:rsid w:val="00A710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0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0B3"/>
    <w:pPr>
      <w:numPr>
        <w:numId w:val="9"/>
      </w:numPr>
    </w:pPr>
  </w:style>
  <w:style w:type="paragraph" w:customStyle="1" w:styleId="ListAlpha2">
    <w:name w:val="List Alpha 2"/>
    <w:basedOn w:val="List2"/>
    <w:rsid w:val="00A710B3"/>
    <w:pPr>
      <w:numPr>
        <w:numId w:val="8"/>
      </w:numPr>
    </w:pPr>
  </w:style>
  <w:style w:type="paragraph" w:styleId="List2">
    <w:name w:val="List 2"/>
    <w:basedOn w:val="BodyText"/>
    <w:rsid w:val="00A710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10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0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0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10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10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10B3"/>
    <w:pPr>
      <w:numPr>
        <w:numId w:val="4"/>
      </w:numPr>
    </w:pPr>
  </w:style>
  <w:style w:type="paragraph" w:styleId="ListContinue2">
    <w:name w:val="List Continue 2"/>
    <w:basedOn w:val="List2"/>
    <w:rsid w:val="00A710B3"/>
    <w:pPr>
      <w:ind w:firstLine="0"/>
    </w:pPr>
  </w:style>
  <w:style w:type="paragraph" w:styleId="ListContinue3">
    <w:name w:val="List Continue 3"/>
    <w:basedOn w:val="List3"/>
    <w:rsid w:val="00A710B3"/>
    <w:pPr>
      <w:ind w:left="1021" w:firstLine="0"/>
    </w:pPr>
  </w:style>
  <w:style w:type="paragraph" w:styleId="ListContinue4">
    <w:name w:val="List Continue 4"/>
    <w:basedOn w:val="List4"/>
    <w:rsid w:val="00A710B3"/>
    <w:pPr>
      <w:ind w:firstLine="0"/>
    </w:pPr>
  </w:style>
  <w:style w:type="paragraph" w:styleId="ListContinue5">
    <w:name w:val="List Continue 5"/>
    <w:basedOn w:val="List5"/>
    <w:rsid w:val="00A710B3"/>
    <w:pPr>
      <w:ind w:firstLine="0"/>
    </w:pPr>
  </w:style>
  <w:style w:type="paragraph" w:styleId="ListNumber3">
    <w:name w:val="List Number 3"/>
    <w:basedOn w:val="List3"/>
    <w:rsid w:val="00A710B3"/>
    <w:pPr>
      <w:numPr>
        <w:numId w:val="5"/>
      </w:numPr>
    </w:pPr>
  </w:style>
  <w:style w:type="paragraph" w:styleId="ListNumber4">
    <w:name w:val="List Number 4"/>
    <w:basedOn w:val="List4"/>
    <w:rsid w:val="00A710B3"/>
    <w:pPr>
      <w:numPr>
        <w:numId w:val="6"/>
      </w:numPr>
    </w:pPr>
  </w:style>
  <w:style w:type="paragraph" w:styleId="ListNumber5">
    <w:name w:val="List Number 5"/>
    <w:basedOn w:val="List5"/>
    <w:rsid w:val="00A710B3"/>
    <w:pPr>
      <w:numPr>
        <w:numId w:val="7"/>
      </w:numPr>
    </w:pPr>
  </w:style>
  <w:style w:type="paragraph" w:styleId="BlockText">
    <w:name w:val="Block Text"/>
    <w:basedOn w:val="Normal"/>
    <w:rsid w:val="00A710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0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0B3"/>
    <w:rPr>
      <w:sz w:val="16"/>
      <w:vertAlign w:val="superscript"/>
    </w:rPr>
  </w:style>
  <w:style w:type="character" w:customStyle="1" w:styleId="Symbols">
    <w:name w:val="Symbols"/>
    <w:basedOn w:val="DefaultParagraphFont"/>
    <w:rsid w:val="00A710B3"/>
    <w:rPr>
      <w:rFonts w:ascii="Symbol" w:hAnsi="Symbol"/>
    </w:rPr>
  </w:style>
  <w:style w:type="character" w:customStyle="1" w:styleId="MenuOptions">
    <w:name w:val="Menu Options"/>
    <w:basedOn w:val="DefaultParagraphFont"/>
    <w:rsid w:val="00A710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0B3"/>
    <w:rPr>
      <w:b/>
    </w:rPr>
  </w:style>
  <w:style w:type="character" w:customStyle="1" w:styleId="Underlined">
    <w:name w:val="Underlined"/>
    <w:basedOn w:val="DefaultParagraphFont"/>
    <w:rsid w:val="00A710B3"/>
    <w:rPr>
      <w:u w:val="single"/>
    </w:rPr>
  </w:style>
  <w:style w:type="paragraph" w:customStyle="1" w:styleId="TableBodyTextRight">
    <w:name w:val="Table Body Text Right"/>
    <w:basedOn w:val="TableBodyText"/>
    <w:rsid w:val="00A710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0B3"/>
    <w:rPr>
      <w:sz w:val="18"/>
    </w:rPr>
  </w:style>
  <w:style w:type="paragraph" w:customStyle="1" w:styleId="BodySmallRight">
    <w:name w:val="Body Small Right"/>
    <w:basedOn w:val="BodyTextRight"/>
    <w:rsid w:val="00A710B3"/>
    <w:rPr>
      <w:sz w:val="18"/>
      <w:szCs w:val="18"/>
    </w:rPr>
  </w:style>
  <w:style w:type="paragraph" w:customStyle="1" w:styleId="MarginEdition">
    <w:name w:val="Margin Edition"/>
    <w:basedOn w:val="MarginNote"/>
    <w:rsid w:val="00A710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0B3"/>
    <w:rPr>
      <w:sz w:val="2"/>
      <w:szCs w:val="2"/>
    </w:rPr>
  </w:style>
  <w:style w:type="character" w:customStyle="1" w:styleId="Small">
    <w:name w:val="Small"/>
    <w:basedOn w:val="DefaultParagraphFont"/>
    <w:rsid w:val="00A710B3"/>
    <w:rPr>
      <w:sz w:val="16"/>
    </w:rPr>
  </w:style>
  <w:style w:type="paragraph" w:customStyle="1" w:styleId="WideTable">
    <w:name w:val="Wide Table"/>
    <w:basedOn w:val="Normal"/>
    <w:rsid w:val="00A710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0B3"/>
  </w:style>
  <w:style w:type="paragraph" w:styleId="Quote">
    <w:name w:val="Quote"/>
    <w:basedOn w:val="Heading1"/>
    <w:link w:val="QuoteChar"/>
    <w:qFormat/>
    <w:rsid w:val="00A710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0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0B3"/>
    <w:pPr>
      <w:pageBreakBefore/>
    </w:pPr>
  </w:style>
  <w:style w:type="paragraph" w:customStyle="1" w:styleId="Border">
    <w:name w:val="Border"/>
    <w:basedOn w:val="Normal"/>
    <w:qFormat/>
    <w:rsid w:val="00A710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0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0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0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10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0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0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0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0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0B3"/>
    <w:rPr>
      <w:u w:val="single"/>
    </w:rPr>
  </w:style>
  <w:style w:type="character" w:customStyle="1" w:styleId="BoldandItalics">
    <w:name w:val="Bold and Italics"/>
    <w:qFormat/>
    <w:rsid w:val="00A710B3"/>
    <w:rPr>
      <w:b/>
      <w:i/>
      <w:u w:val="none"/>
    </w:rPr>
  </w:style>
  <w:style w:type="paragraph" w:styleId="BalloonText">
    <w:name w:val="Balloon Text"/>
    <w:basedOn w:val="Normal"/>
    <w:link w:val="BalloonTextChar"/>
    <w:rsid w:val="00A710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0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10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0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10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10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10B3"/>
    <w:pPr>
      <w:spacing w:before="0" w:after="0"/>
    </w:pPr>
  </w:style>
  <w:style w:type="paragraph" w:customStyle="1" w:styleId="BodyTextBold">
    <w:name w:val="Body Text Bold"/>
    <w:basedOn w:val="BodyText"/>
    <w:qFormat/>
    <w:rsid w:val="00A710B3"/>
    <w:rPr>
      <w:b/>
    </w:rPr>
  </w:style>
  <w:style w:type="character" w:styleId="Hyperlink">
    <w:name w:val="Hyperlink"/>
    <w:basedOn w:val="DefaultParagraphFont"/>
    <w:uiPriority w:val="99"/>
    <w:unhideWhenUsed/>
    <w:rsid w:val="00BE36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2356</Words>
  <Characters>16492</Characters>
  <Application>Microsoft Office Word</Application>
  <DocSecurity>0</DocSecurity>
  <Lines>311</Lines>
  <Paragraphs>200</Paragraphs>
  <ScaleCrop>false</ScaleCrop>
  <Company>Author-it Software Corporation Ltd.</Company>
  <LinksUpToDate>false</LinksUpToDate>
  <CharactersWithSpaces>18648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UETDRSO005 Develop high voltage distribution and sub-transmission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2022-06-03T04:43:00Z</dcterms:created>
  <dcterms:modified xsi:type="dcterms:W3CDTF">2022-06-03T04:43:00Z</dcterms:modified>
</cp:coreProperties>
</file>