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54E4" w:rsidP="00FC54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UETDRSO003 Coordinate power system operations in a regulated energy market</w:t>
      </w:r>
      <w:r>
        <w:fldChar w:fldCharType="end"/>
      </w:r>
    </w:p>
    <w:p w:rsidR="00FC54E4" w:rsidP="00FC54E4">
      <w:pPr>
        <w:pStyle w:val="Version"/>
        <w:sectPr w:rsidSect="00415A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A85" w:rsidP="00415A85">
      <w:pPr>
        <w:pStyle w:val="SuperHeading"/>
      </w:pPr>
      <w:r w:rsidRPr="00415A85">
        <w:t>UETDRSO003 Coordinate power system operations in a regulated energy market</w:t>
      </w:r>
    </w:p>
    <w:p w:rsidR="00000000" w:rsidRPr="00415A85" w:rsidP="00415A85">
      <w:pPr>
        <w:pStyle w:val="Heading1"/>
      </w:pPr>
      <w:bookmarkStart w:id="1" w:name="O_1180105"/>
      <w:bookmarkEnd w:id="1"/>
      <w:r w:rsidRPr="00415A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 w:rsidP="00415A85">
            <w:pPr>
              <w:pStyle w:val="BodyText"/>
            </w:pPr>
            <w:r w:rsidRPr="00415A8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415A85" w:rsidP="00415A85">
      <w:pPr>
        <w:pStyle w:val="NoPaddingFontSize1"/>
      </w:pPr>
    </w:p>
    <w:p w:rsidR="00000000" w:rsidRPr="00415A85" w:rsidP="00415A85">
      <w:pPr>
        <w:pStyle w:val="AllowPageBreak"/>
      </w:pPr>
    </w:p>
    <w:p w:rsidR="00000000" w:rsidRPr="00415A85" w:rsidP="00415A85">
      <w:pPr>
        <w:pStyle w:val="Heading1"/>
      </w:pPr>
      <w:bookmarkStart w:id="2" w:name="O_1180106"/>
      <w:bookmarkEnd w:id="2"/>
      <w:r w:rsidRPr="00415A8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 w:rsidP="00415A85">
            <w:pPr>
              <w:pStyle w:val="BodyText"/>
            </w:pPr>
            <w:r w:rsidRPr="00415A85">
              <w:t>This unit covers the coordination of system operations in a regulated energ</w:t>
            </w:r>
            <w:r w:rsidRPr="00415A85">
              <w:t>y market. It includes the relevant application of knowledge of the National Electricity Market (NEM), the practices and rules used in facilitating the coordination of operations in a regulated energy market.</w:t>
            </w:r>
          </w:p>
          <w:p w:rsidR="00000000" w:rsidRPr="00415A85" w:rsidP="00415A85">
            <w:pPr>
              <w:pStyle w:val="BodyText"/>
            </w:pPr>
            <w:r w:rsidRPr="00415A85">
              <w:t>The application of the skills and knowledge desc</w:t>
            </w:r>
            <w:r w:rsidRPr="00415A85">
              <w:t xml:space="preserve">ribed in this unit may require a licence/registration to practice in the workplace subject to regulations for undertaking of electrical work.  </w:t>
            </w:r>
          </w:p>
          <w:p w:rsidR="00000000" w:rsidRPr="00415A85" w:rsidP="00415A85">
            <w:pPr>
              <w:pStyle w:val="BodyText"/>
            </w:pPr>
            <w:r w:rsidRPr="00415A85">
              <w:t>Other conditions may apply under state and territory legislative and regulatory licensing requirements which mus</w:t>
            </w:r>
            <w:r w:rsidRPr="00415A85">
              <w:t>t be confirmed prior to commencing this unit.</w:t>
            </w:r>
          </w:p>
        </w:tc>
      </w:tr>
    </w:tbl>
    <w:p w:rsidR="00000000" w:rsidRPr="00415A85" w:rsidP="00415A85">
      <w:pPr>
        <w:pStyle w:val="NoPaddingFontSize1"/>
      </w:pPr>
    </w:p>
    <w:p w:rsidR="00000000" w:rsidRPr="00415A85" w:rsidP="00415A85">
      <w:pPr>
        <w:pStyle w:val="AllowPageBreak"/>
      </w:pPr>
    </w:p>
    <w:p w:rsidR="00000000" w:rsidRPr="00415A85" w:rsidP="00415A85">
      <w:pPr>
        <w:pStyle w:val="Heading1"/>
      </w:pPr>
      <w:bookmarkStart w:id="3" w:name="O_1180107"/>
      <w:bookmarkEnd w:id="3"/>
      <w:r w:rsidRPr="00415A8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 w:rsidP="00415A85">
            <w:pPr>
              <w:pStyle w:val="BodyText"/>
            </w:pPr>
            <w:r w:rsidRPr="00415A85">
              <w:t>All competencies in the Common Unit Group must have been completed, plus all competencies in one (1) of the identified Pathway Unit Group(s).</w:t>
            </w:r>
          </w:p>
          <w:p w:rsidR="00000000" w:rsidRPr="00415A85" w:rsidP="00415A85">
            <w:pPr>
              <w:pStyle w:val="BodyText"/>
            </w:pPr>
            <w:r w:rsidRPr="00415A85">
              <w:t>Common Unit Group</w:t>
            </w:r>
          </w:p>
          <w:p w:rsidR="00000000" w:rsidRPr="00415A85" w:rsidP="00415A85">
            <w:pPr>
              <w:pStyle w:val="BodyText"/>
            </w:pPr>
            <w:r w:rsidRPr="00415A85">
              <w:t>UEENEED104</w:t>
            </w:r>
            <w:r w:rsidRPr="00415A85">
              <w:t>A Use engineering applications software on personal computers</w:t>
            </w:r>
          </w:p>
          <w:p w:rsidR="00000000" w:rsidRPr="00415A85" w:rsidP="00415A85">
            <w:pPr>
              <w:pStyle w:val="BodyText"/>
            </w:pPr>
            <w:r w:rsidRPr="00415A85">
              <w:t>UEENEEE101A Apply Occupational Health and Safety regulations, codes and practices in the workplace</w:t>
            </w:r>
          </w:p>
          <w:p w:rsidR="00000000" w:rsidRPr="00415A85" w:rsidP="00415A85">
            <w:pPr>
              <w:pStyle w:val="BodyText"/>
            </w:pPr>
            <w:r w:rsidRPr="00415A85">
              <w:t>UEENEEE102A Fabricate, assemble and dismantle utilities industry components</w:t>
            </w:r>
          </w:p>
          <w:p w:rsidR="00000000" w:rsidRPr="00415A85" w:rsidP="00415A85">
            <w:pPr>
              <w:pStyle w:val="BodyText"/>
            </w:pPr>
            <w:r w:rsidRPr="00415A85">
              <w:t>UEENEEE104A Solve p</w:t>
            </w:r>
            <w:r w:rsidRPr="00415A85">
              <w:t>roblems in d.c. circuits</w:t>
            </w:r>
          </w:p>
          <w:p w:rsidR="00000000" w:rsidRPr="00415A85" w:rsidP="00415A85">
            <w:pPr>
              <w:pStyle w:val="BodyText"/>
            </w:pPr>
            <w:r w:rsidRPr="00415A85">
              <w:t>UEENEEE107A Use drawings, diagrams, schedules, standards, codes and specifications</w:t>
            </w:r>
          </w:p>
          <w:p w:rsidR="00000000" w:rsidRPr="00415A85" w:rsidP="00415A85">
            <w:pPr>
              <w:pStyle w:val="BodyText"/>
            </w:pPr>
            <w:r w:rsidRPr="00415A85">
              <w:t>UEENEEE124A Compile and produce an energy sector detailed report</w:t>
            </w:r>
          </w:p>
          <w:p w:rsidR="00000000" w:rsidRPr="00415A85" w:rsidP="00415A85">
            <w:pPr>
              <w:pStyle w:val="BodyText"/>
            </w:pPr>
            <w:r w:rsidRPr="00415A85">
              <w:t>UEENEEE125A Provide engineering solutions for problems in complex multiple path cir</w:t>
            </w:r>
            <w:r w:rsidRPr="00415A85">
              <w:t>cuits</w:t>
            </w:r>
          </w:p>
          <w:p w:rsidR="00000000" w:rsidRPr="00415A85" w:rsidP="00415A85">
            <w:pPr>
              <w:pStyle w:val="BodyText"/>
            </w:pPr>
            <w:r w:rsidRPr="00415A85">
              <w:t>UEENEEE126A Provide solutions to basic engineering computational problems</w:t>
            </w:r>
          </w:p>
          <w:p w:rsidR="00000000" w:rsidRPr="00415A85" w:rsidP="00415A85">
            <w:pPr>
              <w:pStyle w:val="BodyText"/>
            </w:pPr>
            <w:r w:rsidRPr="00415A85">
              <w:t>UEENEEG101A Solve problems in electromagnetic devices and related circuits</w:t>
            </w:r>
          </w:p>
          <w:p w:rsidR="00000000" w:rsidRPr="00415A85" w:rsidP="00415A85">
            <w:pPr>
              <w:pStyle w:val="BodyText"/>
            </w:pPr>
            <w:r w:rsidRPr="00415A85">
              <w:t>UEENEEG102A Solve problems in low voltage a.c. circuits</w:t>
            </w:r>
          </w:p>
          <w:p w:rsidR="00000000" w:rsidRPr="00415A85" w:rsidP="00415A85">
            <w:pPr>
              <w:pStyle w:val="BodyText"/>
            </w:pPr>
            <w:r w:rsidRPr="00415A85">
              <w:t>UEENEEG149A Provide engineering solutions to problems in complex polyphase power circuits</w:t>
            </w:r>
          </w:p>
          <w:p w:rsidR="00000000" w:rsidRPr="00415A85" w:rsidP="00415A85">
            <w:pPr>
              <w:pStyle w:val="BodyText"/>
            </w:pPr>
            <w:r w:rsidRPr="00415A85">
              <w:t>UETDREL001 Apply environmental requirements</w:t>
            </w:r>
          </w:p>
          <w:p w:rsidR="00000000" w:rsidRPr="00415A85" w:rsidP="00415A85">
            <w:pPr>
              <w:pStyle w:val="BodyText"/>
            </w:pPr>
            <w:r w:rsidRPr="00415A85">
              <w:t>UETDREL005 Work safely in the vicinity of live electrical apparatus</w:t>
            </w:r>
          </w:p>
          <w:p w:rsidR="00000000" w:rsidRPr="00415A85" w:rsidP="00415A85">
            <w:pPr>
              <w:pStyle w:val="BodyText"/>
            </w:pPr>
            <w:r w:rsidRPr="00415A85">
              <w:t>UETDRIS005 Implement &amp; monitor power system environmen</w:t>
            </w:r>
            <w:r w:rsidRPr="00415A85">
              <w:t>tal &amp; sustainable energy management policies &amp; procedures</w:t>
            </w:r>
          </w:p>
          <w:p w:rsidR="00000000" w:rsidRPr="00415A85" w:rsidP="00415A85">
            <w:pPr>
              <w:pStyle w:val="BodyText"/>
            </w:pPr>
            <w:r w:rsidRPr="00415A85">
              <w:t>UETDRIS006 Implement and monitor the power system organisational WHS/OHS policies, procedures and programs</w:t>
            </w:r>
          </w:p>
          <w:p w:rsidR="00000000" w:rsidRPr="00415A85" w:rsidP="00415A85">
            <w:pPr>
              <w:pStyle w:val="BodyText"/>
            </w:pPr>
            <w:r w:rsidRPr="00415A85">
              <w:t>Distribution and Sub-transmission Pathway Unit Group</w:t>
            </w:r>
          </w:p>
          <w:p w:rsidR="00000000" w:rsidRPr="00415A85" w:rsidP="00415A85">
            <w:pPr>
              <w:pStyle w:val="BodyText"/>
            </w:pPr>
            <w:r w:rsidRPr="00415A85">
              <w:t>UETDRSO001 Coordinate high voltage dis</w:t>
            </w:r>
            <w:r w:rsidRPr="00415A85">
              <w:t>tribution and sub-transmission networks</w:t>
            </w:r>
          </w:p>
          <w:p w:rsidR="00000000" w:rsidRPr="00415A85" w:rsidP="00415A85">
            <w:pPr>
              <w:pStyle w:val="BodyText"/>
            </w:pPr>
            <w:r w:rsidRPr="00415A85">
              <w:t>UETDRSO005 Develop high voltage distribution and sub-transmission switching programs</w:t>
            </w:r>
          </w:p>
          <w:p w:rsidR="00000000" w:rsidRPr="00415A85" w:rsidP="00415A85">
            <w:pPr>
              <w:pStyle w:val="BodyText"/>
            </w:pPr>
            <w:r w:rsidRPr="00415A85">
              <w:t>Transmission Pathway Unit Group</w:t>
            </w:r>
          </w:p>
          <w:p w:rsidR="00000000" w:rsidRPr="00415A85" w:rsidP="00415A85">
            <w:pPr>
              <w:pStyle w:val="BodyText"/>
            </w:pPr>
            <w:r w:rsidRPr="00415A85">
              <w:t>UETDRSO002 Coordinate high voltage transmission network</w:t>
            </w:r>
          </w:p>
          <w:p w:rsidR="00000000" w:rsidRPr="00415A85" w:rsidP="00415A85">
            <w:pPr>
              <w:pStyle w:val="BodyText"/>
            </w:pPr>
            <w:r w:rsidRPr="00415A85">
              <w:t>UETDRSO004 Develop and evaluate power syste</w:t>
            </w:r>
            <w:r w:rsidRPr="00415A85">
              <w:t>ms transmission switching programs</w:t>
            </w:r>
          </w:p>
        </w:tc>
      </w:tr>
    </w:tbl>
    <w:p w:rsidR="00000000" w:rsidRPr="00415A85" w:rsidP="00415A85">
      <w:pPr>
        <w:pStyle w:val="NoPaddingFontSize1"/>
      </w:pPr>
    </w:p>
    <w:p w:rsidR="00000000" w:rsidRPr="00415A85" w:rsidP="00415A85">
      <w:pPr>
        <w:pStyle w:val="AllowPageBreak"/>
      </w:pPr>
    </w:p>
    <w:p w:rsidR="00000000" w:rsidRPr="00415A85" w:rsidP="00415A85">
      <w:pPr>
        <w:pStyle w:val="Heading1"/>
      </w:pPr>
      <w:bookmarkStart w:id="4" w:name="O_1180108"/>
      <w:bookmarkEnd w:id="4"/>
      <w:r w:rsidRPr="00415A8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 w:rsidP="00415A85">
            <w:pPr>
              <w:pStyle w:val="BodyText"/>
            </w:pPr>
            <w:r w:rsidRPr="00415A85">
              <w:t>System Operations</w:t>
            </w:r>
          </w:p>
        </w:tc>
      </w:tr>
    </w:tbl>
    <w:p w:rsidR="00000000" w:rsidRPr="00415A85" w:rsidP="00415A85">
      <w:pPr>
        <w:pStyle w:val="NoPaddingFontSize1"/>
      </w:pPr>
    </w:p>
    <w:p w:rsidR="00000000" w:rsidRPr="00415A85" w:rsidP="00415A85">
      <w:pPr>
        <w:pStyle w:val="AllowPageBreak"/>
      </w:pPr>
    </w:p>
    <w:p w:rsidR="00000000" w:rsidRPr="00415A85" w:rsidP="00415A85">
      <w:pPr>
        <w:pStyle w:val="Heading1"/>
      </w:pPr>
      <w:bookmarkStart w:id="5" w:name="O_1180109"/>
      <w:bookmarkEnd w:id="5"/>
      <w:r w:rsidRPr="00415A8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 w:rsidP="00415A85">
            <w:pPr>
              <w:pStyle w:val="BodyText"/>
            </w:pPr>
            <w:r w:rsidRPr="00415A85">
              <w:t>Not applicable.</w:t>
            </w:r>
          </w:p>
        </w:tc>
      </w:tr>
    </w:tbl>
    <w:p w:rsidR="00000000" w:rsidRPr="00415A85" w:rsidP="00415A85">
      <w:pPr>
        <w:pStyle w:val="NoPaddingFontSize1"/>
      </w:pPr>
    </w:p>
    <w:p w:rsidR="00000000" w:rsidRPr="00415A85" w:rsidP="00415A85">
      <w:pPr>
        <w:pStyle w:val="AllowPageBreak"/>
      </w:pPr>
    </w:p>
    <w:p w:rsidR="00000000" w:rsidRPr="00415A85" w:rsidP="00415A85">
      <w:pPr>
        <w:pStyle w:val="Heading1"/>
      </w:pPr>
      <w:bookmarkStart w:id="6" w:name="O_1180110"/>
      <w:bookmarkEnd w:id="6"/>
      <w:r w:rsidRPr="00415A8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 w:rsidP="00415A85">
            <w:pPr>
              <w:pStyle w:val="BodyText"/>
            </w:pPr>
            <w:r w:rsidRPr="00415A8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PERFORMANCE CRITERIA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Performance criteria describe the performance needed to demonstrate achievement of the element.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 w:rsidP="00415A85">
            <w:pPr>
              <w:pStyle w:val="BodyText"/>
            </w:pPr>
            <w:r w:rsidRPr="00415A8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 w:rsidP="00415A85">
            <w:pPr>
              <w:pStyle w:val="BodyText"/>
            </w:pPr>
            <w:r w:rsidRPr="00415A85">
              <w:rPr>
                <w:rStyle w:val="SpecialBold"/>
              </w:rPr>
              <w:t>Plan to coordinate system operations in a regulated energy market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Work health and safety (WHS)/occupational health and safety (OHS) practices/procedures and environmental and sustainable energy procedures, which may influence the coordination of the electricity market, are reviewed and determined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Energy market req</w:t>
            </w:r>
            <w:r w:rsidRPr="00415A85">
              <w:t>uirements are established after data is analysed and expected outcomes of the work are confirmed with appropriate personnel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Energy market and associated equipment operational prerequisites are identified and established in accordance with manufactur</w:t>
            </w:r>
            <w:r w:rsidRPr="00415A85">
              <w:t>er and/or enterprise/site procedures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 xml:space="preserve">Electricity market coordination and control procedures are discussed with and/or directed to appropriate </w:t>
            </w:r>
            <w:r w:rsidRPr="00415A85">
              <w:t>personnel in order to ascertain the project brief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Testing paramete</w:t>
            </w:r>
            <w:r w:rsidRPr="00415A85">
              <w:t>rs are ascertained from established policies, procedures and specifications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Equipment/tools and personal protective equipment (PPE) are selected based on specified performance criteria and established procedures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Work roles and tasks are alloc</w:t>
            </w:r>
            <w:r w:rsidRPr="00415A85">
              <w:t>ated according to requirements and individual competencies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Work is prioritised and sequenced for the most efficient/effective outcome, completed within an acceptable timeframe, to a quality standard and in accordance with established procedures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Liaison and communication issues with others/authorised personnel, authorities and clients are resolved and activities coordinated to carry out work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Risk control measures are identified, prioritised and evaluated against the work schedule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1.</w:t>
            </w:r>
            <w:r w:rsidRPr="00415A85">
              <w:rPr>
                <w:rStyle w:val="SpecialBold"/>
              </w:rPr>
              <w:t>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Need for relevant work permits is identified to coordinate the performance of work according to requirements and/or established procedures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Circuit/systems modelling is used to evaluate alternative proposals in accordance with established procedu</w:t>
            </w:r>
            <w:r w:rsidRPr="00415A85">
              <w:t>res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 w:rsidP="00415A85">
            <w:pPr>
              <w:pStyle w:val="BodyText"/>
            </w:pPr>
            <w:r w:rsidRPr="00415A8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 w:rsidP="00415A85">
            <w:pPr>
              <w:pStyle w:val="BodyText"/>
            </w:pPr>
            <w:r w:rsidRPr="00415A85">
              <w:rPr>
                <w:rStyle w:val="SpecialBold"/>
              </w:rPr>
              <w:t>Coordinate system operations in a regulated energy market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Strategic plans are developed incorporating organisational initiatives in accordance with established procedures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WHS/OHS and sustainable energy principles, functionality and practices to reduce the incidents of accidents and minimise waste are incorporated into the project in accordance with requirements and/or established procedures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Decisions concerning coord</w:t>
            </w:r>
            <w:r w:rsidRPr="00415A85">
              <w:t>ination are made on the basis of safety and effective outcomes according to requirements and/or established procedures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Stakeholders/customers are kept informed of current status regarding plan progress and recent developments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415A85">
              <w:t xml:space="preserve"> procedures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Essential knowledge and associated skills are applied to analyse specific data and compare it with compliance specifications to ensure completion of the work within an agreed timeframe according to requirements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Testing of the deci</w:t>
            </w:r>
            <w:r w:rsidRPr="00415A85">
              <w:t>sion to be implemented is undertaken according to requirements and established procedures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Work teams/groups are arranged/coordinated/evaluated to ensure planned goals are met according to established procedures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Solutions to non-routine problems are identified and actioned, using acquired essential knowledge and associated skills, according to requirements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Quality of work is monitored against personal performance agreement and/or established organisational</w:t>
            </w:r>
            <w:r w:rsidRPr="00415A85">
              <w:t xml:space="preserve"> and professional standards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 w:rsidP="00415A85">
            <w:pPr>
              <w:pStyle w:val="BodyText"/>
            </w:pPr>
            <w:r w:rsidRPr="00415A8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 w:rsidP="00415A85">
            <w:pPr>
              <w:pStyle w:val="BodyText"/>
            </w:pPr>
            <w:r w:rsidRPr="00415A85">
              <w:rPr>
                <w:rStyle w:val="SpecialBold"/>
              </w:rPr>
              <w:t>Complete the coordination of system operations in a regulated energy market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Final review of the coordination is undertaken to ensure it complies with all requirements and includes all specifications and documentations nee</w:t>
            </w:r>
            <w:r w:rsidRPr="00415A85">
              <w:t>ded to complete the work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Appropriate personnel are notified of completion and reports and/or completion documents (electronic/paper) are finalised/commissioned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t>Reports and/or completion documents (electronic/paper) are submitted to relevant p</w:t>
            </w:r>
            <w:r w:rsidRPr="00415A85">
              <w:t>ersonnel/organisations for approval and, where applicable, statutory or regulatory approval</w:t>
            </w:r>
          </w:p>
        </w:tc>
      </w:tr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85">
            <w:pPr>
              <w:pStyle w:val="BodyText"/>
              <w:rPr>
                <w:lang w:val="en-NZ"/>
              </w:rPr>
            </w:pPr>
            <w:r w:rsidRPr="00415A85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 w:rsidP="00415A85">
            <w:pPr>
              <w:pStyle w:val="BodyText"/>
            </w:pPr>
            <w:r w:rsidRPr="00415A85">
              <w:t>Approved copies of coordination documents (electronic/paper) are issued and records are updated in accordance with established procedures</w:t>
            </w:r>
          </w:p>
        </w:tc>
      </w:tr>
    </w:tbl>
    <w:p w:rsidR="00000000" w:rsidRPr="00415A85" w:rsidP="00415A85">
      <w:pPr>
        <w:pStyle w:val="NoPaddingFontSize1"/>
      </w:pPr>
    </w:p>
    <w:p w:rsidR="00000000" w:rsidRPr="00415A85" w:rsidP="00415A85">
      <w:pPr>
        <w:pStyle w:val="AllowPageBreak"/>
      </w:pPr>
    </w:p>
    <w:p w:rsidR="00000000" w:rsidRPr="00415A85" w:rsidP="00415A85">
      <w:pPr>
        <w:pStyle w:val="Heading1"/>
      </w:pPr>
      <w:bookmarkStart w:id="7" w:name="O_1180111"/>
      <w:bookmarkEnd w:id="7"/>
      <w:r w:rsidRPr="00415A8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 w:rsidP="00415A85">
            <w:pPr>
              <w:pStyle w:val="BodyText"/>
            </w:pPr>
            <w:r w:rsidRPr="00415A85">
              <w:t>Foundation skills essential to performance are explicit in the performance criteria of this unit of competency.</w:t>
            </w:r>
          </w:p>
        </w:tc>
      </w:tr>
    </w:tbl>
    <w:p w:rsidR="00000000" w:rsidRPr="00415A85" w:rsidP="00415A85">
      <w:pPr>
        <w:pStyle w:val="NoPaddingFontSize1"/>
      </w:pPr>
    </w:p>
    <w:p w:rsidR="00000000" w:rsidRPr="00415A85" w:rsidP="00415A85">
      <w:pPr>
        <w:pStyle w:val="AllowPageBreak"/>
      </w:pPr>
    </w:p>
    <w:p w:rsidR="00000000" w:rsidRPr="00415A85" w:rsidP="00415A85">
      <w:pPr>
        <w:pStyle w:val="Heading1"/>
      </w:pPr>
      <w:bookmarkStart w:id="8" w:name="O_1180112"/>
      <w:bookmarkEnd w:id="8"/>
      <w:r w:rsidRPr="00415A8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 w:rsidP="00415A85">
            <w:pPr>
              <w:pStyle w:val="BodyText"/>
            </w:pPr>
            <w:r w:rsidRPr="00415A85">
              <w:t>Range is restricted to essential operating conditions and any other variable</w:t>
            </w:r>
            <w:r w:rsidRPr="00415A85">
              <w:t>s essential to the work environment.</w:t>
            </w:r>
          </w:p>
          <w:p w:rsidR="00000000" w:rsidRPr="00415A85" w:rsidP="00415A85">
            <w:pPr>
              <w:pStyle w:val="BodyText"/>
            </w:pPr>
            <w:r w:rsidRPr="00415A85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415A85" w:rsidP="00415A85">
      <w:pPr>
        <w:pStyle w:val="NoPaddingFontSize1"/>
      </w:pPr>
    </w:p>
    <w:p w:rsidR="00000000" w:rsidRPr="00415A85" w:rsidP="00415A85">
      <w:pPr>
        <w:pStyle w:val="AllowPageBreak"/>
      </w:pPr>
    </w:p>
    <w:p w:rsidR="00000000" w:rsidRPr="00415A85" w:rsidP="00415A85">
      <w:pPr>
        <w:pStyle w:val="Heading1"/>
      </w:pPr>
      <w:bookmarkStart w:id="9" w:name="O_1180113"/>
      <w:bookmarkEnd w:id="9"/>
      <w:r w:rsidRPr="00415A8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85" w:rsidP="00415A85">
            <w:pPr>
              <w:pStyle w:val="BodyText"/>
            </w:pPr>
            <w:r w:rsidRPr="00415A85">
              <w:t>This unit replaces and is equivalent to UETTDRSO49 Coordinate power system operations in a regulated energy market.</w:t>
            </w:r>
          </w:p>
        </w:tc>
      </w:tr>
    </w:tbl>
    <w:p w:rsidR="00000000" w:rsidRPr="00415A85" w:rsidP="00415A85">
      <w:pPr>
        <w:pStyle w:val="NoPaddingFontSize1"/>
      </w:pPr>
    </w:p>
    <w:p w:rsidR="00000000" w:rsidRPr="00415A85" w:rsidP="00415A85">
      <w:pPr>
        <w:pStyle w:val="AllowPageBreak"/>
      </w:pPr>
    </w:p>
    <w:p w:rsidR="00000000" w:rsidRPr="00415A85" w:rsidP="00415A85">
      <w:pPr>
        <w:pStyle w:val="Heading1"/>
      </w:pPr>
      <w:bookmarkStart w:id="10" w:name="O_1180120"/>
      <w:bookmarkEnd w:id="10"/>
      <w:r w:rsidRPr="00415A85">
        <w:t>Links</w:t>
      </w:r>
    </w:p>
    <w:p w:rsidR="00000000" w:rsidRPr="00415A85" w:rsidP="00FC54E4">
      <w:pPr>
        <w:pStyle w:val="BodyText"/>
      </w:pPr>
      <w:r w:rsidRPr="00415A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1209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15A85" w:rsidP="00415A85"/>
    <w:sectPr w:rsidSect="00415A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5" w:rsidRPr="00FC54E4" w:rsidP="00FC54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4E4" w:rsidP="00415A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54E4" w:rsidP="00415A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C54E4" w:rsidP="00415A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4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A85" w:rsidRPr="00FC54E4" w:rsidP="00FC54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4E4" w:rsidRPr="002D2AF8" w:rsidP="00415A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UETDRSO003 Coordinate power system operations in a regulated energy market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FC54E4" w:rsidP="00415A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A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A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A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A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A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A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A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A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A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A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A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A85"/>
  </w:style>
  <w:style w:type="character" w:customStyle="1" w:styleId="Heading1Char">
    <w:name w:val="Heading 1 Char"/>
    <w:basedOn w:val="DefaultParagraphFont"/>
    <w:link w:val="Heading1"/>
    <w:rsid w:val="00415A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A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A8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15A85"/>
    <w:rPr>
      <w:b/>
      <w:spacing w:val="0"/>
    </w:rPr>
  </w:style>
  <w:style w:type="paragraph" w:customStyle="1" w:styleId="SuperHeading">
    <w:name w:val="SuperHeading"/>
    <w:basedOn w:val="Normal"/>
    <w:rsid w:val="00415A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A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15A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A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A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A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A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A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A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A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A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A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A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A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A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A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A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A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A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A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A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5A8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5A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5A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A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A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5A8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5A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A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A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A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A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A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A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A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A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5A85"/>
    <w:rPr>
      <w:i/>
    </w:rPr>
  </w:style>
  <w:style w:type="paragraph" w:styleId="Caption">
    <w:name w:val="caption"/>
    <w:basedOn w:val="BodyText"/>
    <w:next w:val="Normal"/>
    <w:qFormat/>
    <w:rsid w:val="00415A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A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A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A85"/>
  </w:style>
  <w:style w:type="paragraph" w:styleId="TableofFigures">
    <w:name w:val="table of figures"/>
    <w:basedOn w:val="Normal"/>
    <w:next w:val="Normal"/>
    <w:semiHidden/>
    <w:rsid w:val="00415A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A8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5A85"/>
    <w:rPr>
      <w:rFonts w:ascii="Wingdings" w:hAnsi="Wingdings"/>
    </w:rPr>
  </w:style>
  <w:style w:type="paragraph" w:customStyle="1" w:styleId="TableHeading">
    <w:name w:val="Table Heading"/>
    <w:basedOn w:val="HeadingBase"/>
    <w:rsid w:val="00415A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A85"/>
    <w:rPr>
      <w:color w:val="0033CC"/>
      <w:u w:val="none"/>
    </w:rPr>
  </w:style>
  <w:style w:type="paragraph" w:customStyle="1" w:styleId="BodyTextRight">
    <w:name w:val="Body Text Right"/>
    <w:basedOn w:val="BodyText"/>
    <w:rsid w:val="00415A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A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A8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A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A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A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A85"/>
    <w:rPr>
      <w:sz w:val="32"/>
    </w:rPr>
  </w:style>
  <w:style w:type="paragraph" w:customStyle="1" w:styleId="HeadingProcedure">
    <w:name w:val="Heading Procedure"/>
    <w:basedOn w:val="HeadingBase"/>
    <w:next w:val="Normal"/>
    <w:rsid w:val="00415A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A85"/>
    <w:pPr>
      <w:spacing w:before="60" w:after="60"/>
    </w:pPr>
  </w:style>
  <w:style w:type="paragraph" w:styleId="ListContinue">
    <w:name w:val="List Continue"/>
    <w:basedOn w:val="List"/>
    <w:rsid w:val="00415A85"/>
    <w:pPr>
      <w:ind w:firstLine="0"/>
    </w:pPr>
  </w:style>
  <w:style w:type="paragraph" w:customStyle="1" w:styleId="ListNote">
    <w:name w:val="List Note"/>
    <w:basedOn w:val="List"/>
    <w:rsid w:val="00415A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A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A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A85"/>
    <w:rPr>
      <w:rFonts w:ascii="Courier New" w:hAnsi="Courier New"/>
    </w:rPr>
  </w:style>
  <w:style w:type="paragraph" w:customStyle="1" w:styleId="NoteBullet">
    <w:name w:val="Note Bullet"/>
    <w:basedOn w:val="Note"/>
    <w:rsid w:val="00415A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A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A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A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A8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5A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A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A85"/>
    <w:rPr>
      <w:b/>
      <w:smallCaps/>
    </w:rPr>
  </w:style>
  <w:style w:type="paragraph" w:customStyle="1" w:styleId="TableListNumber">
    <w:name w:val="Table List Number"/>
    <w:basedOn w:val="ListNumber"/>
    <w:rsid w:val="00415A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A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A85"/>
    <w:pPr>
      <w:numPr>
        <w:numId w:val="7"/>
      </w:numPr>
    </w:pPr>
  </w:style>
  <w:style w:type="paragraph" w:customStyle="1" w:styleId="ListAlpha2">
    <w:name w:val="List Alpha 2"/>
    <w:basedOn w:val="List2"/>
    <w:rsid w:val="00415A85"/>
    <w:pPr>
      <w:numPr>
        <w:numId w:val="6"/>
      </w:numPr>
    </w:pPr>
  </w:style>
  <w:style w:type="paragraph" w:styleId="List2">
    <w:name w:val="List 2"/>
    <w:basedOn w:val="BodyText"/>
    <w:rsid w:val="00415A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A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A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A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A8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A8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5A85"/>
    <w:pPr>
      <w:numPr>
        <w:numId w:val="2"/>
      </w:numPr>
    </w:pPr>
  </w:style>
  <w:style w:type="paragraph" w:styleId="ListContinue2">
    <w:name w:val="List Continue 2"/>
    <w:basedOn w:val="List2"/>
    <w:rsid w:val="00415A85"/>
    <w:pPr>
      <w:ind w:firstLine="0"/>
    </w:pPr>
  </w:style>
  <w:style w:type="paragraph" w:styleId="ListContinue3">
    <w:name w:val="List Continue 3"/>
    <w:basedOn w:val="List3"/>
    <w:rsid w:val="00415A85"/>
    <w:pPr>
      <w:ind w:left="1021" w:firstLine="0"/>
    </w:pPr>
  </w:style>
  <w:style w:type="paragraph" w:styleId="ListContinue4">
    <w:name w:val="List Continue 4"/>
    <w:basedOn w:val="List4"/>
    <w:rsid w:val="00415A85"/>
    <w:pPr>
      <w:ind w:firstLine="0"/>
    </w:pPr>
  </w:style>
  <w:style w:type="paragraph" w:styleId="ListContinue5">
    <w:name w:val="List Continue 5"/>
    <w:basedOn w:val="List5"/>
    <w:rsid w:val="00415A85"/>
    <w:pPr>
      <w:ind w:firstLine="0"/>
    </w:pPr>
  </w:style>
  <w:style w:type="paragraph" w:styleId="ListNumber3">
    <w:name w:val="List Number 3"/>
    <w:basedOn w:val="List3"/>
    <w:rsid w:val="00415A85"/>
    <w:pPr>
      <w:numPr>
        <w:numId w:val="3"/>
      </w:numPr>
    </w:pPr>
  </w:style>
  <w:style w:type="paragraph" w:styleId="ListNumber4">
    <w:name w:val="List Number 4"/>
    <w:basedOn w:val="List4"/>
    <w:rsid w:val="00415A85"/>
    <w:pPr>
      <w:numPr>
        <w:numId w:val="4"/>
      </w:numPr>
    </w:pPr>
  </w:style>
  <w:style w:type="paragraph" w:styleId="ListNumber5">
    <w:name w:val="List Number 5"/>
    <w:basedOn w:val="List5"/>
    <w:rsid w:val="00415A85"/>
    <w:pPr>
      <w:numPr>
        <w:numId w:val="5"/>
      </w:numPr>
    </w:pPr>
  </w:style>
  <w:style w:type="paragraph" w:styleId="BlockText">
    <w:name w:val="Block Text"/>
    <w:basedOn w:val="Normal"/>
    <w:rsid w:val="00415A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A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A85"/>
    <w:rPr>
      <w:sz w:val="16"/>
      <w:vertAlign w:val="superscript"/>
    </w:rPr>
  </w:style>
  <w:style w:type="character" w:customStyle="1" w:styleId="Symbols">
    <w:name w:val="Symbols"/>
    <w:basedOn w:val="DefaultParagraphFont"/>
    <w:rsid w:val="00415A85"/>
    <w:rPr>
      <w:rFonts w:ascii="Symbol" w:hAnsi="Symbol"/>
    </w:rPr>
  </w:style>
  <w:style w:type="character" w:customStyle="1" w:styleId="MenuOptions">
    <w:name w:val="Menu Options"/>
    <w:basedOn w:val="DefaultParagraphFont"/>
    <w:rsid w:val="00415A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A85"/>
    <w:rPr>
      <w:b/>
    </w:rPr>
  </w:style>
  <w:style w:type="character" w:customStyle="1" w:styleId="Underlined">
    <w:name w:val="Underlined"/>
    <w:basedOn w:val="DefaultParagraphFont"/>
    <w:rsid w:val="00415A85"/>
    <w:rPr>
      <w:u w:val="single"/>
    </w:rPr>
  </w:style>
  <w:style w:type="paragraph" w:customStyle="1" w:styleId="TableBodyTextRight">
    <w:name w:val="Table Body Text Right"/>
    <w:basedOn w:val="TableBodyText"/>
    <w:rsid w:val="00415A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A85"/>
    <w:rPr>
      <w:sz w:val="18"/>
    </w:rPr>
  </w:style>
  <w:style w:type="paragraph" w:customStyle="1" w:styleId="BodySmallRight">
    <w:name w:val="Body Small Right"/>
    <w:basedOn w:val="BodyTextRight"/>
    <w:rsid w:val="00415A85"/>
    <w:rPr>
      <w:sz w:val="18"/>
      <w:szCs w:val="18"/>
    </w:rPr>
  </w:style>
  <w:style w:type="paragraph" w:customStyle="1" w:styleId="MarginEdition">
    <w:name w:val="Margin Edition"/>
    <w:basedOn w:val="MarginNote"/>
    <w:rsid w:val="00415A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A85"/>
    <w:rPr>
      <w:sz w:val="2"/>
      <w:szCs w:val="2"/>
    </w:rPr>
  </w:style>
  <w:style w:type="character" w:customStyle="1" w:styleId="Small">
    <w:name w:val="Small"/>
    <w:basedOn w:val="DefaultParagraphFont"/>
    <w:rsid w:val="00415A85"/>
    <w:rPr>
      <w:sz w:val="16"/>
    </w:rPr>
  </w:style>
  <w:style w:type="paragraph" w:customStyle="1" w:styleId="WideTable">
    <w:name w:val="Wide Table"/>
    <w:basedOn w:val="Normal"/>
    <w:rsid w:val="00415A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A85"/>
  </w:style>
  <w:style w:type="paragraph" w:styleId="Quote">
    <w:name w:val="Quote"/>
    <w:basedOn w:val="Heading1"/>
    <w:link w:val="QuoteChar"/>
    <w:qFormat/>
    <w:rsid w:val="00415A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A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A85"/>
    <w:pPr>
      <w:pageBreakBefore/>
    </w:pPr>
  </w:style>
  <w:style w:type="paragraph" w:customStyle="1" w:styleId="Border">
    <w:name w:val="Border"/>
    <w:basedOn w:val="Normal"/>
    <w:qFormat/>
    <w:rsid w:val="00415A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A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A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A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A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A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A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A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A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A85"/>
    <w:rPr>
      <w:u w:val="single"/>
    </w:rPr>
  </w:style>
  <w:style w:type="character" w:customStyle="1" w:styleId="BoldandItalics">
    <w:name w:val="Bold and Italics"/>
    <w:qFormat/>
    <w:rsid w:val="00415A85"/>
    <w:rPr>
      <w:b/>
      <w:i/>
      <w:u w:val="none"/>
    </w:rPr>
  </w:style>
  <w:style w:type="paragraph" w:styleId="BalloonText">
    <w:name w:val="Balloon Text"/>
    <w:basedOn w:val="Normal"/>
    <w:link w:val="BalloonTextChar"/>
    <w:rsid w:val="00415A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A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A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A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A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A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A85"/>
    <w:pPr>
      <w:spacing w:before="0" w:after="0"/>
    </w:pPr>
  </w:style>
  <w:style w:type="paragraph" w:customStyle="1" w:styleId="BodyTextBold">
    <w:name w:val="Body Text Bold"/>
    <w:basedOn w:val="BodyText"/>
    <w:qFormat/>
    <w:rsid w:val="00415A85"/>
    <w:rPr>
      <w:b/>
    </w:rPr>
  </w:style>
  <w:style w:type="character" w:styleId="Hyperlink">
    <w:name w:val="Hyperlink"/>
    <w:basedOn w:val="DefaultParagraphFont"/>
    <w:uiPriority w:val="99"/>
    <w:unhideWhenUsed/>
    <w:rsid w:val="00FC54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1052</Words>
  <Characters>7064</Characters>
  <Application>Microsoft Office Word</Application>
  <DocSecurity>0</DocSecurity>
  <Lines>271</Lines>
  <Paragraphs>128</Paragraphs>
  <ScaleCrop>false</ScaleCrop>
  <Company>Author-it Software Corporation Ltd.</Company>
  <LinksUpToDate>false</LinksUpToDate>
  <CharactersWithSpaces>7988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UETDRSO003 Coordinate power system operations in a regulated energy market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2022-06-03T04:34:00Z</dcterms:created>
  <dcterms:modified xsi:type="dcterms:W3CDTF">2022-06-03T04:34:00Z</dcterms:modified>
</cp:coreProperties>
</file>