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4AB" w:rsidP="007B1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UETDRSO003 Coordinate power system operations in a regulated energy market</w:t>
      </w:r>
      <w:r>
        <w:fldChar w:fldCharType="end"/>
      </w:r>
    </w:p>
    <w:p w:rsidR="007B14AB" w:rsidP="007B14AB">
      <w:pPr>
        <w:pStyle w:val="Version"/>
        <w:sectPr w:rsidSect="00164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312" w:rsidP="00164312">
      <w:pPr>
        <w:pStyle w:val="SuperHeading"/>
      </w:pPr>
      <w:r w:rsidRPr="00164312">
        <w:t>Assessment Requirements for UETDRSO003 Coordinate power system operations in a regulated energy market</w:t>
      </w:r>
    </w:p>
    <w:p w:rsidR="00000000" w:rsidRPr="00164312" w:rsidP="00164312">
      <w:pPr>
        <w:pStyle w:val="Heading1"/>
      </w:pPr>
      <w:bookmarkStart w:id="1" w:name="O_1180115"/>
      <w:bookmarkEnd w:id="1"/>
      <w:r w:rsidRPr="001643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3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12" w:rsidP="00164312">
            <w:pPr>
              <w:pStyle w:val="BodyText"/>
            </w:pPr>
            <w:r w:rsidRPr="0016431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64312" w:rsidP="00164312">
      <w:pPr>
        <w:pStyle w:val="NoPaddingFontSize1"/>
      </w:pPr>
    </w:p>
    <w:p w:rsidR="00000000" w:rsidRPr="00164312" w:rsidP="00164312">
      <w:pPr>
        <w:pStyle w:val="AllowPageBreak"/>
      </w:pPr>
    </w:p>
    <w:p w:rsidR="00000000" w:rsidRPr="00164312" w:rsidP="00164312">
      <w:pPr>
        <w:pStyle w:val="Heading1"/>
      </w:pPr>
      <w:bookmarkStart w:id="2" w:name="O_1180116"/>
      <w:bookmarkEnd w:id="2"/>
      <w:r w:rsidRPr="001643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3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12">
            <w:pPr>
              <w:pStyle w:val="BodyText"/>
              <w:rPr>
                <w:lang w:val="en-NZ"/>
              </w:rPr>
            </w:pPr>
            <w:r w:rsidRPr="00164312">
              <w:t>Evidence required to demonstrate competence in this unit must be r</w:t>
            </w:r>
            <w:r w:rsidRPr="00164312">
              <w:t xml:space="preserve">elevant to and satisfy all of the requirements of the elements and performance criteria on at least two separate occasions and include:  </w:t>
            </w:r>
          </w:p>
        </w:tc>
      </w:tr>
      <w:tr w:rsidTr="001643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12" w:rsidP="00164312">
            <w:pPr>
              <w:pStyle w:val="ListBullet"/>
            </w:pPr>
            <w:r w:rsidRPr="00164312">
              <w:t xml:space="preserve">applying relevant work health and safety (WHS)/occupational health and safety (OHS) requirements, including the use </w:t>
            </w:r>
            <w:r w:rsidRPr="00164312">
              <w:t>of risk control measures</w:t>
            </w:r>
          </w:p>
          <w:p w:rsidR="00000000" w:rsidRPr="00164312" w:rsidP="00164312">
            <w:pPr>
              <w:pStyle w:val="ListBullet"/>
            </w:pPr>
            <w:r w:rsidRPr="00164312">
              <w:t>applying sustainable energy principles and practices</w:t>
            </w:r>
          </w:p>
          <w:p w:rsidR="00000000" w:rsidRPr="00164312" w:rsidP="00164312">
            <w:pPr>
              <w:pStyle w:val="ListBullet"/>
            </w:pPr>
            <w:r w:rsidRPr="00164312">
              <w:t>performing on at least three (3) occasions the following:</w:t>
            </w:r>
          </w:p>
          <w:p w:rsidR="00000000" w:rsidRPr="00164312" w:rsidP="00164312">
            <w:pPr>
              <w:pStyle w:val="ListBullet2"/>
            </w:pPr>
            <w:r w:rsidRPr="00164312">
              <w:t>dispatching energy to the electricity market</w:t>
            </w:r>
          </w:p>
          <w:p w:rsidR="00000000" w:rsidRPr="00164312" w:rsidP="00164312">
            <w:pPr>
              <w:pStyle w:val="ListBullet2"/>
            </w:pPr>
            <w:r w:rsidRPr="00164312">
              <w:t>responding to electricity market fluctuations/demands</w:t>
            </w:r>
          </w:p>
          <w:p w:rsidR="00000000" w:rsidRPr="00164312" w:rsidP="00164312">
            <w:pPr>
              <w:pStyle w:val="ListBullet2"/>
            </w:pPr>
            <w:r w:rsidRPr="00164312">
              <w:t>manipulating the system to ensure reliable operation in response to electricity market requirements</w:t>
            </w:r>
          </w:p>
          <w:p w:rsidR="00000000" w:rsidRPr="00164312" w:rsidP="00164312">
            <w:pPr>
              <w:pStyle w:val="ListBullet"/>
            </w:pPr>
            <w:r w:rsidRPr="00164312">
              <w:t>demonstrating knowledge of all the following:</w:t>
            </w:r>
          </w:p>
          <w:p w:rsidR="00000000" w:rsidRPr="00164312" w:rsidP="00164312">
            <w:pPr>
              <w:pStyle w:val="ListBullet2"/>
            </w:pPr>
            <w:r w:rsidRPr="00164312">
              <w:t>principals and objectives of the electricity market</w:t>
            </w:r>
          </w:p>
          <w:p w:rsidR="00000000" w:rsidRPr="00164312" w:rsidP="00164312">
            <w:pPr>
              <w:pStyle w:val="ListBullet2"/>
            </w:pPr>
            <w:r w:rsidRPr="00164312">
              <w:t>the role of ancillary services in the operation of the e</w:t>
            </w:r>
            <w:r w:rsidRPr="00164312">
              <w:t>lectricity market</w:t>
            </w:r>
          </w:p>
          <w:p w:rsidR="00000000" w:rsidRPr="00164312" w:rsidP="00164312">
            <w:pPr>
              <w:pStyle w:val="ListBullet2"/>
            </w:pPr>
            <w:r w:rsidRPr="00164312">
              <w:t>service provider obligations in the electricity market</w:t>
            </w:r>
          </w:p>
          <w:p w:rsidR="00000000" w:rsidRPr="00164312" w:rsidP="00164312">
            <w:pPr>
              <w:pStyle w:val="ListBullet2"/>
            </w:pPr>
            <w:r w:rsidRPr="00164312">
              <w:t>connection and access requirements to the electricity market</w:t>
            </w:r>
          </w:p>
          <w:p w:rsidR="00000000" w:rsidRPr="00164312" w:rsidP="00164312">
            <w:pPr>
              <w:pStyle w:val="ListBullet2"/>
            </w:pPr>
            <w:r w:rsidRPr="00164312">
              <w:t>analysis of pricing concepts</w:t>
            </w:r>
          </w:p>
          <w:p w:rsidR="00000000" w:rsidRPr="00164312" w:rsidP="00164312">
            <w:pPr>
              <w:pStyle w:val="ListBullet2"/>
            </w:pPr>
            <w:r w:rsidRPr="00164312">
              <w:t>contractual obligations</w:t>
            </w:r>
          </w:p>
          <w:p w:rsidR="00000000" w:rsidRPr="00164312" w:rsidP="00164312">
            <w:pPr>
              <w:pStyle w:val="ListBullet2"/>
            </w:pPr>
            <w:r w:rsidRPr="00164312">
              <w:t>scheduling of generation assets</w:t>
            </w:r>
          </w:p>
          <w:p w:rsidR="00000000" w:rsidRPr="00164312" w:rsidP="00164312">
            <w:pPr>
              <w:pStyle w:val="ListBullet"/>
            </w:pPr>
            <w:r w:rsidRPr="00164312">
              <w:t xml:space="preserve">dealing with unplanned events on at </w:t>
            </w:r>
            <w:r w:rsidRPr="00164312">
              <w:t>least one (1) occasion.</w:t>
            </w:r>
          </w:p>
        </w:tc>
      </w:tr>
    </w:tbl>
    <w:p w:rsidR="00000000" w:rsidRPr="00164312" w:rsidP="00164312">
      <w:pPr>
        <w:pStyle w:val="NoPaddingFontSize1"/>
      </w:pPr>
    </w:p>
    <w:p w:rsidR="00000000" w:rsidRPr="00164312" w:rsidP="00164312">
      <w:pPr>
        <w:pStyle w:val="AllowPageBreak"/>
      </w:pPr>
    </w:p>
    <w:p w:rsidR="00000000" w:rsidRPr="00164312" w:rsidP="00164312">
      <w:pPr>
        <w:pStyle w:val="Heading1"/>
      </w:pPr>
      <w:bookmarkStart w:id="3" w:name="O_1180117"/>
      <w:bookmarkEnd w:id="3"/>
      <w:r w:rsidRPr="001643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3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312">
            <w:pPr>
              <w:pStyle w:val="BodyText"/>
              <w:rPr>
                <w:lang w:val="en-NZ"/>
              </w:rPr>
            </w:pPr>
            <w:r w:rsidRPr="0016431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643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12" w:rsidP="00164312">
            <w:pPr>
              <w:pStyle w:val="ListBullet"/>
            </w:pPr>
            <w:r w:rsidRPr="00164312">
              <w:t>generation systems encompassing:</w:t>
            </w:r>
          </w:p>
          <w:p w:rsidR="00000000" w:rsidRPr="00164312" w:rsidP="00164312">
            <w:pPr>
              <w:pStyle w:val="ListBullet2"/>
            </w:pPr>
            <w:r w:rsidRPr="00164312">
              <w:t>methods of generating electricity - types of power stations and reasons for their location, and layout of thermal and hydroelectric power stations</w:t>
            </w:r>
          </w:p>
          <w:p w:rsidR="00000000" w:rsidRPr="00164312" w:rsidP="00164312">
            <w:pPr>
              <w:pStyle w:val="ListBullet2"/>
            </w:pPr>
            <w:r w:rsidRPr="00164312">
              <w:t>relationship between power control and load requirements - operating speed</w:t>
            </w:r>
            <w:r w:rsidRPr="00164312">
              <w:t>s for thermal and hydroelectric generating sets, typical generator voltage levels and output ratings</w:t>
            </w:r>
          </w:p>
          <w:p w:rsidR="00000000" w:rsidRPr="00164312" w:rsidP="00164312">
            <w:pPr>
              <w:pStyle w:val="ListBullet2"/>
            </w:pPr>
            <w:r w:rsidRPr="00164312">
              <w:t>the purpose and features of typical types of co-generation systems</w:t>
            </w:r>
          </w:p>
          <w:p w:rsidR="00000000" w:rsidRPr="00164312" w:rsidP="00164312">
            <w:pPr>
              <w:pStyle w:val="ListBullet"/>
            </w:pPr>
            <w:r w:rsidRPr="00164312">
              <w:t>enterprise-specific policies and procedure instructions encompassing:</w:t>
            </w:r>
          </w:p>
          <w:p w:rsidR="00000000" w:rsidRPr="00164312" w:rsidP="00164312">
            <w:pPr>
              <w:pStyle w:val="ListBullet2"/>
            </w:pPr>
            <w:r w:rsidRPr="00164312">
              <w:t>responsibilities</w:t>
            </w:r>
            <w:r w:rsidRPr="00164312">
              <w:t xml:space="preserve"> and duty of care of employer and employee relationship</w:t>
            </w:r>
          </w:p>
          <w:p w:rsidR="00000000" w:rsidRPr="00164312" w:rsidP="00164312">
            <w:pPr>
              <w:pStyle w:val="ListBullet2"/>
            </w:pPr>
            <w:r w:rsidRPr="00164312">
              <w:t>methods of obtaining the up-to-date information on enterprise policies and procedures</w:t>
            </w:r>
          </w:p>
          <w:p w:rsidR="00000000" w:rsidRPr="00164312" w:rsidP="00164312">
            <w:pPr>
              <w:pStyle w:val="ListBullet2"/>
            </w:pPr>
            <w:r w:rsidRPr="00164312">
              <w:t>rules and regulations</w:t>
            </w:r>
          </w:p>
          <w:p w:rsidR="00000000" w:rsidRPr="00164312" w:rsidP="00164312">
            <w:pPr>
              <w:pStyle w:val="ListBullet2"/>
            </w:pPr>
            <w:r w:rsidRPr="00164312">
              <w:t>induction into workplace - location of work area and storage area, timetable, uniform, perso</w:t>
            </w:r>
            <w:r w:rsidRPr="00164312">
              <w:t>nal wellbeing, housekeeping rules, emergency procedures and evacuation procedures</w:t>
            </w:r>
          </w:p>
          <w:p w:rsidR="00000000" w:rsidRPr="00164312" w:rsidP="00164312">
            <w:pPr>
              <w:pStyle w:val="ListBullet2"/>
            </w:pPr>
            <w:r w:rsidRPr="00164312">
              <w:t>techniques when dealing with others - working in teams, customer relation, and complaint and issues procedures</w:t>
            </w:r>
          </w:p>
          <w:p w:rsidR="00000000" w:rsidRPr="00164312" w:rsidP="00164312">
            <w:pPr>
              <w:pStyle w:val="ListBullet2"/>
            </w:pPr>
            <w:r w:rsidRPr="00164312">
              <w:t xml:space="preserve">overview of enterprise professional development - firefighting </w:t>
            </w:r>
            <w:r w:rsidRPr="00164312">
              <w:t>procedures, fatigue management, and training and competency development - understanding and promotion</w:t>
            </w:r>
          </w:p>
          <w:p w:rsidR="00000000" w:rsidRPr="00164312" w:rsidP="00164312">
            <w:pPr>
              <w:pStyle w:val="ListBullet"/>
            </w:pPr>
            <w:r w:rsidRPr="00164312">
              <w:t>enterprise-specific procedures and work practices relating to managing network demand encompassing:</w:t>
            </w:r>
          </w:p>
          <w:p w:rsidR="00000000" w:rsidRPr="00164312" w:rsidP="00164312">
            <w:pPr>
              <w:pStyle w:val="ListBullet2"/>
            </w:pPr>
            <w:r w:rsidRPr="00164312">
              <w:t>Commonwealth/state/territory and local government le</w:t>
            </w:r>
            <w:r w:rsidRPr="00164312">
              <w:t>gislation, supply authority regulations, standards, codes and/or enterprise requirements applicable to the procedures and work practices relating to managing network demand</w:t>
            </w:r>
          </w:p>
          <w:p w:rsidR="00000000" w:rsidRPr="00164312" w:rsidP="00164312">
            <w:pPr>
              <w:pStyle w:val="ListBullet2"/>
            </w:pPr>
            <w:r w:rsidRPr="00164312">
              <w:t>requirements for the use of demand management manuals, system diagrams/plans and dr</w:t>
            </w:r>
            <w:r w:rsidRPr="00164312">
              <w:t>awings</w:t>
            </w:r>
          </w:p>
          <w:p w:rsidR="00000000" w:rsidRPr="00164312" w:rsidP="00164312">
            <w:pPr>
              <w:pStyle w:val="ListBullet2"/>
            </w:pPr>
            <w:r w:rsidRPr="00164312">
              <w:t>identifying and interpreting enterprise demand management procedures</w:t>
            </w:r>
          </w:p>
          <w:p w:rsidR="00000000" w:rsidRPr="00164312" w:rsidP="00164312">
            <w:pPr>
              <w:pStyle w:val="ListBullet2"/>
            </w:pPr>
            <w:r w:rsidRPr="00164312">
              <w:t>techniques in applying enterprise demand management procedures.</w:t>
            </w:r>
          </w:p>
        </w:tc>
      </w:tr>
    </w:tbl>
    <w:p w:rsidR="00000000" w:rsidRPr="00164312" w:rsidP="00164312">
      <w:pPr>
        <w:pStyle w:val="NoPaddingFontSize1"/>
      </w:pPr>
    </w:p>
    <w:p w:rsidR="00000000" w:rsidRPr="00164312" w:rsidP="00164312">
      <w:pPr>
        <w:pStyle w:val="AllowPageBreak"/>
      </w:pPr>
    </w:p>
    <w:p w:rsidR="00000000" w:rsidRPr="00164312" w:rsidP="00164312">
      <w:pPr>
        <w:pStyle w:val="Heading1"/>
      </w:pPr>
      <w:bookmarkStart w:id="4" w:name="O_1180118"/>
      <w:bookmarkEnd w:id="4"/>
      <w:r w:rsidRPr="001643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3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312" w:rsidP="00164312">
            <w:pPr>
              <w:pStyle w:val="BodyText"/>
            </w:pPr>
            <w:r w:rsidRPr="00164312">
              <w:t>Assessors must hold credentials specified within the Standards for Registered Training Organisations current at the time of assessment.</w:t>
            </w:r>
          </w:p>
          <w:p w:rsidR="00000000" w:rsidRPr="00164312" w:rsidP="00164312">
            <w:pPr>
              <w:pStyle w:val="BodyText"/>
            </w:pPr>
            <w:r w:rsidRPr="00164312">
              <w:t>Assessment must satisfy the Principles of Assessment and Rules of Evidence and all regulatory requirements included with</w:t>
            </w:r>
            <w:r w:rsidRPr="00164312">
              <w:t>in the Standards for Registered Training Organisations current at the time of assessment.</w:t>
            </w:r>
          </w:p>
          <w:p w:rsidR="00000000" w:rsidRPr="00164312" w:rsidP="00164312">
            <w:pPr>
              <w:pStyle w:val="BodyText"/>
            </w:pPr>
            <w:r w:rsidRPr="00164312">
              <w:t>Assessment must occur in workplace operational situations where it is appropriate to do so; where this is not appropriate, assessment must occur in simulated conditio</w:t>
            </w:r>
            <w:r w:rsidRPr="00164312">
              <w:t>ns involving realistic and authentic activities that replicate operational workplace conditions.</w:t>
            </w:r>
          </w:p>
          <w:p w:rsidR="00000000" w:rsidRPr="00164312" w:rsidP="00164312">
            <w:pPr>
              <w:pStyle w:val="BodyText"/>
            </w:pPr>
            <w:r w:rsidRPr="00164312">
              <w:t>Assessment processes and techniques must be appropriate to the language, literacy and numeracy requirements of the work being performed and the needs of the ca</w:t>
            </w:r>
            <w:r w:rsidRPr="00164312">
              <w:t>ndidate.</w:t>
            </w:r>
          </w:p>
          <w:p w:rsidR="00000000" w:rsidRPr="00164312" w:rsidP="00164312">
            <w:pPr>
              <w:pStyle w:val="BodyText"/>
            </w:pPr>
            <w:r w:rsidRPr="00164312">
              <w:t>Resources for assessment must include access to:</w:t>
            </w:r>
          </w:p>
          <w:p w:rsidR="00000000" w:rsidRPr="00164312" w:rsidP="00164312">
            <w:pPr>
              <w:pStyle w:val="ListBullet"/>
            </w:pPr>
            <w:r w:rsidRPr="00164312">
              <w:t>a range of relevant exercises, case studies and/or other simulations</w:t>
            </w:r>
          </w:p>
          <w:p w:rsidR="00000000" w:rsidRPr="00164312" w:rsidP="00164312">
            <w:pPr>
              <w:pStyle w:val="ListBullet"/>
            </w:pPr>
            <w:r w:rsidRPr="00164312">
              <w:t>relevant and appropriate materials, tools, facilities, equipment, computerised electrical plant control and m</w:t>
            </w:r>
            <w:r w:rsidRPr="00164312">
              <w:t>onitoring facilities, and personal protective equipment (PPE) currently used in industry</w:t>
            </w:r>
          </w:p>
          <w:p w:rsidR="00000000" w:rsidRPr="00164312" w:rsidP="00164312">
            <w:pPr>
              <w:pStyle w:val="ListBullet"/>
            </w:pPr>
            <w:r w:rsidRPr="00164312">
              <w:t>applicable documentation, including workplace procedures, relevant industry standards, equipment specifications, regulations, codes of practice, relevant modelling too</w:t>
            </w:r>
            <w:r w:rsidRPr="00164312">
              <w:t>ls, drawings and operation manuals.</w:t>
            </w:r>
          </w:p>
        </w:tc>
      </w:tr>
    </w:tbl>
    <w:p w:rsidR="00000000" w:rsidRPr="00164312" w:rsidP="00164312">
      <w:pPr>
        <w:pStyle w:val="NoPaddingFontSize1"/>
      </w:pPr>
    </w:p>
    <w:p w:rsidR="00000000" w:rsidRPr="00164312" w:rsidP="00164312">
      <w:pPr>
        <w:pStyle w:val="AllowPageBreak"/>
      </w:pPr>
    </w:p>
    <w:p w:rsidR="00000000" w:rsidRPr="00164312" w:rsidP="00164312">
      <w:pPr>
        <w:pStyle w:val="Heading1"/>
      </w:pPr>
      <w:bookmarkStart w:id="5" w:name="O_1180121"/>
      <w:bookmarkEnd w:id="5"/>
      <w:r w:rsidRPr="00164312">
        <w:t>Links</w:t>
      </w:r>
    </w:p>
    <w:p w:rsidR="00000000" w:rsidRPr="00164312" w:rsidP="007B14AB">
      <w:pPr>
        <w:pStyle w:val="BodyText"/>
      </w:pPr>
      <w:r w:rsidRPr="00164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7634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64312" w:rsidP="00164312"/>
    <w:sectPr w:rsidSect="001643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12" w:rsidRPr="007B14AB" w:rsidP="007B1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AB" w:rsidP="00164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4AB" w:rsidP="00164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14AB" w:rsidP="00164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312" w:rsidRPr="007B14AB" w:rsidP="007B1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AB" w:rsidRPr="002D2AF8" w:rsidP="00164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UETDRSO003 Coordinate power system operations in a regulated energy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B14AB" w:rsidP="00164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D67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446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E7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312"/>
  </w:style>
  <w:style w:type="character" w:customStyle="1" w:styleId="Heading1Char">
    <w:name w:val="Heading 1 Char"/>
    <w:basedOn w:val="DefaultParagraphFont"/>
    <w:link w:val="Heading1"/>
    <w:rsid w:val="00164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3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3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43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4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3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3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312"/>
    <w:rPr>
      <w:b/>
      <w:spacing w:val="0"/>
    </w:rPr>
  </w:style>
  <w:style w:type="paragraph" w:customStyle="1" w:styleId="SuperTitle">
    <w:name w:val="SuperTitle"/>
    <w:basedOn w:val="Title"/>
    <w:rsid w:val="00164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3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312"/>
    <w:rPr>
      <w:i/>
    </w:rPr>
  </w:style>
  <w:style w:type="paragraph" w:styleId="Caption">
    <w:name w:val="caption"/>
    <w:basedOn w:val="BodyText"/>
    <w:next w:val="Normal"/>
    <w:qFormat/>
    <w:rsid w:val="00164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312"/>
  </w:style>
  <w:style w:type="paragraph" w:styleId="TableofFigures">
    <w:name w:val="table of figures"/>
    <w:basedOn w:val="Normal"/>
    <w:next w:val="Normal"/>
    <w:semiHidden/>
    <w:rsid w:val="00164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3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312"/>
    <w:rPr>
      <w:rFonts w:ascii="Wingdings" w:hAnsi="Wingdings"/>
    </w:rPr>
  </w:style>
  <w:style w:type="paragraph" w:customStyle="1" w:styleId="TableHeading">
    <w:name w:val="Table Heading"/>
    <w:basedOn w:val="HeadingBase"/>
    <w:rsid w:val="00164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312"/>
    <w:rPr>
      <w:color w:val="0033CC"/>
      <w:u w:val="none"/>
    </w:rPr>
  </w:style>
  <w:style w:type="paragraph" w:customStyle="1" w:styleId="BodyTextRight">
    <w:name w:val="Body Text Right"/>
    <w:basedOn w:val="BodyText"/>
    <w:rsid w:val="00164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3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312"/>
    <w:rPr>
      <w:sz w:val="32"/>
    </w:rPr>
  </w:style>
  <w:style w:type="paragraph" w:customStyle="1" w:styleId="HeadingProcedure">
    <w:name w:val="Heading Procedure"/>
    <w:basedOn w:val="HeadingBase"/>
    <w:next w:val="Normal"/>
    <w:rsid w:val="00164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312"/>
    <w:pPr>
      <w:spacing w:before="60" w:after="60"/>
    </w:pPr>
  </w:style>
  <w:style w:type="paragraph" w:styleId="ListContinue">
    <w:name w:val="List Continue"/>
    <w:basedOn w:val="List"/>
    <w:rsid w:val="00164312"/>
    <w:pPr>
      <w:ind w:firstLine="0"/>
    </w:pPr>
  </w:style>
  <w:style w:type="paragraph" w:customStyle="1" w:styleId="ListNote">
    <w:name w:val="List Note"/>
    <w:basedOn w:val="List"/>
    <w:rsid w:val="00164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312"/>
    <w:rPr>
      <w:rFonts w:ascii="Courier New" w:hAnsi="Courier New"/>
    </w:rPr>
  </w:style>
  <w:style w:type="paragraph" w:customStyle="1" w:styleId="NoteBullet">
    <w:name w:val="Note Bullet"/>
    <w:basedOn w:val="Note"/>
    <w:rsid w:val="00164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3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312"/>
    <w:rPr>
      <w:b/>
      <w:smallCaps/>
    </w:rPr>
  </w:style>
  <w:style w:type="paragraph" w:customStyle="1" w:styleId="TableListNumber">
    <w:name w:val="Table List Number"/>
    <w:basedOn w:val="ListNumber"/>
    <w:rsid w:val="00164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312"/>
    <w:pPr>
      <w:numPr>
        <w:numId w:val="9"/>
      </w:numPr>
    </w:pPr>
  </w:style>
  <w:style w:type="paragraph" w:customStyle="1" w:styleId="ListAlpha2">
    <w:name w:val="List Alpha 2"/>
    <w:basedOn w:val="List2"/>
    <w:rsid w:val="00164312"/>
    <w:pPr>
      <w:numPr>
        <w:numId w:val="8"/>
      </w:numPr>
    </w:pPr>
  </w:style>
  <w:style w:type="paragraph" w:styleId="List2">
    <w:name w:val="List 2"/>
    <w:basedOn w:val="BodyText"/>
    <w:rsid w:val="00164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3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3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312"/>
    <w:pPr>
      <w:numPr>
        <w:numId w:val="4"/>
      </w:numPr>
    </w:pPr>
  </w:style>
  <w:style w:type="paragraph" w:styleId="ListContinue2">
    <w:name w:val="List Continue 2"/>
    <w:basedOn w:val="List2"/>
    <w:rsid w:val="00164312"/>
    <w:pPr>
      <w:ind w:firstLine="0"/>
    </w:pPr>
  </w:style>
  <w:style w:type="paragraph" w:styleId="ListContinue3">
    <w:name w:val="List Continue 3"/>
    <w:basedOn w:val="List3"/>
    <w:rsid w:val="00164312"/>
    <w:pPr>
      <w:ind w:left="1021" w:firstLine="0"/>
    </w:pPr>
  </w:style>
  <w:style w:type="paragraph" w:styleId="ListContinue4">
    <w:name w:val="List Continue 4"/>
    <w:basedOn w:val="List4"/>
    <w:rsid w:val="00164312"/>
    <w:pPr>
      <w:ind w:firstLine="0"/>
    </w:pPr>
  </w:style>
  <w:style w:type="paragraph" w:styleId="ListContinue5">
    <w:name w:val="List Continue 5"/>
    <w:basedOn w:val="List5"/>
    <w:rsid w:val="00164312"/>
    <w:pPr>
      <w:ind w:firstLine="0"/>
    </w:pPr>
  </w:style>
  <w:style w:type="paragraph" w:styleId="ListNumber3">
    <w:name w:val="List Number 3"/>
    <w:basedOn w:val="List3"/>
    <w:rsid w:val="00164312"/>
    <w:pPr>
      <w:numPr>
        <w:numId w:val="5"/>
      </w:numPr>
    </w:pPr>
  </w:style>
  <w:style w:type="paragraph" w:styleId="ListNumber4">
    <w:name w:val="List Number 4"/>
    <w:basedOn w:val="List4"/>
    <w:rsid w:val="00164312"/>
    <w:pPr>
      <w:numPr>
        <w:numId w:val="6"/>
      </w:numPr>
    </w:pPr>
  </w:style>
  <w:style w:type="paragraph" w:styleId="ListNumber5">
    <w:name w:val="List Number 5"/>
    <w:basedOn w:val="List5"/>
    <w:rsid w:val="00164312"/>
    <w:pPr>
      <w:numPr>
        <w:numId w:val="7"/>
      </w:numPr>
    </w:pPr>
  </w:style>
  <w:style w:type="paragraph" w:styleId="BlockText">
    <w:name w:val="Block Text"/>
    <w:basedOn w:val="Normal"/>
    <w:rsid w:val="00164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312"/>
    <w:rPr>
      <w:sz w:val="16"/>
      <w:vertAlign w:val="superscript"/>
    </w:rPr>
  </w:style>
  <w:style w:type="character" w:customStyle="1" w:styleId="Symbols">
    <w:name w:val="Symbols"/>
    <w:basedOn w:val="DefaultParagraphFont"/>
    <w:rsid w:val="00164312"/>
    <w:rPr>
      <w:rFonts w:ascii="Symbol" w:hAnsi="Symbol"/>
    </w:rPr>
  </w:style>
  <w:style w:type="character" w:customStyle="1" w:styleId="MenuOptions">
    <w:name w:val="Menu Options"/>
    <w:basedOn w:val="DefaultParagraphFont"/>
    <w:rsid w:val="00164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312"/>
    <w:rPr>
      <w:b/>
    </w:rPr>
  </w:style>
  <w:style w:type="character" w:customStyle="1" w:styleId="Underlined">
    <w:name w:val="Underlined"/>
    <w:basedOn w:val="DefaultParagraphFont"/>
    <w:rsid w:val="00164312"/>
    <w:rPr>
      <w:u w:val="single"/>
    </w:rPr>
  </w:style>
  <w:style w:type="paragraph" w:customStyle="1" w:styleId="TableBodyTextRight">
    <w:name w:val="Table Body Text Right"/>
    <w:basedOn w:val="TableBodyText"/>
    <w:rsid w:val="00164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312"/>
    <w:rPr>
      <w:sz w:val="18"/>
    </w:rPr>
  </w:style>
  <w:style w:type="paragraph" w:customStyle="1" w:styleId="BodySmallRight">
    <w:name w:val="Body Small Right"/>
    <w:basedOn w:val="BodyTextRight"/>
    <w:rsid w:val="00164312"/>
    <w:rPr>
      <w:sz w:val="18"/>
      <w:szCs w:val="18"/>
    </w:rPr>
  </w:style>
  <w:style w:type="paragraph" w:customStyle="1" w:styleId="MarginEdition">
    <w:name w:val="Margin Edition"/>
    <w:basedOn w:val="MarginNote"/>
    <w:rsid w:val="00164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312"/>
    <w:rPr>
      <w:sz w:val="2"/>
      <w:szCs w:val="2"/>
    </w:rPr>
  </w:style>
  <w:style w:type="character" w:customStyle="1" w:styleId="Small">
    <w:name w:val="Small"/>
    <w:basedOn w:val="DefaultParagraphFont"/>
    <w:rsid w:val="00164312"/>
    <w:rPr>
      <w:sz w:val="16"/>
    </w:rPr>
  </w:style>
  <w:style w:type="paragraph" w:customStyle="1" w:styleId="WideTable">
    <w:name w:val="Wide Table"/>
    <w:basedOn w:val="Normal"/>
    <w:rsid w:val="00164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312"/>
  </w:style>
  <w:style w:type="paragraph" w:styleId="Quote">
    <w:name w:val="Quote"/>
    <w:basedOn w:val="Heading1"/>
    <w:link w:val="QuoteChar"/>
    <w:qFormat/>
    <w:rsid w:val="00164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312"/>
    <w:pPr>
      <w:pageBreakBefore/>
    </w:pPr>
  </w:style>
  <w:style w:type="paragraph" w:customStyle="1" w:styleId="Border">
    <w:name w:val="Border"/>
    <w:basedOn w:val="Normal"/>
    <w:qFormat/>
    <w:rsid w:val="00164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312"/>
    <w:rPr>
      <w:u w:val="single"/>
    </w:rPr>
  </w:style>
  <w:style w:type="character" w:customStyle="1" w:styleId="BoldandItalics">
    <w:name w:val="Bold and Italics"/>
    <w:qFormat/>
    <w:rsid w:val="00164312"/>
    <w:rPr>
      <w:b/>
      <w:i/>
      <w:u w:val="none"/>
    </w:rPr>
  </w:style>
  <w:style w:type="paragraph" w:styleId="BalloonText">
    <w:name w:val="Balloon Text"/>
    <w:basedOn w:val="Normal"/>
    <w:link w:val="BalloonTextChar"/>
    <w:rsid w:val="00164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312"/>
    <w:pPr>
      <w:spacing w:before="0" w:after="0"/>
    </w:pPr>
  </w:style>
  <w:style w:type="paragraph" w:customStyle="1" w:styleId="BodyTextBold">
    <w:name w:val="Body Text Bold"/>
    <w:basedOn w:val="BodyText"/>
    <w:qFormat/>
    <w:rsid w:val="00164312"/>
    <w:rPr>
      <w:b/>
    </w:rPr>
  </w:style>
  <w:style w:type="character" w:styleId="Hyperlink">
    <w:name w:val="Hyperlink"/>
    <w:basedOn w:val="DefaultParagraphFont"/>
    <w:uiPriority w:val="99"/>
    <w:unhideWhenUsed/>
    <w:rsid w:val="007B1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4375</Characters>
  <Application>Microsoft Office Word</Application>
  <DocSecurity>0</DocSecurity>
  <Lines>93</Lines>
  <Paragraphs>59</Paragraphs>
  <ScaleCrop>false</ScaleCrop>
  <Company>Author-it Software Corporation Ltd.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UETDRSO003 Coordinate power system operations in a regulated energy market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2022-06-03T04:49:00Z</dcterms:created>
  <dcterms:modified xsi:type="dcterms:W3CDTF">2022-06-03T04:49:00Z</dcterms:modified>
</cp:coreProperties>
</file>