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861" w:rsidP="00C548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UETDRSB015 Maintain static var compensators (SVC)</w:t>
      </w:r>
      <w:r>
        <w:fldChar w:fldCharType="end"/>
      </w:r>
    </w:p>
    <w:p w:rsidR="00C54861" w:rsidP="00C54861">
      <w:pPr>
        <w:pStyle w:val="Version"/>
        <w:sectPr w:rsidSect="00106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966" w:rsidP="00106966">
      <w:pPr>
        <w:pStyle w:val="SuperHeading"/>
      </w:pPr>
      <w:r w:rsidRPr="00106966">
        <w:t>Assessment Requirements for UETDRSB015 Maintain static var compensators (SVC)</w:t>
      </w:r>
    </w:p>
    <w:p w:rsidR="00000000" w:rsidRPr="00106966" w:rsidP="00106966">
      <w:pPr>
        <w:pStyle w:val="Heading1"/>
      </w:pPr>
      <w:bookmarkStart w:id="1" w:name="O_1237437"/>
      <w:bookmarkEnd w:id="1"/>
      <w:r w:rsidRPr="001069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66" w:rsidP="00106966">
            <w:pPr>
              <w:pStyle w:val="BodyText"/>
            </w:pPr>
            <w:r w:rsidRPr="0010696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06966" w:rsidP="00106966">
      <w:pPr>
        <w:pStyle w:val="NoPaddingFontSize1"/>
      </w:pPr>
    </w:p>
    <w:p w:rsidR="00000000" w:rsidRPr="00106966" w:rsidP="00106966">
      <w:pPr>
        <w:pStyle w:val="AllowPageBreak"/>
      </w:pPr>
    </w:p>
    <w:p w:rsidR="00000000" w:rsidRPr="00106966" w:rsidP="00106966">
      <w:pPr>
        <w:pStyle w:val="Heading1"/>
      </w:pPr>
      <w:bookmarkStart w:id="2" w:name="O_1237438"/>
      <w:bookmarkEnd w:id="2"/>
      <w:r w:rsidRPr="001069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66">
            <w:pPr>
              <w:pStyle w:val="BodyText"/>
              <w:rPr>
                <w:lang w:val="en-NZ"/>
              </w:rPr>
            </w:pPr>
            <w:r w:rsidRPr="00106966">
              <w:t>Evidence required to demonstrate competence in this unit must be r</w:t>
            </w:r>
            <w:r w:rsidRPr="00106966">
              <w:t xml:space="preserve">elevant to and satisfy all the requirements of the elements and performance criteria on at least two (2) separate occasions and include:  </w:t>
            </w:r>
          </w:p>
        </w:tc>
      </w:tr>
      <w:tr w:rsidTr="00106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66" w:rsidP="00106966">
            <w:pPr>
              <w:pStyle w:val="ListBullet"/>
            </w:pPr>
            <w:r w:rsidRPr="00106966">
              <w:t xml:space="preserve">applying relevant legislation, regulations, standards, codes of practice and organisational workplace requirements </w:t>
            </w:r>
            <w:r w:rsidRPr="00106966">
              <w:t>including:</w:t>
            </w:r>
          </w:p>
          <w:p w:rsidR="00000000" w:rsidRPr="00106966" w:rsidP="00106966">
            <w:pPr>
              <w:pStyle w:val="ListBullet2"/>
            </w:pPr>
            <w:r w:rsidRPr="00106966">
              <w:t>work health and safety (WHS)/occupational health and safety (OHS) requirements</w:t>
            </w:r>
          </w:p>
          <w:p w:rsidR="00000000" w:rsidRPr="00106966" w:rsidP="00106966">
            <w:pPr>
              <w:pStyle w:val="ListBullet"/>
            </w:pPr>
            <w:r w:rsidRPr="00106966">
              <w:t>identifying hazards, assessing risks, and identifying, applying and monitoring control measures</w:t>
            </w:r>
          </w:p>
          <w:p w:rsidR="00000000" w:rsidRPr="00106966" w:rsidP="00106966">
            <w:pPr>
              <w:pStyle w:val="ListBullet"/>
            </w:pPr>
            <w:r w:rsidRPr="00106966">
              <w:t>obtaining, inspecting and using relevant personal protective equipment (PPE)</w:t>
            </w:r>
          </w:p>
          <w:p w:rsidR="00000000" w:rsidRPr="00106966" w:rsidP="00106966">
            <w:pPr>
              <w:pStyle w:val="ListBullet"/>
            </w:pPr>
            <w:r w:rsidRPr="00106966">
              <w:t>dealing with an unplanned event on at least one (1) occasion</w:t>
            </w:r>
          </w:p>
          <w:p w:rsidR="00000000" w:rsidRPr="00106966" w:rsidP="00106966">
            <w:pPr>
              <w:pStyle w:val="ListBullet"/>
            </w:pPr>
            <w:r w:rsidRPr="00106966">
              <w:t>obtaining and signing on and off relevant work permits in accordance with workplace requirements</w:t>
            </w:r>
          </w:p>
          <w:p w:rsidR="00000000" w:rsidRPr="00106966" w:rsidP="00106966">
            <w:pPr>
              <w:pStyle w:val="ListBullet"/>
            </w:pPr>
            <w:r w:rsidRPr="00106966">
              <w:t>completing relevant w</w:t>
            </w:r>
            <w:r w:rsidRPr="00106966">
              <w:t>ork records, reports and documentation</w:t>
            </w:r>
          </w:p>
          <w:p w:rsidR="00000000" w:rsidRPr="00106966" w:rsidP="00106966">
            <w:pPr>
              <w:pStyle w:val="ListBullet"/>
            </w:pPr>
            <w:r w:rsidRPr="00106966">
              <w:t>maintaining at least two (2) of the following types of equipment:</w:t>
            </w:r>
          </w:p>
          <w:p w:rsidR="00000000" w:rsidRPr="00106966" w:rsidP="00106966">
            <w:pPr>
              <w:pStyle w:val="ListBullet2"/>
            </w:pPr>
            <w:r w:rsidRPr="00106966">
              <w:t>static var compensator (SVC) power transformer</w:t>
            </w:r>
          </w:p>
          <w:p w:rsidR="00000000" w:rsidRPr="00106966" w:rsidP="00106966">
            <w:pPr>
              <w:pStyle w:val="ListBullet2"/>
            </w:pPr>
            <w:r w:rsidRPr="00106966">
              <w:t>SVC auxiliary transformer</w:t>
            </w:r>
          </w:p>
          <w:p w:rsidR="00000000" w:rsidRPr="00106966" w:rsidP="00106966">
            <w:pPr>
              <w:pStyle w:val="ListBullet2"/>
            </w:pPr>
            <w:r w:rsidRPr="00106966">
              <w:t xml:space="preserve">instrument transformer </w:t>
            </w:r>
          </w:p>
          <w:p w:rsidR="00000000" w:rsidRPr="00106966" w:rsidP="00106966">
            <w:pPr>
              <w:pStyle w:val="ListBullet2"/>
            </w:pPr>
            <w:r w:rsidRPr="00106966">
              <w:t>capacitors</w:t>
            </w:r>
          </w:p>
          <w:p w:rsidR="00000000" w:rsidRPr="00106966" w:rsidP="00106966">
            <w:pPr>
              <w:pStyle w:val="ListBullet2"/>
            </w:pPr>
            <w:r w:rsidRPr="00106966">
              <w:t>reactors</w:t>
            </w:r>
          </w:p>
          <w:p w:rsidR="00000000" w:rsidRPr="00106966" w:rsidP="00106966">
            <w:pPr>
              <w:pStyle w:val="ListBullet2"/>
            </w:pPr>
            <w:r w:rsidRPr="00106966">
              <w:t>surge arresters</w:t>
            </w:r>
          </w:p>
          <w:p w:rsidR="00000000" w:rsidRPr="00106966" w:rsidP="00106966">
            <w:pPr>
              <w:pStyle w:val="ListBullet2"/>
            </w:pPr>
            <w:r w:rsidRPr="00106966">
              <w:t>surge capacitors</w:t>
            </w:r>
          </w:p>
          <w:p w:rsidR="00000000" w:rsidRPr="00106966" w:rsidP="00106966">
            <w:pPr>
              <w:pStyle w:val="ListBullet2"/>
            </w:pPr>
            <w:r w:rsidRPr="00106966">
              <w:t>low voltage system stabilisers</w:t>
            </w:r>
          </w:p>
          <w:p w:rsidR="00000000" w:rsidRPr="00106966" w:rsidP="00106966">
            <w:pPr>
              <w:pStyle w:val="ListBullet2"/>
            </w:pPr>
            <w:r w:rsidRPr="00106966">
              <w:t>protection systems</w:t>
            </w:r>
          </w:p>
          <w:p w:rsidR="00000000" w:rsidRPr="00106966" w:rsidP="00106966">
            <w:pPr>
              <w:pStyle w:val="ListBullet"/>
            </w:pPr>
            <w:r w:rsidRPr="00106966">
              <w:t>maintaining all of the following SVC components:</w:t>
            </w:r>
          </w:p>
          <w:p w:rsidR="00000000" w:rsidRPr="00106966" w:rsidP="00106966">
            <w:pPr>
              <w:pStyle w:val="ListBullet2"/>
            </w:pPr>
            <w:r w:rsidRPr="00106966">
              <w:t>control system</w:t>
            </w:r>
          </w:p>
          <w:p w:rsidR="00000000" w:rsidRPr="00106966" w:rsidP="00106966">
            <w:pPr>
              <w:pStyle w:val="ListBullet2"/>
            </w:pPr>
            <w:r w:rsidRPr="00106966">
              <w:t xml:space="preserve">thyristor valves, which may include gate electronics and ground level power supplies </w:t>
            </w:r>
          </w:p>
          <w:p w:rsidR="00000000" w:rsidRPr="00106966" w:rsidP="00106966">
            <w:pPr>
              <w:pStyle w:val="ListBullet2"/>
            </w:pPr>
            <w:r w:rsidRPr="00106966">
              <w:t>cooling equipment, which may include pumping equipment and deionisers.</w:t>
            </w:r>
          </w:p>
        </w:tc>
      </w:tr>
    </w:tbl>
    <w:p w:rsidR="00000000" w:rsidRPr="00106966" w:rsidP="00106966">
      <w:pPr>
        <w:pStyle w:val="NoPaddingFontSize1"/>
      </w:pPr>
    </w:p>
    <w:p w:rsidR="00000000" w:rsidRPr="00106966" w:rsidP="00106966">
      <w:pPr>
        <w:pStyle w:val="AllowPageBreak"/>
      </w:pPr>
    </w:p>
    <w:p w:rsidR="00000000" w:rsidRPr="00106966" w:rsidP="00106966">
      <w:pPr>
        <w:pStyle w:val="Heading1"/>
      </w:pPr>
      <w:bookmarkStart w:id="3" w:name="O_1237439"/>
      <w:bookmarkEnd w:id="3"/>
      <w:r w:rsidRPr="001069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66">
            <w:pPr>
              <w:pStyle w:val="BodyText"/>
              <w:rPr>
                <w:lang w:val="en-NZ"/>
              </w:rPr>
            </w:pPr>
            <w:r w:rsidRPr="00106966">
              <w:t>Evidence required to demonstrate competence in this unit must be relevant to and satisfy all the requirement</w:t>
            </w:r>
            <w:r w:rsidRPr="00106966">
              <w:t>s of the elements and performance criteria and include knowledge of:</w:t>
            </w:r>
          </w:p>
        </w:tc>
      </w:tr>
      <w:tr w:rsidTr="00106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66" w:rsidP="00106966">
            <w:pPr>
              <w:pStyle w:val="ListBullet"/>
            </w:pPr>
            <w:r w:rsidRPr="00106966">
              <w:t xml:space="preserve">relevant legislation, regulations, standards, codes of practice and organisational workplace requirements, including WHS/OHS requirements </w:t>
            </w:r>
          </w:p>
          <w:p w:rsidR="00000000" w:rsidRPr="00106966" w:rsidP="00106966">
            <w:pPr>
              <w:pStyle w:val="ListBullet"/>
            </w:pPr>
            <w:r w:rsidRPr="00106966">
              <w:t>hazard, risk assessment and risk control requi</w:t>
            </w:r>
            <w:r w:rsidRPr="00106966">
              <w:t>rements, including potential hazards</w:t>
            </w:r>
          </w:p>
          <w:p w:rsidR="00000000" w:rsidRPr="00106966" w:rsidP="00106966">
            <w:pPr>
              <w:pStyle w:val="ListBullet"/>
            </w:pPr>
            <w:r w:rsidRPr="00106966">
              <w:t>types and application of PPE</w:t>
            </w:r>
          </w:p>
          <w:p w:rsidR="00000000" w:rsidRPr="00106966" w:rsidP="00106966">
            <w:pPr>
              <w:pStyle w:val="ListBullet"/>
            </w:pPr>
            <w:r w:rsidRPr="00106966">
              <w:t>safe use of plant, tools and equipment</w:t>
            </w:r>
          </w:p>
          <w:p w:rsidR="00000000" w:rsidRPr="00106966" w:rsidP="00106966">
            <w:pPr>
              <w:pStyle w:val="ListBullet"/>
            </w:pPr>
            <w:r w:rsidRPr="00106966">
              <w:t>application, purpose and types of permits and access authorities</w:t>
            </w:r>
          </w:p>
          <w:p w:rsidR="00000000" w:rsidRPr="00106966" w:rsidP="00106966">
            <w:pPr>
              <w:pStyle w:val="ListBullet"/>
            </w:pPr>
            <w:r w:rsidRPr="00106966">
              <w:t>events constituting an unplanned event or incident</w:t>
            </w:r>
          </w:p>
          <w:p w:rsidR="00000000" w:rsidRPr="00106966" w:rsidP="00106966">
            <w:pPr>
              <w:pStyle w:val="ListBullet"/>
            </w:pPr>
            <w:r w:rsidRPr="00106966">
              <w:t>procedures for responding to an unp</w:t>
            </w:r>
            <w:r w:rsidRPr="00106966">
              <w:t>lanned event or incident</w:t>
            </w:r>
          </w:p>
          <w:p w:rsidR="00000000" w:rsidRPr="00106966" w:rsidP="00106966">
            <w:pPr>
              <w:pStyle w:val="ListBullet"/>
            </w:pPr>
            <w:r w:rsidRPr="00106966">
              <w:t>workplace records, reports and documentation</w:t>
            </w:r>
          </w:p>
          <w:p w:rsidR="00000000" w:rsidRPr="00106966" w:rsidP="00106966">
            <w:pPr>
              <w:pStyle w:val="ListBullet"/>
            </w:pPr>
            <w:r w:rsidRPr="00106966">
              <w:t xml:space="preserve">evaluation of equipment serviceability </w:t>
            </w:r>
          </w:p>
          <w:p w:rsidR="00000000" w:rsidRPr="00106966" w:rsidP="00106966">
            <w:pPr>
              <w:pStyle w:val="ListBullet"/>
            </w:pPr>
            <w:r w:rsidRPr="00106966">
              <w:t xml:space="preserve">identification and procurement of materials and apparatus </w:t>
            </w:r>
          </w:p>
          <w:p w:rsidR="00000000" w:rsidRPr="00106966" w:rsidP="00106966">
            <w:pPr>
              <w:pStyle w:val="ListBullet"/>
            </w:pPr>
            <w:r w:rsidRPr="00106966">
              <w:t>transformer types, characteristics and purpose</w:t>
            </w:r>
          </w:p>
          <w:p w:rsidR="00000000" w:rsidRPr="00106966" w:rsidP="00106966">
            <w:pPr>
              <w:pStyle w:val="ListBullet"/>
            </w:pPr>
            <w:r w:rsidRPr="00106966">
              <w:t>principles of direct current (d.c.) auxi</w:t>
            </w:r>
            <w:r w:rsidRPr="00106966">
              <w:t>liary systems</w:t>
            </w:r>
          </w:p>
          <w:p w:rsidR="00000000" w:rsidRPr="00106966" w:rsidP="00106966">
            <w:pPr>
              <w:pStyle w:val="ListBullet"/>
            </w:pPr>
            <w:r w:rsidRPr="00106966">
              <w:t xml:space="preserve">SVC human machine interface (HMI) </w:t>
            </w:r>
          </w:p>
          <w:p w:rsidR="00000000" w:rsidRPr="00106966" w:rsidP="00106966">
            <w:pPr>
              <w:pStyle w:val="ListBullet"/>
            </w:pPr>
            <w:r w:rsidRPr="00106966">
              <w:t>main SVC reactive components, including:</w:t>
            </w:r>
          </w:p>
          <w:p w:rsidR="00000000" w:rsidRPr="00106966" w:rsidP="00106966">
            <w:pPr>
              <w:pStyle w:val="ListBullet2"/>
            </w:pPr>
            <w:r w:rsidRPr="00106966">
              <w:t>thyristor controlled reactors (TCR)</w:t>
            </w:r>
          </w:p>
          <w:p w:rsidR="00000000" w:rsidRPr="00106966" w:rsidP="00106966">
            <w:pPr>
              <w:pStyle w:val="ListBullet2"/>
            </w:pPr>
            <w:r w:rsidRPr="00106966">
              <w:t>thyristor switched reactors (TSR)</w:t>
            </w:r>
          </w:p>
          <w:p w:rsidR="00000000" w:rsidRPr="00106966" w:rsidP="00106966">
            <w:pPr>
              <w:pStyle w:val="ListBullet2"/>
            </w:pPr>
            <w:r w:rsidRPr="00106966">
              <w:t>thyristor switched capacitors (TSC)</w:t>
            </w:r>
          </w:p>
          <w:p w:rsidR="00000000" w:rsidRPr="00106966" w:rsidP="00106966">
            <w:pPr>
              <w:pStyle w:val="ListBullet2"/>
            </w:pPr>
            <w:r w:rsidRPr="00106966">
              <w:t>harmonic filters (HF)</w:t>
            </w:r>
          </w:p>
          <w:p w:rsidR="00000000" w:rsidRPr="00106966" w:rsidP="00106966">
            <w:pPr>
              <w:pStyle w:val="ListBullet"/>
            </w:pPr>
            <w:r w:rsidRPr="00106966">
              <w:t>control systems, modes of operation, and characteristics, including:</w:t>
            </w:r>
          </w:p>
          <w:p w:rsidR="00000000" w:rsidRPr="00106966" w:rsidP="00106966">
            <w:pPr>
              <w:pStyle w:val="ListBullet2"/>
            </w:pPr>
            <w:r w:rsidRPr="00106966">
              <w:t>voltage control</w:t>
            </w:r>
          </w:p>
          <w:p w:rsidR="00000000" w:rsidRPr="00106966" w:rsidP="00106966">
            <w:pPr>
              <w:pStyle w:val="ListBullet2"/>
            </w:pPr>
            <w:r w:rsidRPr="00106966">
              <w:t>reactive power control</w:t>
            </w:r>
          </w:p>
          <w:p w:rsidR="00000000" w:rsidRPr="00106966" w:rsidP="00106966">
            <w:pPr>
              <w:pStyle w:val="ListBullet2"/>
            </w:pPr>
            <w:r w:rsidRPr="00106966">
              <w:t>power factor control</w:t>
            </w:r>
          </w:p>
          <w:p w:rsidR="00000000" w:rsidRPr="00106966" w:rsidP="00106966">
            <w:pPr>
              <w:pStyle w:val="ListBullet2"/>
            </w:pPr>
            <w:r w:rsidRPr="00106966">
              <w:t>susceptance control</w:t>
            </w:r>
          </w:p>
          <w:p w:rsidR="00000000" w:rsidRPr="00106966" w:rsidP="00106966">
            <w:pPr>
              <w:pStyle w:val="ListBullet2"/>
            </w:pPr>
            <w:r w:rsidRPr="00106966">
              <w:t xml:space="preserve">transient response </w:t>
            </w:r>
          </w:p>
          <w:p w:rsidR="00000000" w:rsidRPr="00106966" w:rsidP="00106966">
            <w:pPr>
              <w:pStyle w:val="ListBullet2"/>
            </w:pPr>
            <w:r w:rsidRPr="00106966">
              <w:t>power oscillation damping</w:t>
            </w:r>
          </w:p>
          <w:p w:rsidR="00000000" w:rsidRPr="00106966" w:rsidP="00106966">
            <w:pPr>
              <w:pStyle w:val="ListBullet"/>
            </w:pPr>
            <w:r w:rsidRPr="00106966">
              <w:t>thyristor valves, including:</w:t>
            </w:r>
          </w:p>
          <w:p w:rsidR="00000000" w:rsidRPr="00106966" w:rsidP="00106966">
            <w:pPr>
              <w:pStyle w:val="ListBullet2"/>
            </w:pPr>
            <w:r w:rsidRPr="00106966">
              <w:t>redundant thyristor levels</w:t>
            </w:r>
          </w:p>
          <w:p w:rsidR="00000000" w:rsidRPr="00106966" w:rsidP="00106966">
            <w:pPr>
              <w:pStyle w:val="ListBullet2"/>
            </w:pPr>
            <w:r w:rsidRPr="00106966">
              <w:t xml:space="preserve">electrically triggered </w:t>
            </w:r>
          </w:p>
          <w:p w:rsidR="00000000" w:rsidRPr="00106966" w:rsidP="00106966">
            <w:pPr>
              <w:pStyle w:val="ListBullet2"/>
            </w:pPr>
            <w:r w:rsidRPr="00106966">
              <w:t>optically triggered</w:t>
            </w:r>
          </w:p>
          <w:p w:rsidR="00000000" w:rsidRPr="00106966" w:rsidP="00106966">
            <w:pPr>
              <w:pStyle w:val="ListBullet2"/>
            </w:pPr>
            <w:r w:rsidRPr="00106966">
              <w:t>gate electronics</w:t>
            </w:r>
          </w:p>
          <w:p w:rsidR="00000000" w:rsidRPr="00106966" w:rsidP="00106966">
            <w:pPr>
              <w:pStyle w:val="ListBullet2"/>
            </w:pPr>
            <w:r w:rsidRPr="00106966">
              <w:t>ground level power supplies</w:t>
            </w:r>
          </w:p>
          <w:p w:rsidR="00000000" w:rsidRPr="00106966" w:rsidP="00106966">
            <w:pPr>
              <w:pStyle w:val="ListBullet"/>
            </w:pPr>
            <w:r w:rsidRPr="00106966">
              <w:t>cooling equipment, including:</w:t>
            </w:r>
          </w:p>
          <w:p w:rsidR="00000000" w:rsidRPr="00106966" w:rsidP="00106966">
            <w:pPr>
              <w:pStyle w:val="ListBullet2"/>
            </w:pPr>
            <w:r w:rsidRPr="00106966">
              <w:t xml:space="preserve">rating </w:t>
            </w:r>
          </w:p>
          <w:p w:rsidR="00000000" w:rsidRPr="00106966" w:rsidP="00106966">
            <w:pPr>
              <w:pStyle w:val="ListBullet2"/>
            </w:pPr>
            <w:r w:rsidRPr="00106966">
              <w:t xml:space="preserve">instrumentation </w:t>
            </w:r>
          </w:p>
          <w:p w:rsidR="00000000" w:rsidRPr="00106966" w:rsidP="00106966">
            <w:pPr>
              <w:pStyle w:val="ListBullet2"/>
            </w:pPr>
            <w:r w:rsidRPr="00106966">
              <w:t>pumps</w:t>
            </w:r>
          </w:p>
          <w:p w:rsidR="00000000" w:rsidRPr="00106966" w:rsidP="00106966">
            <w:pPr>
              <w:pStyle w:val="ListBullet2"/>
            </w:pPr>
            <w:r w:rsidRPr="00106966">
              <w:t>deionisers</w:t>
            </w:r>
          </w:p>
          <w:p w:rsidR="00000000" w:rsidRPr="00106966" w:rsidP="00106966">
            <w:pPr>
              <w:pStyle w:val="ListBullet2"/>
            </w:pPr>
            <w:r w:rsidRPr="00106966">
              <w:t>heat exchangers</w:t>
            </w:r>
          </w:p>
          <w:p w:rsidR="00000000" w:rsidRPr="00106966" w:rsidP="00106966">
            <w:pPr>
              <w:pStyle w:val="ListBullet"/>
            </w:pPr>
            <w:r w:rsidRPr="00106966">
              <w:t>protection systems, including:</w:t>
            </w:r>
          </w:p>
          <w:p w:rsidR="00000000" w:rsidRPr="00106966" w:rsidP="00106966">
            <w:pPr>
              <w:pStyle w:val="ListBullet2"/>
            </w:pPr>
            <w:r w:rsidRPr="00106966">
              <w:t>reactor thermal overload</w:t>
            </w:r>
          </w:p>
          <w:p w:rsidR="00000000" w:rsidRPr="00106966" w:rsidP="00106966">
            <w:pPr>
              <w:pStyle w:val="ListBullet2"/>
            </w:pPr>
            <w:r w:rsidRPr="00106966">
              <w:t>capacitor peak repe</w:t>
            </w:r>
            <w:r w:rsidRPr="00106966">
              <w:t>titive overvoltage and unbalance</w:t>
            </w:r>
          </w:p>
          <w:p w:rsidR="00000000" w:rsidRPr="00106966" w:rsidP="00106966">
            <w:pPr>
              <w:pStyle w:val="ListBullet2"/>
            </w:pPr>
            <w:r w:rsidRPr="00106966">
              <w:t>neutral voltage displacement</w:t>
            </w:r>
          </w:p>
          <w:p w:rsidR="00000000" w:rsidRPr="00106966" w:rsidP="00106966">
            <w:pPr>
              <w:pStyle w:val="ListBullet2"/>
            </w:pPr>
            <w:r w:rsidRPr="00106966">
              <w:t xml:space="preserve">transformer differential </w:t>
            </w:r>
          </w:p>
          <w:p w:rsidR="00000000" w:rsidRPr="00106966" w:rsidP="00106966">
            <w:pPr>
              <w:pStyle w:val="ListBullet2"/>
            </w:pPr>
            <w:r w:rsidRPr="00106966">
              <w:t xml:space="preserve">point on wave switching </w:t>
            </w:r>
          </w:p>
          <w:p w:rsidR="00000000" w:rsidRPr="00106966" w:rsidP="00106966">
            <w:pPr>
              <w:pStyle w:val="ListBullet"/>
            </w:pPr>
            <w:r w:rsidRPr="00106966">
              <w:t xml:space="preserve">reactive power flow </w:t>
            </w:r>
          </w:p>
          <w:p w:rsidR="00000000" w:rsidRPr="00106966" w:rsidP="00106966">
            <w:pPr>
              <w:pStyle w:val="ListBullet"/>
            </w:pPr>
            <w:r w:rsidRPr="00106966">
              <w:t>surge arresters and capacitors</w:t>
            </w:r>
          </w:p>
          <w:p w:rsidR="00000000" w:rsidRPr="00106966" w:rsidP="00106966">
            <w:pPr>
              <w:pStyle w:val="ListBullet"/>
            </w:pPr>
            <w:r w:rsidRPr="00106966">
              <w:t>low voltage system stabilisers</w:t>
            </w:r>
          </w:p>
          <w:p w:rsidR="00000000" w:rsidRPr="00106966" w:rsidP="00106966">
            <w:pPr>
              <w:pStyle w:val="ListBullet"/>
            </w:pPr>
            <w:r w:rsidRPr="00106966">
              <w:t>use of appropriate tools and equipment.</w:t>
            </w:r>
          </w:p>
        </w:tc>
      </w:tr>
    </w:tbl>
    <w:p w:rsidR="00000000" w:rsidRPr="00106966" w:rsidP="00106966">
      <w:pPr>
        <w:pStyle w:val="NoPaddingFontSize1"/>
      </w:pPr>
    </w:p>
    <w:p w:rsidR="00000000" w:rsidRPr="00106966" w:rsidP="00106966">
      <w:pPr>
        <w:pStyle w:val="AllowPageBreak"/>
      </w:pPr>
    </w:p>
    <w:p w:rsidR="00000000" w:rsidRPr="00106966" w:rsidP="00106966">
      <w:pPr>
        <w:pStyle w:val="Heading1"/>
      </w:pPr>
      <w:bookmarkStart w:id="4" w:name="O_1237440"/>
      <w:bookmarkEnd w:id="4"/>
      <w:r w:rsidRPr="001069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66" w:rsidP="00106966">
            <w:pPr>
              <w:pStyle w:val="BodyText"/>
            </w:pPr>
            <w:r w:rsidRPr="00106966">
              <w:t>Assessors must hold credentials specified within the Standards for Registered Training Organisations current at the time of assessment.</w:t>
            </w:r>
          </w:p>
          <w:p w:rsidR="00000000" w:rsidRPr="00106966" w:rsidP="00106966">
            <w:pPr>
              <w:pStyle w:val="BodyText"/>
            </w:pPr>
            <w:r w:rsidRPr="00106966">
              <w:t>Assessment must satisfy the Principles of Assessment and Rules of Evidence and all regula</w:t>
            </w:r>
            <w:r w:rsidRPr="00106966">
              <w:t>tory requirements included within the Standards for Registered Training Organisations current at the time of assessment.</w:t>
            </w:r>
          </w:p>
          <w:p w:rsidR="00000000" w:rsidRPr="00106966" w:rsidP="00106966">
            <w:pPr>
              <w:pStyle w:val="BodyText"/>
            </w:pPr>
            <w:r w:rsidRPr="00106966">
              <w:t>Assessment must occur in workplace operational situations where it is appropriate to do so.</w:t>
            </w:r>
          </w:p>
          <w:p w:rsidR="00000000" w:rsidRPr="00106966" w:rsidP="00106966">
            <w:pPr>
              <w:pStyle w:val="BodyText"/>
            </w:pPr>
            <w:r w:rsidRPr="00106966">
              <w:t>Where this is not appropriate, assessment m</w:t>
            </w:r>
            <w:r w:rsidRPr="00106966">
              <w:t>ust occur in simulated conditions involving realistic and authentic activities that replicate operational workplace conditions.</w:t>
            </w:r>
          </w:p>
          <w:p w:rsidR="00000000" w:rsidRPr="00106966" w:rsidP="00106966">
            <w:pPr>
              <w:pStyle w:val="BodyText"/>
            </w:pPr>
            <w:r w:rsidRPr="00106966">
              <w:t>Assessment processes and techniques must be appropriate to the language, literacy and numeracy requirements of the work being pe</w:t>
            </w:r>
            <w:r w:rsidRPr="00106966">
              <w:t>rformed and the needs of the candidate.</w:t>
            </w:r>
          </w:p>
          <w:p w:rsidR="00000000" w:rsidRPr="00106966" w:rsidP="00106966">
            <w:pPr>
              <w:pStyle w:val="BodyText"/>
            </w:pPr>
            <w:r w:rsidRPr="00106966">
              <w:t>Resources for assessment must include access to:</w:t>
            </w:r>
          </w:p>
          <w:p w:rsidR="00000000" w:rsidRPr="00106966" w:rsidP="00106966">
            <w:pPr>
              <w:pStyle w:val="ListBullet"/>
            </w:pPr>
            <w:r w:rsidRPr="00106966">
              <w:t>relevant and appropriate materials, tools, equipment and PPE currently used in industry</w:t>
            </w:r>
          </w:p>
          <w:p w:rsidR="00000000" w:rsidRPr="00106966" w:rsidP="00106966">
            <w:pPr>
              <w:pStyle w:val="ListBullet"/>
            </w:pPr>
            <w:r w:rsidRPr="00106966">
              <w:t>applicable documentation, including workplace requirements, equipment specific</w:t>
            </w:r>
            <w:r w:rsidRPr="00106966">
              <w:t>ations, regulations, codes of practice and operation manuals.</w:t>
            </w:r>
          </w:p>
        </w:tc>
      </w:tr>
    </w:tbl>
    <w:p w:rsidR="00000000" w:rsidRPr="00106966" w:rsidP="00106966">
      <w:pPr>
        <w:pStyle w:val="NoPaddingFontSize1"/>
      </w:pPr>
    </w:p>
    <w:p w:rsidR="00000000" w:rsidRPr="00106966" w:rsidP="00106966">
      <w:pPr>
        <w:pStyle w:val="AllowPageBreak"/>
      </w:pPr>
    </w:p>
    <w:p w:rsidR="00000000" w:rsidRPr="00106966" w:rsidP="00106966">
      <w:pPr>
        <w:pStyle w:val="Heading1"/>
      </w:pPr>
      <w:bookmarkStart w:id="5" w:name="O_1237443"/>
      <w:bookmarkEnd w:id="5"/>
      <w:r w:rsidRPr="00106966">
        <w:t>Links</w:t>
      </w:r>
    </w:p>
    <w:p w:rsidR="00000000" w:rsidRPr="00106966" w:rsidP="00C54861">
      <w:pPr>
        <w:pStyle w:val="BodyText"/>
      </w:pPr>
      <w:r w:rsidRPr="00106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D505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06966" w:rsidP="00106966"/>
    <w:sectPr w:rsidSect="00106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66" w:rsidRPr="00C54861" w:rsidP="00C548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61" w:rsidP="00106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861" w:rsidP="00106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4861" w:rsidP="00106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966" w:rsidRPr="00C54861" w:rsidP="00C548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61" w:rsidRPr="002D2AF8" w:rsidP="00106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UETDRSB015 Maintain static var compensators (SVC)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54861" w:rsidP="00106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C0A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624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2B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966"/>
  </w:style>
  <w:style w:type="character" w:customStyle="1" w:styleId="Heading1Char">
    <w:name w:val="Heading 1 Char"/>
    <w:basedOn w:val="DefaultParagraphFont"/>
    <w:link w:val="Heading1"/>
    <w:rsid w:val="00106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9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69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6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6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6966"/>
    <w:rPr>
      <w:b/>
      <w:spacing w:val="0"/>
    </w:rPr>
  </w:style>
  <w:style w:type="paragraph" w:customStyle="1" w:styleId="SuperTitle">
    <w:name w:val="SuperTitle"/>
    <w:basedOn w:val="Title"/>
    <w:rsid w:val="00106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9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966"/>
    <w:rPr>
      <w:i/>
    </w:rPr>
  </w:style>
  <w:style w:type="paragraph" w:styleId="Caption">
    <w:name w:val="caption"/>
    <w:basedOn w:val="BodyText"/>
    <w:next w:val="Normal"/>
    <w:qFormat/>
    <w:rsid w:val="00106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966"/>
  </w:style>
  <w:style w:type="paragraph" w:styleId="TableofFigures">
    <w:name w:val="table of figures"/>
    <w:basedOn w:val="Normal"/>
    <w:next w:val="Normal"/>
    <w:semiHidden/>
    <w:rsid w:val="00106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9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966"/>
    <w:rPr>
      <w:rFonts w:ascii="Wingdings" w:hAnsi="Wingdings"/>
    </w:rPr>
  </w:style>
  <w:style w:type="paragraph" w:customStyle="1" w:styleId="TableHeading">
    <w:name w:val="Table Heading"/>
    <w:basedOn w:val="HeadingBase"/>
    <w:rsid w:val="00106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966"/>
    <w:rPr>
      <w:color w:val="0033CC"/>
      <w:u w:val="none"/>
    </w:rPr>
  </w:style>
  <w:style w:type="paragraph" w:customStyle="1" w:styleId="BodyTextRight">
    <w:name w:val="Body Text Right"/>
    <w:basedOn w:val="BodyText"/>
    <w:rsid w:val="00106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9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966"/>
    <w:rPr>
      <w:sz w:val="32"/>
    </w:rPr>
  </w:style>
  <w:style w:type="paragraph" w:customStyle="1" w:styleId="HeadingProcedure">
    <w:name w:val="Heading Procedure"/>
    <w:basedOn w:val="HeadingBase"/>
    <w:next w:val="Normal"/>
    <w:rsid w:val="00106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966"/>
    <w:pPr>
      <w:spacing w:before="60" w:after="60"/>
    </w:pPr>
  </w:style>
  <w:style w:type="paragraph" w:styleId="ListContinue">
    <w:name w:val="List Continue"/>
    <w:basedOn w:val="List"/>
    <w:rsid w:val="00106966"/>
    <w:pPr>
      <w:ind w:firstLine="0"/>
    </w:pPr>
  </w:style>
  <w:style w:type="paragraph" w:customStyle="1" w:styleId="ListNote">
    <w:name w:val="List Note"/>
    <w:basedOn w:val="List"/>
    <w:rsid w:val="00106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966"/>
    <w:rPr>
      <w:rFonts w:ascii="Courier New" w:hAnsi="Courier New"/>
    </w:rPr>
  </w:style>
  <w:style w:type="paragraph" w:customStyle="1" w:styleId="NoteBullet">
    <w:name w:val="Note Bullet"/>
    <w:basedOn w:val="Note"/>
    <w:rsid w:val="00106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9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966"/>
    <w:rPr>
      <w:b/>
      <w:smallCaps/>
    </w:rPr>
  </w:style>
  <w:style w:type="paragraph" w:customStyle="1" w:styleId="TableListNumber">
    <w:name w:val="Table List Number"/>
    <w:basedOn w:val="ListNumber"/>
    <w:rsid w:val="00106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966"/>
    <w:pPr>
      <w:numPr>
        <w:numId w:val="9"/>
      </w:numPr>
    </w:pPr>
  </w:style>
  <w:style w:type="paragraph" w:customStyle="1" w:styleId="ListAlpha2">
    <w:name w:val="List Alpha 2"/>
    <w:basedOn w:val="List2"/>
    <w:rsid w:val="00106966"/>
    <w:pPr>
      <w:numPr>
        <w:numId w:val="8"/>
      </w:numPr>
    </w:pPr>
  </w:style>
  <w:style w:type="paragraph" w:styleId="List2">
    <w:name w:val="List 2"/>
    <w:basedOn w:val="BodyText"/>
    <w:rsid w:val="00106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9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9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966"/>
    <w:pPr>
      <w:numPr>
        <w:numId w:val="4"/>
      </w:numPr>
    </w:pPr>
  </w:style>
  <w:style w:type="paragraph" w:styleId="ListContinue2">
    <w:name w:val="List Continue 2"/>
    <w:basedOn w:val="List2"/>
    <w:rsid w:val="00106966"/>
    <w:pPr>
      <w:ind w:firstLine="0"/>
    </w:pPr>
  </w:style>
  <w:style w:type="paragraph" w:styleId="ListContinue3">
    <w:name w:val="List Continue 3"/>
    <w:basedOn w:val="List3"/>
    <w:rsid w:val="00106966"/>
    <w:pPr>
      <w:ind w:left="1021" w:firstLine="0"/>
    </w:pPr>
  </w:style>
  <w:style w:type="paragraph" w:styleId="ListContinue4">
    <w:name w:val="List Continue 4"/>
    <w:basedOn w:val="List4"/>
    <w:rsid w:val="00106966"/>
    <w:pPr>
      <w:ind w:firstLine="0"/>
    </w:pPr>
  </w:style>
  <w:style w:type="paragraph" w:styleId="ListContinue5">
    <w:name w:val="List Continue 5"/>
    <w:basedOn w:val="List5"/>
    <w:rsid w:val="00106966"/>
    <w:pPr>
      <w:ind w:firstLine="0"/>
    </w:pPr>
  </w:style>
  <w:style w:type="paragraph" w:styleId="ListNumber3">
    <w:name w:val="List Number 3"/>
    <w:basedOn w:val="List3"/>
    <w:rsid w:val="00106966"/>
    <w:pPr>
      <w:numPr>
        <w:numId w:val="5"/>
      </w:numPr>
    </w:pPr>
  </w:style>
  <w:style w:type="paragraph" w:styleId="ListNumber4">
    <w:name w:val="List Number 4"/>
    <w:basedOn w:val="List4"/>
    <w:rsid w:val="00106966"/>
    <w:pPr>
      <w:numPr>
        <w:numId w:val="6"/>
      </w:numPr>
    </w:pPr>
  </w:style>
  <w:style w:type="paragraph" w:styleId="ListNumber5">
    <w:name w:val="List Number 5"/>
    <w:basedOn w:val="List5"/>
    <w:rsid w:val="00106966"/>
    <w:pPr>
      <w:numPr>
        <w:numId w:val="7"/>
      </w:numPr>
    </w:pPr>
  </w:style>
  <w:style w:type="paragraph" w:styleId="BlockText">
    <w:name w:val="Block Text"/>
    <w:basedOn w:val="Normal"/>
    <w:rsid w:val="00106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966"/>
    <w:rPr>
      <w:sz w:val="16"/>
      <w:vertAlign w:val="superscript"/>
    </w:rPr>
  </w:style>
  <w:style w:type="character" w:customStyle="1" w:styleId="Symbols">
    <w:name w:val="Symbols"/>
    <w:basedOn w:val="DefaultParagraphFont"/>
    <w:rsid w:val="00106966"/>
    <w:rPr>
      <w:rFonts w:ascii="Symbol" w:hAnsi="Symbol"/>
    </w:rPr>
  </w:style>
  <w:style w:type="character" w:customStyle="1" w:styleId="MenuOptions">
    <w:name w:val="Menu Options"/>
    <w:basedOn w:val="DefaultParagraphFont"/>
    <w:rsid w:val="00106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966"/>
    <w:rPr>
      <w:b/>
    </w:rPr>
  </w:style>
  <w:style w:type="character" w:customStyle="1" w:styleId="Underlined">
    <w:name w:val="Underlined"/>
    <w:basedOn w:val="DefaultParagraphFont"/>
    <w:rsid w:val="00106966"/>
    <w:rPr>
      <w:u w:val="single"/>
    </w:rPr>
  </w:style>
  <w:style w:type="paragraph" w:customStyle="1" w:styleId="TableBodyTextRight">
    <w:name w:val="Table Body Text Right"/>
    <w:basedOn w:val="TableBodyText"/>
    <w:rsid w:val="00106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966"/>
    <w:rPr>
      <w:sz w:val="18"/>
    </w:rPr>
  </w:style>
  <w:style w:type="paragraph" w:customStyle="1" w:styleId="BodySmallRight">
    <w:name w:val="Body Small Right"/>
    <w:basedOn w:val="BodyTextRight"/>
    <w:rsid w:val="00106966"/>
    <w:rPr>
      <w:sz w:val="18"/>
      <w:szCs w:val="18"/>
    </w:rPr>
  </w:style>
  <w:style w:type="paragraph" w:customStyle="1" w:styleId="MarginEdition">
    <w:name w:val="Margin Edition"/>
    <w:basedOn w:val="MarginNote"/>
    <w:rsid w:val="00106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966"/>
    <w:rPr>
      <w:sz w:val="2"/>
      <w:szCs w:val="2"/>
    </w:rPr>
  </w:style>
  <w:style w:type="character" w:customStyle="1" w:styleId="Small">
    <w:name w:val="Small"/>
    <w:basedOn w:val="DefaultParagraphFont"/>
    <w:rsid w:val="00106966"/>
    <w:rPr>
      <w:sz w:val="16"/>
    </w:rPr>
  </w:style>
  <w:style w:type="paragraph" w:customStyle="1" w:styleId="WideTable">
    <w:name w:val="Wide Table"/>
    <w:basedOn w:val="Normal"/>
    <w:rsid w:val="00106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966"/>
  </w:style>
  <w:style w:type="paragraph" w:styleId="Quote">
    <w:name w:val="Quote"/>
    <w:basedOn w:val="Heading1"/>
    <w:link w:val="QuoteChar"/>
    <w:qFormat/>
    <w:rsid w:val="00106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966"/>
    <w:pPr>
      <w:pageBreakBefore/>
    </w:pPr>
  </w:style>
  <w:style w:type="paragraph" w:customStyle="1" w:styleId="Border">
    <w:name w:val="Border"/>
    <w:basedOn w:val="Normal"/>
    <w:qFormat/>
    <w:rsid w:val="00106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966"/>
    <w:rPr>
      <w:u w:val="single"/>
    </w:rPr>
  </w:style>
  <w:style w:type="character" w:customStyle="1" w:styleId="BoldandItalics">
    <w:name w:val="Bold and Italics"/>
    <w:qFormat/>
    <w:rsid w:val="00106966"/>
    <w:rPr>
      <w:b/>
      <w:i/>
      <w:u w:val="none"/>
    </w:rPr>
  </w:style>
  <w:style w:type="paragraph" w:styleId="BalloonText">
    <w:name w:val="Balloon Text"/>
    <w:basedOn w:val="Normal"/>
    <w:link w:val="BalloonTextChar"/>
    <w:rsid w:val="00106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966"/>
    <w:pPr>
      <w:spacing w:before="0" w:after="0"/>
    </w:pPr>
  </w:style>
  <w:style w:type="paragraph" w:customStyle="1" w:styleId="BodyTextBold">
    <w:name w:val="Body Text Bold"/>
    <w:basedOn w:val="BodyText"/>
    <w:qFormat/>
    <w:rsid w:val="00106966"/>
    <w:rPr>
      <w:b/>
    </w:rPr>
  </w:style>
  <w:style w:type="character" w:styleId="Hyperlink">
    <w:name w:val="Hyperlink"/>
    <w:basedOn w:val="DefaultParagraphFont"/>
    <w:uiPriority w:val="99"/>
    <w:unhideWhenUsed/>
    <w:rsid w:val="00C548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4291</Characters>
  <Application>Microsoft Office Word</Application>
  <DocSecurity>0</DocSecurity>
  <Lines>119</Lines>
  <Paragraphs>102</Paragraphs>
  <ScaleCrop>false</ScaleCrop>
  <Company>Author-it Software Corporation Ltd.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UETDRSB015 Maintain static var compensators (SVC)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