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225" w:rsidP="00E432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UETDRSB014 Maintain power and instrument transformers</w:t>
      </w:r>
      <w:r>
        <w:fldChar w:fldCharType="end"/>
      </w:r>
    </w:p>
    <w:p w:rsidR="00E43225" w:rsidP="00E43225">
      <w:pPr>
        <w:pStyle w:val="Version"/>
        <w:sectPr w:rsidSect="00C80A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AFF" w:rsidP="00C80AFF">
      <w:pPr>
        <w:pStyle w:val="SuperHeading"/>
      </w:pPr>
      <w:r w:rsidRPr="00C80AFF">
        <w:t>UETDRSB014 Maintain power and instrument transformers</w:t>
      </w:r>
    </w:p>
    <w:p w:rsidR="00000000" w:rsidRPr="00C80AFF" w:rsidP="00C80AFF">
      <w:pPr>
        <w:pStyle w:val="Heading1"/>
      </w:pPr>
      <w:bookmarkStart w:id="1" w:name="O_1237408"/>
      <w:bookmarkEnd w:id="1"/>
      <w:r w:rsidRPr="00C80A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 w:rsidP="00C80AFF">
            <w:pPr>
              <w:pStyle w:val="BodyText"/>
            </w:pPr>
            <w:r w:rsidRPr="00C80AF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80AFF" w:rsidP="00C80AFF">
      <w:pPr>
        <w:pStyle w:val="NoPaddingFontSize1"/>
      </w:pPr>
    </w:p>
    <w:p w:rsidR="00000000" w:rsidRPr="00C80AFF" w:rsidP="00C80AFF">
      <w:pPr>
        <w:pStyle w:val="AllowPageBreak"/>
      </w:pPr>
    </w:p>
    <w:p w:rsidR="00000000" w:rsidRPr="00C80AFF" w:rsidP="00C80AFF">
      <w:pPr>
        <w:pStyle w:val="Heading1"/>
      </w:pPr>
      <w:bookmarkStart w:id="2" w:name="O_1237409"/>
      <w:bookmarkEnd w:id="2"/>
      <w:r w:rsidRPr="00C80AF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 w:rsidP="00C80AFF">
            <w:pPr>
              <w:pStyle w:val="BodyText"/>
            </w:pPr>
            <w:r w:rsidRPr="00C80AFF">
              <w:t>This unit includes the skills and kn</w:t>
            </w:r>
            <w:r w:rsidRPr="00C80AFF">
              <w:t>owledge required to maintain power and instrument transformers in the electricity supply industry (ESI).</w:t>
            </w:r>
          </w:p>
          <w:p w:rsidR="00000000" w:rsidRPr="00C80AFF" w:rsidP="00C80AFF">
            <w:pPr>
              <w:pStyle w:val="BodyText"/>
            </w:pPr>
            <w:r w:rsidRPr="00C80AFF">
              <w:t>It includes types and characteristics of different transformers and their insulating mediums, and procedures for testing and maintaining each type.</w:t>
            </w:r>
          </w:p>
          <w:p w:rsidR="00000000" w:rsidRPr="00C80AFF" w:rsidP="00C80AFF">
            <w:pPr>
              <w:pStyle w:val="BodyText"/>
            </w:pPr>
            <w:r w:rsidRPr="00C80AFF">
              <w:t xml:space="preserve">It </w:t>
            </w:r>
            <w:r w:rsidRPr="00C80AFF">
              <w:t>also includes application, purpose and types of permits and access authorities.</w:t>
            </w:r>
          </w:p>
          <w:p w:rsidR="00000000" w:rsidRPr="00C80AFF" w:rsidP="00C80AFF">
            <w:pPr>
              <w:pStyle w:val="BodyText"/>
            </w:pPr>
            <w:r w:rsidRPr="00C80AFF">
              <w:rPr>
                <w:rStyle w:val="Emphasis"/>
              </w:rPr>
              <w:t>Note: Entry into this unit is for users who:</w:t>
            </w:r>
          </w:p>
          <w:p w:rsidR="00000000" w:rsidRPr="00C80AFF" w:rsidP="00C80AFF">
            <w:pPr>
              <w:pStyle w:val="ListBullet"/>
            </w:pPr>
            <w:r w:rsidRPr="00C80AFF">
              <w:rPr>
                <w:rStyle w:val="Emphasis"/>
              </w:rPr>
              <w:t>hold the unit UETDREL005 Work safely in the vicinity of live electrical apparatus or equivalent,</w:t>
            </w:r>
          </w:p>
          <w:p w:rsidR="00000000" w:rsidRPr="00C80AFF" w:rsidP="00C80AFF">
            <w:pPr>
              <w:pStyle w:val="BodyText"/>
            </w:pPr>
            <w:r w:rsidRPr="00C80AFF">
              <w:rPr>
                <w:rStyle w:val="Emphasis"/>
              </w:rPr>
              <w:t>and</w:t>
            </w:r>
          </w:p>
          <w:p w:rsidR="00000000" w:rsidRPr="00C80AFF" w:rsidP="00C80AFF">
            <w:pPr>
              <w:pStyle w:val="ListBullet"/>
            </w:pPr>
            <w:r w:rsidRPr="00C80AFF">
              <w:rPr>
                <w:rStyle w:val="Emphasis"/>
              </w:rPr>
              <w:t xml:space="preserve">hold an Electrician licence </w:t>
            </w:r>
            <w:r w:rsidRPr="00C80AFF">
              <w:rPr>
                <w:rStyle w:val="Emphasis"/>
              </w:rPr>
              <w:t>or the equivalent issued in an Australian state or territory,</w:t>
            </w:r>
          </w:p>
          <w:p w:rsidR="00000000" w:rsidRPr="00C80AFF" w:rsidP="00C80AFF">
            <w:pPr>
              <w:pStyle w:val="BodyText"/>
            </w:pPr>
            <w:r w:rsidRPr="00C80AFF">
              <w:rPr>
                <w:rStyle w:val="Emphasis"/>
              </w:rPr>
              <w:t xml:space="preserve">or </w:t>
            </w:r>
          </w:p>
          <w:p w:rsidR="00000000" w:rsidRPr="00C80AFF" w:rsidP="00C80AFF">
            <w:pPr>
              <w:pStyle w:val="ListBullet"/>
            </w:pPr>
            <w:r w:rsidRPr="00C80AFF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C80AFF" w:rsidP="00C80AFF">
            <w:pPr>
              <w:pStyle w:val="BodyText"/>
            </w:pPr>
            <w:r w:rsidRPr="00C80AFF">
              <w:rPr>
                <w:rStyle w:val="Emphasis"/>
              </w:rPr>
              <w:t xml:space="preserve">This unit can be undertaken in conjunction with the qualification listed above, provided all requirements for completion of the Certificate III qualification are met prior to issuing this unit. </w:t>
            </w:r>
          </w:p>
          <w:p w:rsidR="00000000" w:rsidRPr="00C80AFF" w:rsidP="00C80AFF">
            <w:pPr>
              <w:pStyle w:val="BodyText"/>
            </w:pPr>
            <w:r w:rsidRPr="00C80AFF">
              <w:t>The application of the skills and knowledge described in this</w:t>
            </w:r>
            <w:r w:rsidRPr="00C80AFF">
              <w:t xml:space="preserve"> unit may require a licence/registration to practice in the workplace.</w:t>
            </w:r>
          </w:p>
          <w:p w:rsidR="00000000" w:rsidRPr="00C80AFF" w:rsidP="00C80AFF">
            <w:pPr>
              <w:pStyle w:val="BodyText"/>
            </w:pPr>
            <w:r w:rsidRPr="00C80AFF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C80AFF" w:rsidP="00C80AFF">
      <w:pPr>
        <w:pStyle w:val="NoPaddingFontSize1"/>
      </w:pPr>
    </w:p>
    <w:p w:rsidR="00000000" w:rsidRPr="00C80AFF" w:rsidP="00C80AFF">
      <w:pPr>
        <w:pStyle w:val="AllowPageBreak"/>
      </w:pPr>
    </w:p>
    <w:p w:rsidR="00000000" w:rsidRPr="00C80AFF" w:rsidP="00C80AFF">
      <w:pPr>
        <w:pStyle w:val="Heading1"/>
      </w:pPr>
      <w:bookmarkStart w:id="3" w:name="O_1237410"/>
      <w:bookmarkEnd w:id="3"/>
      <w:r w:rsidRPr="00C80AFF">
        <w:t>P</w:t>
      </w:r>
      <w:r w:rsidRPr="00C80AFF">
        <w:t>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 w:rsidP="00C80AFF">
            <w:pPr>
              <w:pStyle w:val="BodyText"/>
            </w:pPr>
            <w:r w:rsidRPr="00C80AFF">
              <w:t>Refer to Application.</w:t>
            </w:r>
          </w:p>
        </w:tc>
      </w:tr>
    </w:tbl>
    <w:p w:rsidR="00000000" w:rsidRPr="00C80AFF" w:rsidP="00C80AFF">
      <w:pPr>
        <w:pStyle w:val="NoPaddingFontSize1"/>
      </w:pPr>
    </w:p>
    <w:p w:rsidR="00000000" w:rsidRPr="00C80AFF" w:rsidP="00C80AFF">
      <w:pPr>
        <w:pStyle w:val="AllowPageBreak"/>
      </w:pPr>
    </w:p>
    <w:p w:rsidR="00000000" w:rsidRPr="00C80AFF" w:rsidP="00C80AFF">
      <w:pPr>
        <w:pStyle w:val="Heading1"/>
      </w:pPr>
      <w:bookmarkStart w:id="4" w:name="O_1237411"/>
      <w:bookmarkEnd w:id="4"/>
      <w:r w:rsidRPr="00C80AF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 w:rsidP="00C80AFF">
            <w:pPr>
              <w:pStyle w:val="BodyText"/>
            </w:pPr>
            <w:r w:rsidRPr="00C80AFF">
              <w:t>Substation</w:t>
            </w:r>
          </w:p>
        </w:tc>
      </w:tr>
    </w:tbl>
    <w:p w:rsidR="00000000" w:rsidRPr="00C80AFF" w:rsidP="00C80AFF">
      <w:pPr>
        <w:pStyle w:val="NoPaddingFontSize1"/>
      </w:pPr>
    </w:p>
    <w:p w:rsidR="00000000" w:rsidRPr="00C80AFF" w:rsidP="00C80AFF">
      <w:pPr>
        <w:pStyle w:val="AllowPageBreak"/>
      </w:pPr>
    </w:p>
    <w:p w:rsidR="00000000" w:rsidRPr="00C80AFF" w:rsidP="00C80AFF">
      <w:pPr>
        <w:pStyle w:val="Heading1"/>
      </w:pPr>
      <w:bookmarkStart w:id="5" w:name="O_1237412"/>
      <w:bookmarkEnd w:id="5"/>
      <w:r w:rsidRPr="00C80AF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 w:rsidP="00C80AFF">
            <w:pPr>
              <w:pStyle w:val="BodyText"/>
            </w:pPr>
            <w:r w:rsidRPr="00C80AFF">
              <w:t>Not applicable.</w:t>
            </w:r>
          </w:p>
        </w:tc>
      </w:tr>
    </w:tbl>
    <w:p w:rsidR="00000000" w:rsidRPr="00C80AFF" w:rsidP="00C80AFF">
      <w:pPr>
        <w:pStyle w:val="NoPaddingFontSize1"/>
      </w:pPr>
    </w:p>
    <w:p w:rsidR="00000000" w:rsidRPr="00C80AFF" w:rsidP="00C80AFF">
      <w:pPr>
        <w:pStyle w:val="AllowPageBreak"/>
      </w:pPr>
    </w:p>
    <w:p w:rsidR="00000000" w:rsidRPr="00C80AFF" w:rsidP="00C80AFF">
      <w:pPr>
        <w:pStyle w:val="Heading1"/>
      </w:pPr>
      <w:bookmarkStart w:id="6" w:name="O_1237413"/>
      <w:bookmarkEnd w:id="6"/>
      <w:r w:rsidRPr="00C80AF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18"/>
        <w:gridCol w:w="936"/>
        <w:gridCol w:w="5340"/>
      </w:tblGrid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C80AFF" w:rsidP="00C80AFF">
            <w:pPr>
              <w:pStyle w:val="BodyText"/>
            </w:pPr>
            <w:r w:rsidRPr="00C80AFF">
              <w:rPr>
                <w:rStyle w:val="SpecialBold"/>
              </w:rPr>
              <w:t>ELEMENTS</w:t>
            </w:r>
          </w:p>
        </w:tc>
        <w:tc>
          <w:tcPr>
            <w:tcW w:w="62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rPr>
                <w:rStyle w:val="SpecialBold"/>
              </w:rPr>
              <w:t>PERFORMANCE CRITERIA</w:t>
            </w:r>
          </w:p>
        </w:tc>
      </w:tr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t>Elements describe the essential outcomes.</w:t>
            </w:r>
          </w:p>
        </w:tc>
        <w:tc>
          <w:tcPr>
            <w:tcW w:w="62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t>Performance criteria describe the performance needed to demonstrate achievement of the element.</w:t>
            </w:r>
          </w:p>
        </w:tc>
      </w:tr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 w:rsidP="00C80AFF">
            <w:pPr>
              <w:pStyle w:val="BodyText"/>
            </w:pPr>
            <w:r w:rsidRPr="00C80AFF">
              <w:rPr>
                <w:rStyle w:val="SpecialBold"/>
              </w:rPr>
              <w:t xml:space="preserve">1 </w:t>
            </w: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 w:rsidP="00C80AFF">
            <w:pPr>
              <w:pStyle w:val="BodyText"/>
            </w:pPr>
            <w:r w:rsidRPr="00C80AFF">
              <w:rPr>
                <w:rStyle w:val="SpecialBold"/>
              </w:rPr>
              <w:t>Prepare to maintain power and instrument transformers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rPr>
                <w:rStyle w:val="SpecialBold"/>
              </w:rPr>
              <w:t>1.1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t>Legislation, regulations, standards, codes of practice</w:t>
            </w:r>
            <w:r w:rsidRPr="00C80AFF">
              <w:t xml:space="preserve"> and organisational workplace requirements for the work to be performed are reviewed and determined </w:t>
            </w:r>
          </w:p>
        </w:tc>
      </w:tr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rPr>
                <w:rStyle w:val="SpecialBold"/>
              </w:rPr>
              <w:t>1.2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t>Work plan is obtained, confirmed and communicated with relevant personnel in accordance with workplace requirements</w:t>
            </w:r>
          </w:p>
        </w:tc>
      </w:tr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rPr>
                <w:rStyle w:val="SpecialBold"/>
              </w:rPr>
              <w:t>1.3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t>Hazards are identified, risks assessed, and control measures identified and applied</w:t>
            </w:r>
          </w:p>
        </w:tc>
      </w:tr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rPr>
                <w:rStyle w:val="SpecialBold"/>
              </w:rPr>
              <w:t>1.4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t>Work is prioritised and sequenced for completion in accordance with work plan and workplace requirements</w:t>
            </w:r>
          </w:p>
        </w:tc>
      </w:tr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rPr>
                <w:rStyle w:val="SpecialBold"/>
              </w:rPr>
              <w:t>1.5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t>Plant, tools, equipment and personal protective equipment (PPE) required for work are determined, obtained and confirmed in working order</w:t>
            </w:r>
          </w:p>
        </w:tc>
      </w:tr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rPr>
                <w:rStyle w:val="SpecialBold"/>
              </w:rPr>
              <w:t>1.6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t>Liaison and communication issues with authorised personnel, authorities and clients are resolved to facilitate work, as required</w:t>
            </w:r>
          </w:p>
        </w:tc>
      </w:tr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rPr>
                <w:rStyle w:val="SpecialBold"/>
              </w:rPr>
              <w:t>1.7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t>Worksite is prepared in accordance with the work plan and workplace requirements</w:t>
            </w:r>
          </w:p>
        </w:tc>
      </w:tr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rPr>
                <w:rStyle w:val="SpecialBold"/>
              </w:rPr>
              <w:t>2</w:t>
            </w: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 w:rsidP="00C80AFF">
            <w:pPr>
              <w:pStyle w:val="BodyText"/>
            </w:pPr>
            <w:r w:rsidRPr="00C80AFF">
              <w:t>M</w:t>
            </w:r>
            <w:r w:rsidRPr="00C80AFF">
              <w:rPr>
                <w:rStyle w:val="SpecialBold"/>
              </w:rPr>
              <w:t>aintain power and instrument transf</w:t>
            </w:r>
            <w:r w:rsidRPr="00C80AFF">
              <w:rPr>
                <w:rStyle w:val="SpecialBold"/>
              </w:rPr>
              <w:t>ormers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rPr>
                <w:rStyle w:val="SpecialBold"/>
              </w:rPr>
              <w:t>2.1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t>Legislation, regulations, standards, codes of practice and organisational workplace requirements for the work to be performed are applied and monitored</w:t>
            </w:r>
          </w:p>
        </w:tc>
      </w:tr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rPr>
                <w:rStyle w:val="SpecialBold"/>
              </w:rPr>
              <w:t>2.2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t>Work permits are received and signed in accordance with workplace requirements</w:t>
            </w:r>
          </w:p>
        </w:tc>
      </w:tr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rPr>
                <w:rStyle w:val="SpecialBold"/>
              </w:rPr>
              <w:t>2.3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t>Lifting, working at heights, working in confined spaces and the use of plant, tools, equipment and PPE are carried out in accordance with workplace requirements</w:t>
            </w:r>
          </w:p>
        </w:tc>
      </w:tr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rPr>
                <w:rStyle w:val="SpecialBold"/>
              </w:rPr>
              <w:t>2.4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t>Power and instrument transformers are maintained in accordance with workplace requirements</w:t>
            </w:r>
          </w:p>
        </w:tc>
      </w:tr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rPr>
                <w:rStyle w:val="SpecialBold"/>
              </w:rPr>
              <w:t>2.5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t>Quality checks of work are undertaken in accordance with work plan and workplace requirements</w:t>
            </w:r>
          </w:p>
        </w:tc>
      </w:tr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rPr>
                <w:rStyle w:val="SpecialBold"/>
              </w:rPr>
              <w:t>2.6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t>Incidents or unplanned events are responded to in accorda</w:t>
            </w:r>
            <w:r w:rsidRPr="00C80AFF">
              <w:t>nce with workplace requirements</w:t>
            </w:r>
          </w:p>
        </w:tc>
      </w:tr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 w:rsidP="00C80AFF">
            <w:pPr>
              <w:pStyle w:val="BodyText"/>
            </w:pPr>
            <w:r w:rsidRPr="00C80AFF">
              <w:rPr>
                <w:rStyle w:val="SpecialBold"/>
              </w:rPr>
              <w:t>3</w:t>
            </w: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 w:rsidP="00C80AFF">
            <w:pPr>
              <w:pStyle w:val="BodyText"/>
            </w:pPr>
            <w:r w:rsidRPr="00C80AFF">
              <w:rPr>
                <w:rStyle w:val="SpecialBold"/>
              </w:rPr>
              <w:t>Complete work and documentation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rPr>
                <w:rStyle w:val="SpecialBold"/>
              </w:rPr>
              <w:t>3.1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t>Completed work is checked for compliance against the work plan and workplace requirements</w:t>
            </w:r>
          </w:p>
        </w:tc>
      </w:tr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rPr>
                <w:rStyle w:val="SpecialBold"/>
              </w:rPr>
              <w:t>3.2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t>Work permits are signed off in accordance with workplace requirements</w:t>
            </w:r>
          </w:p>
        </w:tc>
      </w:tr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rPr>
                <w:rStyle w:val="SpecialBold"/>
              </w:rPr>
              <w:t>3.3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t>Worksite is rehabilitated, cleaned and made safe in accordance with workplace requirements</w:t>
            </w:r>
          </w:p>
        </w:tc>
      </w:tr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rPr>
                <w:rStyle w:val="SpecialBold"/>
              </w:rPr>
              <w:t>3.4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t>Plant, tools and equipment are cleaned, checked and returned to storage, and surplus resources and materials are managed in accordance with workplace requirem</w:t>
            </w:r>
            <w:r w:rsidRPr="00C80AFF">
              <w:t>ents</w:t>
            </w:r>
          </w:p>
        </w:tc>
      </w:tr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>
            <w:pPr>
              <w:pStyle w:val="BodyText"/>
              <w:keepLines w:val="0"/>
              <w:spacing w:before="0" w:after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rPr>
                <w:rStyle w:val="SpecialBold"/>
              </w:rPr>
              <w:t>3.5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 w:rsidP="00C80AFF">
            <w:pPr>
              <w:pStyle w:val="BodyText"/>
            </w:pPr>
            <w:r w:rsidRPr="00C80AFF">
              <w:t>Work records, reports and documentation are completed, and where relevant, appropriate personnel notified in accordance with workplace requirements</w:t>
            </w:r>
          </w:p>
        </w:tc>
      </w:tr>
    </w:tbl>
    <w:p w:rsidR="00000000" w:rsidRPr="00C80AFF" w:rsidP="00C80AFF">
      <w:pPr>
        <w:pStyle w:val="NoPaddingFontSize1"/>
      </w:pPr>
    </w:p>
    <w:p w:rsidR="00000000" w:rsidRPr="00C80AFF" w:rsidP="00C80AFF">
      <w:pPr>
        <w:pStyle w:val="AllowPageBreak"/>
      </w:pPr>
    </w:p>
    <w:p w:rsidR="00000000" w:rsidRPr="00C80AFF" w:rsidP="00C80AFF">
      <w:pPr>
        <w:pStyle w:val="Heading1"/>
      </w:pPr>
      <w:bookmarkStart w:id="7" w:name="O_1237414"/>
      <w:bookmarkEnd w:id="7"/>
      <w:r w:rsidRPr="00C80AF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 w:rsidP="00C80AFF">
            <w:pPr>
              <w:pStyle w:val="BodyText"/>
            </w:pPr>
            <w:r w:rsidRPr="00C80AFF">
              <w:t>Foundation skills essential to performance are explicit in the performance criteria of this unit of competency.</w:t>
            </w:r>
          </w:p>
        </w:tc>
      </w:tr>
    </w:tbl>
    <w:p w:rsidR="00000000" w:rsidRPr="00C80AFF" w:rsidP="00C80AFF">
      <w:pPr>
        <w:pStyle w:val="NoPaddingFontSize1"/>
      </w:pPr>
    </w:p>
    <w:p w:rsidR="00000000" w:rsidRPr="00C80AFF" w:rsidP="00C80AFF">
      <w:pPr>
        <w:pStyle w:val="AllowPageBreak"/>
      </w:pPr>
    </w:p>
    <w:p w:rsidR="00000000" w:rsidRPr="00C80AFF" w:rsidP="00C80AFF">
      <w:pPr>
        <w:pStyle w:val="Heading1"/>
      </w:pPr>
      <w:bookmarkStart w:id="8" w:name="O_1237415"/>
      <w:bookmarkEnd w:id="8"/>
      <w:r w:rsidRPr="00C80AF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 w:rsidP="00C80AFF">
            <w:pPr>
              <w:pStyle w:val="BodyText"/>
            </w:pPr>
            <w:r w:rsidRPr="00C80AFF">
              <w:t>Range is restricted to essential operating conditions and any other variables essential to the work env</w:t>
            </w:r>
            <w:r w:rsidRPr="00C80AFF">
              <w:t>ironment.</w:t>
            </w:r>
          </w:p>
          <w:p w:rsidR="00000000" w:rsidRPr="00C80AFF" w:rsidP="00C80AFF">
            <w:pPr>
              <w:pStyle w:val="BodyText"/>
            </w:pPr>
            <w:r w:rsidRPr="00C80AFF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C80AFF" w:rsidP="00C80AFF">
      <w:pPr>
        <w:pStyle w:val="NoPaddingFontSize1"/>
      </w:pPr>
    </w:p>
    <w:p w:rsidR="00000000" w:rsidRPr="00C80AFF" w:rsidP="00C80AFF">
      <w:pPr>
        <w:pStyle w:val="AllowPageBreak"/>
      </w:pPr>
    </w:p>
    <w:p w:rsidR="00000000" w:rsidRPr="00C80AFF" w:rsidP="00C80AFF">
      <w:pPr>
        <w:pStyle w:val="Heading1"/>
      </w:pPr>
      <w:bookmarkStart w:id="9" w:name="O_1237416"/>
      <w:bookmarkEnd w:id="9"/>
      <w:r w:rsidRPr="00C80AF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 w:rsidP="00C80AFF">
            <w:pPr>
              <w:pStyle w:val="BodyText"/>
            </w:pPr>
            <w:r w:rsidRPr="00C80AFF">
              <w:t>This unit replaces and is not equivalent to UETTDRSB</w:t>
            </w:r>
            <w:r w:rsidRPr="00C80AFF">
              <w:t>25 Maintain high voltage power and instrument transformers.</w:t>
            </w:r>
          </w:p>
        </w:tc>
      </w:tr>
    </w:tbl>
    <w:p w:rsidR="00000000" w:rsidRPr="00C80AFF" w:rsidP="00C80AFF">
      <w:pPr>
        <w:pStyle w:val="NoPaddingFontSize1"/>
      </w:pPr>
    </w:p>
    <w:p w:rsidR="00000000" w:rsidRPr="00C80AFF" w:rsidP="00C80AFF">
      <w:pPr>
        <w:pStyle w:val="AllowPageBreak"/>
      </w:pPr>
    </w:p>
    <w:p w:rsidR="00000000" w:rsidRPr="00C80AFF" w:rsidP="00C80AFF">
      <w:pPr>
        <w:pStyle w:val="Heading1"/>
      </w:pPr>
      <w:bookmarkStart w:id="10" w:name="O_1237423"/>
      <w:bookmarkEnd w:id="10"/>
      <w:r w:rsidRPr="00C80AFF">
        <w:t>Links</w:t>
      </w:r>
    </w:p>
    <w:p w:rsidR="00000000" w:rsidRPr="00C80AFF" w:rsidP="00E43225">
      <w:pPr>
        <w:pStyle w:val="BodyText"/>
      </w:pPr>
      <w:r w:rsidRPr="00C80A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A4F5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80AFF" w:rsidP="00E43225">
      <w:pPr>
        <w:pStyle w:val="BodyText"/>
        <w:sectPr w:rsidSect="00C80A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0AFF" w:rsidP="00C80AFF">
      <w:pPr>
        <w:pStyle w:val="SuperHeading"/>
      </w:pPr>
      <w:r w:rsidRPr="00C80AFF">
        <w:t>Assessment Requirements for UETDRSB014 Maintain power and instrument transformers</w:t>
      </w:r>
    </w:p>
    <w:p w:rsidR="00000000" w:rsidRPr="00C80AFF" w:rsidP="00C80AFF">
      <w:pPr>
        <w:pStyle w:val="Heading1"/>
      </w:pPr>
      <w:bookmarkStart w:id="11" w:name="O_1237418"/>
      <w:bookmarkEnd w:id="11"/>
      <w:r w:rsidRPr="00C80A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 w:rsidP="00C80AFF">
            <w:pPr>
              <w:pStyle w:val="BodyText"/>
            </w:pPr>
            <w:r w:rsidRPr="00C80AFF">
              <w:t>Release 1. This is the first r</w:t>
            </w:r>
            <w:r w:rsidRPr="00C80AFF">
              <w:t>elease of this unit of competency in the UET Transmission, Distribution and Rail Sector Training Package Release 4.0.</w:t>
            </w:r>
          </w:p>
        </w:tc>
      </w:tr>
    </w:tbl>
    <w:p w:rsidR="00000000" w:rsidRPr="00C80AFF" w:rsidP="00C80AFF">
      <w:pPr>
        <w:pStyle w:val="NoPaddingFontSize1"/>
      </w:pPr>
    </w:p>
    <w:p w:rsidR="00000000" w:rsidRPr="00C80AFF" w:rsidP="00C80AFF">
      <w:pPr>
        <w:pStyle w:val="AllowPageBreak"/>
      </w:pPr>
    </w:p>
    <w:p w:rsidR="00000000" w:rsidRPr="00C80AFF" w:rsidP="00C80AFF">
      <w:pPr>
        <w:pStyle w:val="Heading1"/>
      </w:pPr>
      <w:bookmarkStart w:id="12" w:name="O_1237419"/>
      <w:bookmarkEnd w:id="12"/>
      <w:r w:rsidRPr="00C80AF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t xml:space="preserve">Evidence required to demonstrate competence in this unit must be relevant to and satisfy all of </w:t>
            </w:r>
            <w:r w:rsidRPr="00C80AFF">
              <w:t>the requirements of the elements and performance criteria on at least two (2) separate occasions and include:</w:t>
            </w:r>
          </w:p>
        </w:tc>
      </w:tr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 w:rsidP="00C80AFF">
            <w:pPr>
              <w:pStyle w:val="ListBullet"/>
            </w:pPr>
            <w:r w:rsidRPr="00C80AFF">
              <w:t>applying relevant legislation, regulations, standards, codes of practice and organisational workplace requirements including:</w:t>
            </w:r>
          </w:p>
          <w:p w:rsidR="00000000" w:rsidRPr="00C80AFF" w:rsidP="00C80AFF">
            <w:pPr>
              <w:pStyle w:val="ListBullet2"/>
            </w:pPr>
            <w:r w:rsidRPr="00C80AFF">
              <w:t>work health and s</w:t>
            </w:r>
            <w:r w:rsidRPr="00C80AFF">
              <w:t>afety (WHS)/occupational health and safety (OHS) requirements</w:t>
            </w:r>
          </w:p>
          <w:p w:rsidR="00000000" w:rsidRPr="00C80AFF" w:rsidP="00C80AFF">
            <w:pPr>
              <w:pStyle w:val="ListBullet"/>
            </w:pPr>
            <w:r w:rsidRPr="00C80AFF">
              <w:t>identifying hazards, assessing risks, and identifying, applying and monitoring control measures</w:t>
            </w:r>
          </w:p>
          <w:p w:rsidR="00000000" w:rsidRPr="00C80AFF" w:rsidP="00C80AFF">
            <w:pPr>
              <w:pStyle w:val="ListBullet"/>
            </w:pPr>
            <w:r w:rsidRPr="00C80AFF">
              <w:t>obtaining, inspecting and using relevant personal protective equipment (PPE)</w:t>
            </w:r>
          </w:p>
          <w:p w:rsidR="00000000" w:rsidRPr="00C80AFF" w:rsidP="00C80AFF">
            <w:pPr>
              <w:pStyle w:val="ListBullet"/>
            </w:pPr>
            <w:r w:rsidRPr="00C80AFF">
              <w:t>dealing with an unplanned event on at least one (1) occasion</w:t>
            </w:r>
          </w:p>
          <w:p w:rsidR="00000000" w:rsidRPr="00C80AFF" w:rsidP="00C80AFF">
            <w:pPr>
              <w:pStyle w:val="ListBullet"/>
            </w:pPr>
            <w:r w:rsidRPr="00C80AFF">
              <w:t>obtaining and signing on and off relevant work permits in accordance with workplace requirements</w:t>
            </w:r>
          </w:p>
          <w:p w:rsidR="00000000" w:rsidRPr="00C80AFF" w:rsidP="00C80AFF">
            <w:pPr>
              <w:pStyle w:val="ListBullet"/>
            </w:pPr>
            <w:r w:rsidRPr="00C80AFF">
              <w:t>completing relevant work records, reports and documentation</w:t>
            </w:r>
          </w:p>
          <w:p w:rsidR="00000000" w:rsidRPr="00C80AFF" w:rsidP="00C80AFF">
            <w:pPr>
              <w:pStyle w:val="ListBullet"/>
            </w:pPr>
            <w:r w:rsidRPr="00C80AFF">
              <w:t>maintaining at least one (1) of the fo</w:t>
            </w:r>
            <w:r w:rsidRPr="00C80AFF">
              <w:t>llowing:</w:t>
            </w:r>
          </w:p>
          <w:p w:rsidR="00000000" w:rsidRPr="00C80AFF" w:rsidP="00C80AFF">
            <w:pPr>
              <w:pStyle w:val="ListBullet2"/>
            </w:pPr>
            <w:r w:rsidRPr="00C80AFF">
              <w:t>power transformer</w:t>
            </w:r>
          </w:p>
          <w:p w:rsidR="00000000" w:rsidRPr="00C80AFF" w:rsidP="00C80AFF">
            <w:pPr>
              <w:pStyle w:val="ListBullet2"/>
            </w:pPr>
            <w:r w:rsidRPr="00C80AFF">
              <w:t>high voltage (HV) reactor</w:t>
            </w:r>
          </w:p>
          <w:p w:rsidR="00000000" w:rsidRPr="00C80AFF" w:rsidP="00C80AFF">
            <w:pPr>
              <w:pStyle w:val="ListBullet"/>
            </w:pPr>
            <w:r w:rsidRPr="00C80AFF">
              <w:t>maintaining at least two (2) of the following:</w:t>
            </w:r>
          </w:p>
          <w:p w:rsidR="00000000" w:rsidRPr="00C80AFF" w:rsidP="00C80AFF">
            <w:pPr>
              <w:pStyle w:val="ListBullet2"/>
            </w:pPr>
            <w:r w:rsidRPr="00C80AFF">
              <w:t>current transformer</w:t>
            </w:r>
          </w:p>
          <w:p w:rsidR="00000000" w:rsidRPr="00C80AFF" w:rsidP="00C80AFF">
            <w:pPr>
              <w:pStyle w:val="ListBullet2"/>
            </w:pPr>
            <w:r w:rsidRPr="00C80AFF">
              <w:t xml:space="preserve">voltage transformer </w:t>
            </w:r>
          </w:p>
          <w:p w:rsidR="00000000" w:rsidRPr="00C80AFF" w:rsidP="00C80AFF">
            <w:pPr>
              <w:pStyle w:val="ListBullet2"/>
            </w:pPr>
            <w:r w:rsidRPr="00C80AFF">
              <w:t>auxiliary transformer</w:t>
            </w:r>
          </w:p>
          <w:p w:rsidR="00000000" w:rsidRPr="00C80AFF" w:rsidP="00C80AFF">
            <w:pPr>
              <w:pStyle w:val="ListBullet"/>
            </w:pPr>
            <w:r w:rsidRPr="00C80AFF">
              <w:t>performing at least two (2) of the following tests:</w:t>
            </w:r>
          </w:p>
          <w:p w:rsidR="00000000" w:rsidRPr="00C80AFF" w:rsidP="00C80AFF">
            <w:pPr>
              <w:pStyle w:val="ListBullet2"/>
            </w:pPr>
            <w:r w:rsidRPr="00C80AFF">
              <w:t xml:space="preserve">insulation resistance </w:t>
            </w:r>
          </w:p>
          <w:p w:rsidR="00000000" w:rsidRPr="00C80AFF" w:rsidP="00C80AFF">
            <w:pPr>
              <w:pStyle w:val="ListBullet2"/>
            </w:pPr>
            <w:r w:rsidRPr="00C80AFF">
              <w:t xml:space="preserve">dielectric dissipation factor </w:t>
            </w:r>
          </w:p>
          <w:p w:rsidR="00000000" w:rsidRPr="00C80AFF" w:rsidP="00C80AFF">
            <w:pPr>
              <w:pStyle w:val="ListBullet2"/>
            </w:pPr>
            <w:r w:rsidRPr="00C80AFF">
              <w:t xml:space="preserve">low voltage (LV) excitation </w:t>
            </w:r>
          </w:p>
          <w:p w:rsidR="00000000" w:rsidRPr="00C80AFF" w:rsidP="00C80AFF">
            <w:pPr>
              <w:pStyle w:val="ListBullet2"/>
            </w:pPr>
            <w:r w:rsidRPr="00C80AFF">
              <w:t>frequency response analysis</w:t>
            </w:r>
          </w:p>
          <w:p w:rsidR="00000000" w:rsidRPr="00C80AFF" w:rsidP="00C80AFF">
            <w:pPr>
              <w:pStyle w:val="ListBullet2"/>
            </w:pPr>
            <w:r w:rsidRPr="00C80AFF">
              <w:t>recovery voltage measurements</w:t>
            </w:r>
          </w:p>
          <w:p w:rsidR="00000000" w:rsidRPr="00C80AFF" w:rsidP="00C80AFF">
            <w:pPr>
              <w:pStyle w:val="ListBullet2"/>
            </w:pPr>
            <w:r w:rsidRPr="00C80AFF">
              <w:t xml:space="preserve">winding ratio </w:t>
            </w:r>
          </w:p>
          <w:p w:rsidR="00000000" w:rsidRPr="00C80AFF" w:rsidP="00C80AFF">
            <w:pPr>
              <w:pStyle w:val="ListBullet2"/>
            </w:pPr>
            <w:r w:rsidRPr="00C80AFF">
              <w:t xml:space="preserve">winding resistance </w:t>
            </w:r>
          </w:p>
          <w:p w:rsidR="00000000" w:rsidRPr="00C80AFF" w:rsidP="00C80AFF">
            <w:pPr>
              <w:pStyle w:val="ListBullet2"/>
            </w:pPr>
            <w:r w:rsidRPr="00C80AFF">
              <w:t>oil sampling.</w:t>
            </w:r>
          </w:p>
        </w:tc>
      </w:tr>
    </w:tbl>
    <w:p w:rsidR="00000000" w:rsidRPr="00C80AFF" w:rsidP="00C80AFF">
      <w:pPr>
        <w:pStyle w:val="NoPaddingFontSize1"/>
      </w:pPr>
    </w:p>
    <w:p w:rsidR="00000000" w:rsidRPr="00C80AFF" w:rsidP="00C80AFF">
      <w:pPr>
        <w:pStyle w:val="AllowPageBreak"/>
      </w:pPr>
    </w:p>
    <w:p w:rsidR="00000000" w:rsidRPr="00C80AFF" w:rsidP="00C80AFF">
      <w:pPr>
        <w:pStyle w:val="Heading1"/>
      </w:pPr>
      <w:bookmarkStart w:id="13" w:name="O_1237420"/>
      <w:bookmarkEnd w:id="13"/>
      <w:r w:rsidRPr="00C80AF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FF">
            <w:pPr>
              <w:pStyle w:val="BodyText"/>
              <w:rPr>
                <w:lang w:val="en-NZ"/>
              </w:rPr>
            </w:pPr>
            <w:r w:rsidRPr="00C80AF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 w:rsidP="00C80AFF">
            <w:pPr>
              <w:pStyle w:val="ListBullet"/>
            </w:pPr>
            <w:r w:rsidRPr="00C80AFF">
              <w:t>relevant legislation, regulations, standards, codes of practice and organi</w:t>
            </w:r>
            <w:r w:rsidRPr="00C80AFF">
              <w:t xml:space="preserve">sational workplace requirements, including WHS/OHS requirements </w:t>
            </w:r>
          </w:p>
          <w:p w:rsidR="00000000" w:rsidRPr="00C80AFF" w:rsidP="00C80AFF">
            <w:pPr>
              <w:pStyle w:val="ListBullet"/>
            </w:pPr>
            <w:r w:rsidRPr="00C80AFF">
              <w:t>hazard, risk assessment and risk control requirements, including potential hazards</w:t>
            </w:r>
          </w:p>
          <w:p w:rsidR="00000000" w:rsidRPr="00C80AFF" w:rsidP="00C80AFF">
            <w:pPr>
              <w:pStyle w:val="ListBullet"/>
            </w:pPr>
            <w:r w:rsidRPr="00C80AFF">
              <w:t>types and application of PPE</w:t>
            </w:r>
          </w:p>
          <w:p w:rsidR="00000000" w:rsidRPr="00C80AFF" w:rsidP="00C80AFF">
            <w:pPr>
              <w:pStyle w:val="ListBullet"/>
            </w:pPr>
            <w:r w:rsidRPr="00C80AFF">
              <w:t>safe use of plant, tools and equipment</w:t>
            </w:r>
          </w:p>
          <w:p w:rsidR="00000000" w:rsidRPr="00C80AFF" w:rsidP="00C80AFF">
            <w:pPr>
              <w:pStyle w:val="ListBullet"/>
            </w:pPr>
            <w:r w:rsidRPr="00C80AFF">
              <w:t>application, purpose and types of permit</w:t>
            </w:r>
            <w:r w:rsidRPr="00C80AFF">
              <w:t>s and access authorities</w:t>
            </w:r>
          </w:p>
          <w:p w:rsidR="00000000" w:rsidRPr="00C80AFF" w:rsidP="00C80AFF">
            <w:pPr>
              <w:pStyle w:val="ListBullet"/>
            </w:pPr>
            <w:r w:rsidRPr="00C80AFF">
              <w:t>events constituting an unplanned event or incident</w:t>
            </w:r>
          </w:p>
          <w:p w:rsidR="00000000" w:rsidRPr="00C80AFF" w:rsidP="00C80AFF">
            <w:pPr>
              <w:pStyle w:val="ListBullet"/>
            </w:pPr>
            <w:r w:rsidRPr="00C80AFF">
              <w:t>procedures for responding to an unplanned event or incident</w:t>
            </w:r>
          </w:p>
          <w:p w:rsidR="00000000" w:rsidRPr="00C80AFF" w:rsidP="00C80AFF">
            <w:pPr>
              <w:pStyle w:val="ListBullet"/>
            </w:pPr>
            <w:r w:rsidRPr="00C80AFF">
              <w:t>workplace records, reports and documentation</w:t>
            </w:r>
          </w:p>
          <w:p w:rsidR="00000000" w:rsidRPr="00C80AFF" w:rsidP="00C80AFF">
            <w:pPr>
              <w:pStyle w:val="ListBullet"/>
            </w:pPr>
            <w:r w:rsidRPr="00C80AFF">
              <w:t>evaluation of equipment serviceability</w:t>
            </w:r>
          </w:p>
          <w:p w:rsidR="00000000" w:rsidRPr="00C80AFF" w:rsidP="00C80AFF">
            <w:pPr>
              <w:pStyle w:val="ListBullet"/>
            </w:pPr>
            <w:r w:rsidRPr="00C80AFF">
              <w:t xml:space="preserve">identification and procurement of materials and apparatus </w:t>
            </w:r>
          </w:p>
          <w:p w:rsidR="00000000" w:rsidRPr="00C80AFF" w:rsidP="00C80AFF">
            <w:pPr>
              <w:pStyle w:val="ListBullet"/>
            </w:pPr>
            <w:r w:rsidRPr="00C80AFF">
              <w:t>power and instrument transformer testing and maintenance</w:t>
            </w:r>
          </w:p>
          <w:p w:rsidR="00000000" w:rsidRPr="00C80AFF" w:rsidP="00C80AFF">
            <w:pPr>
              <w:pStyle w:val="ListBullet"/>
            </w:pPr>
            <w:r w:rsidRPr="00C80AFF">
              <w:t>specialised tools, including:</w:t>
            </w:r>
          </w:p>
          <w:p w:rsidR="00000000" w:rsidRPr="00C80AFF" w:rsidP="00C80AFF">
            <w:pPr>
              <w:pStyle w:val="ListBullet2"/>
            </w:pPr>
            <w:r w:rsidRPr="00C80AFF">
              <w:t>types, construction and function</w:t>
            </w:r>
          </w:p>
          <w:p w:rsidR="00000000" w:rsidRPr="00C80AFF" w:rsidP="00C80AFF">
            <w:pPr>
              <w:pStyle w:val="ListBullet2"/>
            </w:pPr>
            <w:r w:rsidRPr="00C80AFF">
              <w:t>calibration</w:t>
            </w:r>
          </w:p>
          <w:p w:rsidR="00000000" w:rsidRPr="00C80AFF" w:rsidP="00C80AFF">
            <w:pPr>
              <w:pStyle w:val="ListBullet2"/>
            </w:pPr>
            <w:r w:rsidRPr="00C80AFF">
              <w:t>care and maintenance.</w:t>
            </w:r>
          </w:p>
        </w:tc>
      </w:tr>
    </w:tbl>
    <w:p w:rsidR="00000000" w:rsidRPr="00C80AFF" w:rsidP="00C80AFF">
      <w:pPr>
        <w:pStyle w:val="NoPaddingFontSize1"/>
      </w:pPr>
    </w:p>
    <w:p w:rsidR="00000000" w:rsidRPr="00C80AFF" w:rsidP="00C80AFF">
      <w:pPr>
        <w:pStyle w:val="AllowPageBreak"/>
      </w:pPr>
    </w:p>
    <w:p w:rsidR="00000000" w:rsidRPr="00C80AFF" w:rsidP="00C80AFF">
      <w:pPr>
        <w:pStyle w:val="Heading1"/>
      </w:pPr>
      <w:bookmarkStart w:id="14" w:name="O_1237421"/>
      <w:bookmarkEnd w:id="14"/>
      <w:r w:rsidRPr="00C80AF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0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FF" w:rsidP="00C80AFF">
            <w:pPr>
              <w:pStyle w:val="BodyText"/>
            </w:pPr>
            <w:r w:rsidRPr="00C80AFF">
              <w:t>Assessors must hold credentials specified within the Standards for Registered Training Organisations current at the time of assessment.</w:t>
            </w:r>
          </w:p>
          <w:p w:rsidR="00000000" w:rsidRPr="00C80AFF" w:rsidP="00C80AFF">
            <w:pPr>
              <w:pStyle w:val="BodyText"/>
            </w:pPr>
            <w:r w:rsidRPr="00C80AFF">
              <w:t>Assessment must satisfy the Principles of Assessment and Rules of Evidence and all regulatory requirements included wit</w:t>
            </w:r>
            <w:r w:rsidRPr="00C80AFF">
              <w:t>hin the Standards for Registered Training Organisations current at the time of assessment.</w:t>
            </w:r>
          </w:p>
          <w:p w:rsidR="00000000" w:rsidRPr="00C80AFF" w:rsidP="00C80AFF">
            <w:pPr>
              <w:pStyle w:val="BodyText"/>
            </w:pPr>
            <w:r w:rsidRPr="00C80AFF">
              <w:t>Assessment must occur in workplace operational situations where it is appropriate to do so.</w:t>
            </w:r>
          </w:p>
          <w:p w:rsidR="00000000" w:rsidRPr="00C80AFF" w:rsidP="00C80AFF">
            <w:pPr>
              <w:pStyle w:val="BodyText"/>
            </w:pPr>
            <w:r w:rsidRPr="00C80AFF">
              <w:t>Where this is not appropriate, assessment must occur in simulated conditi</w:t>
            </w:r>
            <w:r w:rsidRPr="00C80AFF">
              <w:t>ons involving realistic and authentic activities that replicate operational workplace conditions.</w:t>
            </w:r>
          </w:p>
          <w:p w:rsidR="00000000" w:rsidRPr="00C80AFF" w:rsidP="00C80AFF">
            <w:pPr>
              <w:pStyle w:val="BodyText"/>
            </w:pPr>
            <w:r w:rsidRPr="00C80AFF">
              <w:t>Assessment processes and techniques must be appropriate to the language, literacy and numeracy requirements of the work being performed and the needs of the c</w:t>
            </w:r>
            <w:r w:rsidRPr="00C80AFF">
              <w:t>andidate.</w:t>
            </w:r>
          </w:p>
          <w:p w:rsidR="00000000" w:rsidRPr="00C80AFF" w:rsidP="00C80AFF">
            <w:pPr>
              <w:pStyle w:val="BodyText"/>
            </w:pPr>
            <w:r w:rsidRPr="00C80AFF">
              <w:t>Resources for assessment must include access to:</w:t>
            </w:r>
          </w:p>
          <w:p w:rsidR="00000000" w:rsidRPr="00C80AFF" w:rsidP="00C80AFF">
            <w:pPr>
              <w:pStyle w:val="ListBullet"/>
            </w:pPr>
            <w:r w:rsidRPr="00C80AFF">
              <w:t>relevant and appropriate materials, tools, equipment and PPE currently used in industry</w:t>
            </w:r>
          </w:p>
          <w:p w:rsidR="00000000" w:rsidRPr="00C80AFF" w:rsidP="00C80AFF">
            <w:pPr>
              <w:pStyle w:val="ListBullet"/>
            </w:pPr>
            <w:r w:rsidRPr="00C80AFF">
              <w:t>applicable documentation, including workplace procedures, equipment specifications, regulations, codes of pr</w:t>
            </w:r>
            <w:r w:rsidRPr="00C80AFF">
              <w:t>actice and operation manuals.</w:t>
            </w:r>
          </w:p>
        </w:tc>
      </w:tr>
    </w:tbl>
    <w:p w:rsidR="00000000" w:rsidRPr="00C80AFF" w:rsidP="00C80AFF">
      <w:pPr>
        <w:pStyle w:val="NoPaddingFontSize1"/>
      </w:pPr>
    </w:p>
    <w:p w:rsidR="00000000" w:rsidRPr="00C80AFF" w:rsidP="00C80AFF">
      <w:pPr>
        <w:pStyle w:val="AllowPageBreak"/>
      </w:pPr>
    </w:p>
    <w:p w:rsidR="00000000" w:rsidRPr="00C80AFF" w:rsidP="00C80AFF">
      <w:pPr>
        <w:pStyle w:val="Heading1"/>
      </w:pPr>
      <w:bookmarkStart w:id="15" w:name="O_1237424"/>
      <w:bookmarkEnd w:id="15"/>
      <w:r w:rsidRPr="00C80AFF">
        <w:t>Links</w:t>
      </w:r>
    </w:p>
    <w:p w:rsidR="00000000" w:rsidRPr="00C80AFF" w:rsidP="00E43225">
      <w:pPr>
        <w:pStyle w:val="BodyText"/>
      </w:pPr>
      <w:r w:rsidRPr="00C80A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A4F5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80AFF" w:rsidP="00C80AFF"/>
    <w:sectPr w:rsidSect="00C80A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A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AFF" w:rsidRPr="00E43225" w:rsidP="00E432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A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25" w:rsidP="00C80A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43225" w:rsidP="00C80A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43225" w:rsidP="00C80A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AFF" w:rsidP="00C80A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3225">
      <w:t>Approved</w:t>
    </w:r>
    <w:r w:rsidR="00E432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322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3225">
      <w:rPr>
        <w:noProof/>
      </w:rPr>
      <w:t>5</w:t>
    </w:r>
    <w:r>
      <w:rPr>
        <w:noProof/>
      </w:rPr>
      <w:fldChar w:fldCharType="end"/>
    </w:r>
  </w:p>
  <w:p w:rsidR="00C80AFF" w:rsidP="00C80A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32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3225">
      <w:t>Powering Skills Organisation</w:t>
    </w:r>
    <w:r w:rsidR="00E43225">
      <w:fldChar w:fldCharType="end"/>
    </w:r>
  </w:p>
  <w:p w:rsidR="00C80AFF" w:rsidP="00C80A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A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0AFF" w:rsidRPr="00E43225" w:rsidP="00E432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A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25" w:rsidRPr="002D2AF8" w:rsidP="00C80A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UETDRSB014 Maintain power and instrument transformers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3225" w:rsidP="00C80A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AFF" w:rsidRPr="002D2AF8" w:rsidP="00C80A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3225">
      <w:t>UETDRSB014 Maintain power and instrument transformers</w:t>
    </w:r>
    <w:r w:rsidR="00E432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3225">
      <w:rPr>
        <w:noProof/>
      </w:rPr>
      <w:t>2 March 2025</w:t>
    </w:r>
    <w:r>
      <w:fldChar w:fldCharType="end"/>
    </w:r>
  </w:p>
  <w:p w:rsidR="00C80AFF" w:rsidP="00C80A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4E44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1E6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D0B9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A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A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A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A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A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A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A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A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A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A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A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AFF"/>
  </w:style>
  <w:style w:type="character" w:customStyle="1" w:styleId="Heading1Char">
    <w:name w:val="Heading 1 Char"/>
    <w:basedOn w:val="DefaultParagraphFont"/>
    <w:link w:val="Heading1"/>
    <w:rsid w:val="00C80A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A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A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0A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0AFF"/>
    <w:rPr>
      <w:b/>
      <w:spacing w:val="0"/>
    </w:rPr>
  </w:style>
  <w:style w:type="paragraph" w:styleId="ListBullet2">
    <w:name w:val="List Bullet 2"/>
    <w:basedOn w:val="List2"/>
    <w:rsid w:val="00C80A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0AFF"/>
    <w:rPr>
      <w:i/>
    </w:rPr>
  </w:style>
  <w:style w:type="paragraph" w:customStyle="1" w:styleId="SuperHeading">
    <w:name w:val="SuperHeading"/>
    <w:basedOn w:val="Normal"/>
    <w:rsid w:val="00C80A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A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80A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A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A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A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A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A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A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A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A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A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A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A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A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A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0A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0A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0A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A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A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0A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A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A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A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A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A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A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A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A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0A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A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A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AFF"/>
  </w:style>
  <w:style w:type="paragraph" w:styleId="TableofFigures">
    <w:name w:val="table of figures"/>
    <w:basedOn w:val="Normal"/>
    <w:next w:val="Normal"/>
    <w:semiHidden/>
    <w:rsid w:val="00C80A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A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0AFF"/>
    <w:rPr>
      <w:rFonts w:ascii="Wingdings" w:hAnsi="Wingdings"/>
    </w:rPr>
  </w:style>
  <w:style w:type="paragraph" w:customStyle="1" w:styleId="TableHeading">
    <w:name w:val="Table Heading"/>
    <w:basedOn w:val="HeadingBase"/>
    <w:rsid w:val="00C80A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AFF"/>
    <w:rPr>
      <w:color w:val="0033CC"/>
      <w:u w:val="none"/>
    </w:rPr>
  </w:style>
  <w:style w:type="paragraph" w:customStyle="1" w:styleId="BodyTextRight">
    <w:name w:val="Body Text Right"/>
    <w:basedOn w:val="BodyText"/>
    <w:rsid w:val="00C80A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A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A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A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A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A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AFF"/>
    <w:rPr>
      <w:sz w:val="32"/>
    </w:rPr>
  </w:style>
  <w:style w:type="paragraph" w:customStyle="1" w:styleId="HeadingProcedure">
    <w:name w:val="Heading Procedure"/>
    <w:basedOn w:val="HeadingBase"/>
    <w:next w:val="Normal"/>
    <w:rsid w:val="00C80A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AFF"/>
    <w:pPr>
      <w:spacing w:before="60" w:after="60"/>
    </w:pPr>
  </w:style>
  <w:style w:type="paragraph" w:styleId="ListContinue">
    <w:name w:val="List Continue"/>
    <w:basedOn w:val="List"/>
    <w:rsid w:val="00C80AFF"/>
    <w:pPr>
      <w:ind w:firstLine="0"/>
    </w:pPr>
  </w:style>
  <w:style w:type="paragraph" w:customStyle="1" w:styleId="ListNote">
    <w:name w:val="List Note"/>
    <w:basedOn w:val="List"/>
    <w:rsid w:val="00C80A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A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A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AFF"/>
    <w:rPr>
      <w:rFonts w:ascii="Courier New" w:hAnsi="Courier New"/>
    </w:rPr>
  </w:style>
  <w:style w:type="paragraph" w:customStyle="1" w:styleId="NoteBullet">
    <w:name w:val="Note Bullet"/>
    <w:basedOn w:val="Note"/>
    <w:rsid w:val="00C80A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A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A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A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A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0A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A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AFF"/>
    <w:rPr>
      <w:b/>
      <w:smallCaps/>
    </w:rPr>
  </w:style>
  <w:style w:type="paragraph" w:customStyle="1" w:styleId="TableListNumber">
    <w:name w:val="Table List Number"/>
    <w:basedOn w:val="ListNumber"/>
    <w:rsid w:val="00C80A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A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AFF"/>
    <w:pPr>
      <w:numPr>
        <w:numId w:val="9"/>
      </w:numPr>
    </w:pPr>
  </w:style>
  <w:style w:type="paragraph" w:customStyle="1" w:styleId="ListAlpha2">
    <w:name w:val="List Alpha 2"/>
    <w:basedOn w:val="List2"/>
    <w:rsid w:val="00C80AFF"/>
    <w:pPr>
      <w:numPr>
        <w:numId w:val="8"/>
      </w:numPr>
    </w:pPr>
  </w:style>
  <w:style w:type="paragraph" w:styleId="List2">
    <w:name w:val="List 2"/>
    <w:basedOn w:val="BodyText"/>
    <w:rsid w:val="00C80A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A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A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A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0A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0A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0AFF"/>
    <w:pPr>
      <w:numPr>
        <w:numId w:val="4"/>
      </w:numPr>
    </w:pPr>
  </w:style>
  <w:style w:type="paragraph" w:styleId="ListContinue2">
    <w:name w:val="List Continue 2"/>
    <w:basedOn w:val="List2"/>
    <w:rsid w:val="00C80AFF"/>
    <w:pPr>
      <w:ind w:firstLine="0"/>
    </w:pPr>
  </w:style>
  <w:style w:type="paragraph" w:styleId="ListContinue3">
    <w:name w:val="List Continue 3"/>
    <w:basedOn w:val="List3"/>
    <w:rsid w:val="00C80AFF"/>
    <w:pPr>
      <w:ind w:left="1021" w:firstLine="0"/>
    </w:pPr>
  </w:style>
  <w:style w:type="paragraph" w:styleId="ListContinue4">
    <w:name w:val="List Continue 4"/>
    <w:basedOn w:val="List4"/>
    <w:rsid w:val="00C80AFF"/>
    <w:pPr>
      <w:ind w:firstLine="0"/>
    </w:pPr>
  </w:style>
  <w:style w:type="paragraph" w:styleId="ListContinue5">
    <w:name w:val="List Continue 5"/>
    <w:basedOn w:val="List5"/>
    <w:rsid w:val="00C80AFF"/>
    <w:pPr>
      <w:ind w:firstLine="0"/>
    </w:pPr>
  </w:style>
  <w:style w:type="paragraph" w:styleId="ListNumber3">
    <w:name w:val="List Number 3"/>
    <w:basedOn w:val="List3"/>
    <w:rsid w:val="00C80AFF"/>
    <w:pPr>
      <w:numPr>
        <w:numId w:val="5"/>
      </w:numPr>
    </w:pPr>
  </w:style>
  <w:style w:type="paragraph" w:styleId="ListNumber4">
    <w:name w:val="List Number 4"/>
    <w:basedOn w:val="List4"/>
    <w:rsid w:val="00C80AFF"/>
    <w:pPr>
      <w:numPr>
        <w:numId w:val="6"/>
      </w:numPr>
    </w:pPr>
  </w:style>
  <w:style w:type="paragraph" w:styleId="ListNumber5">
    <w:name w:val="List Number 5"/>
    <w:basedOn w:val="List5"/>
    <w:rsid w:val="00C80AFF"/>
    <w:pPr>
      <w:numPr>
        <w:numId w:val="7"/>
      </w:numPr>
    </w:pPr>
  </w:style>
  <w:style w:type="paragraph" w:styleId="BlockText">
    <w:name w:val="Block Text"/>
    <w:basedOn w:val="Normal"/>
    <w:rsid w:val="00C80A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A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AFF"/>
    <w:rPr>
      <w:sz w:val="16"/>
      <w:vertAlign w:val="superscript"/>
    </w:rPr>
  </w:style>
  <w:style w:type="character" w:customStyle="1" w:styleId="Symbols">
    <w:name w:val="Symbols"/>
    <w:basedOn w:val="DefaultParagraphFont"/>
    <w:rsid w:val="00C80AFF"/>
    <w:rPr>
      <w:rFonts w:ascii="Symbol" w:hAnsi="Symbol"/>
    </w:rPr>
  </w:style>
  <w:style w:type="character" w:customStyle="1" w:styleId="MenuOptions">
    <w:name w:val="Menu Options"/>
    <w:basedOn w:val="DefaultParagraphFont"/>
    <w:rsid w:val="00C80A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AFF"/>
    <w:rPr>
      <w:b/>
    </w:rPr>
  </w:style>
  <w:style w:type="character" w:customStyle="1" w:styleId="Underlined">
    <w:name w:val="Underlined"/>
    <w:basedOn w:val="DefaultParagraphFont"/>
    <w:rsid w:val="00C80AFF"/>
    <w:rPr>
      <w:u w:val="single"/>
    </w:rPr>
  </w:style>
  <w:style w:type="paragraph" w:customStyle="1" w:styleId="TableBodyTextRight">
    <w:name w:val="Table Body Text Right"/>
    <w:basedOn w:val="TableBodyText"/>
    <w:rsid w:val="00C80A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AFF"/>
    <w:rPr>
      <w:sz w:val="18"/>
    </w:rPr>
  </w:style>
  <w:style w:type="paragraph" w:customStyle="1" w:styleId="BodySmallRight">
    <w:name w:val="Body Small Right"/>
    <w:basedOn w:val="BodyTextRight"/>
    <w:rsid w:val="00C80AFF"/>
    <w:rPr>
      <w:sz w:val="18"/>
      <w:szCs w:val="18"/>
    </w:rPr>
  </w:style>
  <w:style w:type="paragraph" w:customStyle="1" w:styleId="MarginEdition">
    <w:name w:val="Margin Edition"/>
    <w:basedOn w:val="MarginNote"/>
    <w:rsid w:val="00C80A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AFF"/>
    <w:rPr>
      <w:sz w:val="2"/>
      <w:szCs w:val="2"/>
    </w:rPr>
  </w:style>
  <w:style w:type="character" w:customStyle="1" w:styleId="Small">
    <w:name w:val="Small"/>
    <w:basedOn w:val="DefaultParagraphFont"/>
    <w:rsid w:val="00C80AFF"/>
    <w:rPr>
      <w:sz w:val="16"/>
    </w:rPr>
  </w:style>
  <w:style w:type="paragraph" w:customStyle="1" w:styleId="WideTable">
    <w:name w:val="Wide Table"/>
    <w:basedOn w:val="Normal"/>
    <w:rsid w:val="00C80A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AFF"/>
  </w:style>
  <w:style w:type="paragraph" w:styleId="Quote">
    <w:name w:val="Quote"/>
    <w:basedOn w:val="Heading1"/>
    <w:link w:val="QuoteChar"/>
    <w:qFormat/>
    <w:rsid w:val="00C80A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A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AFF"/>
    <w:pPr>
      <w:pageBreakBefore/>
    </w:pPr>
  </w:style>
  <w:style w:type="paragraph" w:customStyle="1" w:styleId="Border">
    <w:name w:val="Border"/>
    <w:basedOn w:val="Normal"/>
    <w:qFormat/>
    <w:rsid w:val="00C80A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A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A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A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A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A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A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A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A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AFF"/>
    <w:rPr>
      <w:u w:val="single"/>
    </w:rPr>
  </w:style>
  <w:style w:type="character" w:customStyle="1" w:styleId="BoldandItalics">
    <w:name w:val="Bold and Italics"/>
    <w:qFormat/>
    <w:rsid w:val="00C80AFF"/>
    <w:rPr>
      <w:b/>
      <w:i/>
      <w:u w:val="none"/>
    </w:rPr>
  </w:style>
  <w:style w:type="paragraph" w:styleId="BalloonText">
    <w:name w:val="Balloon Text"/>
    <w:basedOn w:val="Normal"/>
    <w:link w:val="BalloonTextChar"/>
    <w:rsid w:val="00C80A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A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A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A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A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A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0AFF"/>
    <w:pPr>
      <w:spacing w:before="0" w:after="0"/>
    </w:pPr>
  </w:style>
  <w:style w:type="paragraph" w:customStyle="1" w:styleId="BodyTextBold">
    <w:name w:val="Body Text Bold"/>
    <w:basedOn w:val="BodyText"/>
    <w:qFormat/>
    <w:rsid w:val="00C80AFF"/>
    <w:rPr>
      <w:b/>
    </w:rPr>
  </w:style>
  <w:style w:type="character" w:styleId="Hyperlink">
    <w:name w:val="Hyperlink"/>
    <w:basedOn w:val="DefaultParagraphFont"/>
    <w:uiPriority w:val="99"/>
    <w:unhideWhenUsed/>
    <w:rsid w:val="00E43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1182</Words>
  <Characters>7627</Characters>
  <Application>Microsoft Office Word</Application>
  <DocSecurity>0</DocSecurity>
  <Lines>272</Lines>
  <Paragraphs>163</Paragraphs>
  <ScaleCrop>false</ScaleCrop>
  <Company>Author-it Software Corporation Ltd.</Company>
  <LinksUpToDate>false</LinksUpToDate>
  <CharactersWithSpaces>8646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UETDRSB014 Maintain power and instrument transformers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2025-03-01T23:24:00Z</dcterms:created>
  <dcterms:modified xsi:type="dcterms:W3CDTF">2025-03-01T23:24:00Z</dcterms:modified>
</cp:coreProperties>
</file>