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DB5" w:rsidP="00E70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UETDRSB012 Maintain high voltage circuit breakers</w:t>
      </w:r>
      <w:r>
        <w:fldChar w:fldCharType="end"/>
      </w:r>
    </w:p>
    <w:p w:rsidR="00E70DB5" w:rsidP="00E70DB5">
      <w:pPr>
        <w:pStyle w:val="Version"/>
        <w:sectPr w:rsidSect="00454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1FA" w:rsidP="004541FA">
      <w:pPr>
        <w:pStyle w:val="SuperHeading"/>
      </w:pPr>
      <w:r w:rsidRPr="004541FA">
        <w:t>Assessment Requirements for UETDRSB012 Maintain high voltage circuit breakers</w:t>
      </w:r>
    </w:p>
    <w:p w:rsidR="00000000" w:rsidRPr="004541FA" w:rsidP="004541FA">
      <w:pPr>
        <w:pStyle w:val="Heading1"/>
      </w:pPr>
      <w:bookmarkStart w:id="1" w:name="O_1237380"/>
      <w:bookmarkEnd w:id="1"/>
      <w:r w:rsidRPr="004541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A" w:rsidP="004541FA">
            <w:pPr>
              <w:pStyle w:val="BodyText"/>
            </w:pPr>
            <w:r w:rsidRPr="004541F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541FA" w:rsidP="004541FA">
      <w:pPr>
        <w:pStyle w:val="NoPaddingFontSize1"/>
      </w:pPr>
    </w:p>
    <w:p w:rsidR="00000000" w:rsidRPr="004541FA" w:rsidP="004541FA">
      <w:pPr>
        <w:pStyle w:val="AllowPageBreak"/>
      </w:pPr>
    </w:p>
    <w:p w:rsidR="00000000" w:rsidRPr="004541FA" w:rsidP="004541FA">
      <w:pPr>
        <w:pStyle w:val="Heading1"/>
      </w:pPr>
      <w:bookmarkStart w:id="2" w:name="O_1237381"/>
      <w:bookmarkEnd w:id="2"/>
      <w:r w:rsidRPr="004541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A">
            <w:pPr>
              <w:pStyle w:val="BodyText"/>
              <w:rPr>
                <w:lang w:val="en-NZ"/>
              </w:rPr>
            </w:pPr>
            <w:r w:rsidRPr="004541FA">
              <w:t>Evidence required to demonstrate competence in this unit must be r</w:t>
            </w:r>
            <w:r w:rsidRPr="004541FA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4541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A" w:rsidP="004541FA">
            <w:pPr>
              <w:pStyle w:val="ListBullet"/>
            </w:pPr>
            <w:r w:rsidRPr="004541FA">
              <w:t>applying relevant legislation, regulations, standards, codes of practice and organisational workplace requiremen</w:t>
            </w:r>
            <w:r w:rsidRPr="004541FA">
              <w:t>ts including:</w:t>
            </w:r>
          </w:p>
          <w:p w:rsidR="00000000" w:rsidRPr="004541FA" w:rsidP="004541FA">
            <w:pPr>
              <w:pStyle w:val="ListBullet2"/>
            </w:pPr>
            <w:r w:rsidRPr="004541FA">
              <w:t>work health and safety (WHS)/occupational health and safety (OHS) requirements</w:t>
            </w:r>
          </w:p>
          <w:p w:rsidR="00000000" w:rsidRPr="004541FA" w:rsidP="004541FA">
            <w:pPr>
              <w:pStyle w:val="ListBullet"/>
            </w:pPr>
            <w:r w:rsidRPr="004541FA">
              <w:t>identifying hazards, assessing risks, and identifying, applying and monitoring control measures</w:t>
            </w:r>
          </w:p>
          <w:p w:rsidR="00000000" w:rsidRPr="004541FA" w:rsidP="004541FA">
            <w:pPr>
              <w:pStyle w:val="ListBullet"/>
            </w:pPr>
            <w:r w:rsidRPr="004541FA">
              <w:t>obtaining, inspecting and using relevant personal protective equipment (PPE)</w:t>
            </w:r>
          </w:p>
          <w:p w:rsidR="00000000" w:rsidRPr="004541FA" w:rsidP="004541FA">
            <w:pPr>
              <w:pStyle w:val="ListBullet"/>
            </w:pPr>
            <w:r w:rsidRPr="004541FA">
              <w:t>dealing with an unplanned event on at least one (1) occasion</w:t>
            </w:r>
          </w:p>
          <w:p w:rsidR="00000000" w:rsidRPr="004541FA" w:rsidP="004541FA">
            <w:pPr>
              <w:pStyle w:val="ListBullet"/>
            </w:pPr>
            <w:r w:rsidRPr="004541FA">
              <w:t>obtaining and signing relevant work permits in accordance with workplace requirements</w:t>
            </w:r>
          </w:p>
          <w:p w:rsidR="00000000" w:rsidRPr="004541FA" w:rsidP="004541FA">
            <w:pPr>
              <w:pStyle w:val="ListBullet"/>
            </w:pPr>
            <w:r w:rsidRPr="004541FA">
              <w:t>completing relevant work records</w:t>
            </w:r>
            <w:r w:rsidRPr="004541FA">
              <w:t>, reports and documentation</w:t>
            </w:r>
          </w:p>
          <w:p w:rsidR="00000000" w:rsidRPr="004541FA" w:rsidP="004541FA">
            <w:pPr>
              <w:pStyle w:val="ListBullet"/>
            </w:pPr>
            <w:r w:rsidRPr="004541FA">
              <w:t xml:space="preserve">maintaining high voltage (HV) circuit breakers on at least two (2) of the following types: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bulk oil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minimum oil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air blast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air insulated 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vacuum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air-insulated switchgear (AIS)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gas-insulated switchgear (GIS) </w:t>
            </w:r>
          </w:p>
          <w:p w:rsidR="00000000" w:rsidRPr="004541FA" w:rsidP="004541FA">
            <w:pPr>
              <w:pStyle w:val="ListBullet"/>
            </w:pPr>
            <w:r w:rsidRPr="004541FA">
              <w:t xml:space="preserve">maintaining </w:t>
            </w:r>
            <w:r w:rsidRPr="004541FA">
              <w:t>at least two (2) of the following types of operating mechanisms: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spring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solenoid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hydraulic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pneumatic </w:t>
            </w:r>
          </w:p>
          <w:p w:rsidR="00000000" w:rsidRPr="004541FA" w:rsidP="004541FA">
            <w:pPr>
              <w:pStyle w:val="ListBullet"/>
            </w:pPr>
            <w:r w:rsidRPr="004541FA">
              <w:t>performing at least three (3) of the following tests: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insulation resistance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contact resistance </w:t>
            </w:r>
          </w:p>
          <w:p w:rsidR="00000000" w:rsidRPr="004541FA" w:rsidP="004541FA">
            <w:pPr>
              <w:pStyle w:val="ListBullet2"/>
            </w:pPr>
            <w:r w:rsidRPr="004541FA">
              <w:t>minimum close and open operations (reduced voltage tests)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sequence timing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contact timing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vibration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gas pressure </w:t>
            </w:r>
          </w:p>
          <w:p w:rsidR="00000000" w:rsidRPr="004541FA" w:rsidP="004541FA">
            <w:pPr>
              <w:pStyle w:val="ListBullet"/>
            </w:pPr>
            <w:r w:rsidRPr="004541FA">
              <w:t>performing tests using at least two (2) of the following:</w:t>
            </w:r>
          </w:p>
          <w:p w:rsidR="00000000" w:rsidRPr="004541FA" w:rsidP="004541FA">
            <w:pPr>
              <w:pStyle w:val="ListBullet2"/>
            </w:pPr>
            <w:r w:rsidRPr="004541FA">
              <w:t>pressure measuring devices</w:t>
            </w:r>
          </w:p>
          <w:p w:rsidR="00000000" w:rsidRPr="004541FA" w:rsidP="004541FA">
            <w:pPr>
              <w:pStyle w:val="ListBullet2"/>
            </w:pPr>
            <w:r w:rsidRPr="004541FA">
              <w:t>gas measuring devices</w:t>
            </w:r>
          </w:p>
          <w:p w:rsidR="00000000" w:rsidRPr="004541FA" w:rsidP="004541FA">
            <w:pPr>
              <w:pStyle w:val="ListBullet2"/>
            </w:pPr>
            <w:r w:rsidRPr="004541FA">
              <w:t>oil sampling devices</w:t>
            </w:r>
          </w:p>
          <w:p w:rsidR="00000000" w:rsidRPr="004541FA" w:rsidP="004541FA">
            <w:pPr>
              <w:pStyle w:val="ListBullet"/>
            </w:pPr>
            <w:r w:rsidRPr="004541FA">
              <w:t>performing at least one (1) of the following tests:</w:t>
            </w:r>
          </w:p>
          <w:p w:rsidR="00000000" w:rsidRPr="004541FA" w:rsidP="004541FA">
            <w:pPr>
              <w:pStyle w:val="ListBullet2"/>
            </w:pPr>
            <w:r w:rsidRPr="004541FA">
              <w:t>gas sampling</w:t>
            </w:r>
          </w:p>
          <w:p w:rsidR="00000000" w:rsidRPr="004541FA" w:rsidP="004541FA">
            <w:pPr>
              <w:pStyle w:val="ListBullet2"/>
            </w:pPr>
            <w:r w:rsidRPr="004541FA">
              <w:t>oil sampling.</w:t>
            </w:r>
          </w:p>
        </w:tc>
      </w:tr>
    </w:tbl>
    <w:p w:rsidR="00000000" w:rsidRPr="004541FA" w:rsidP="004541FA">
      <w:pPr>
        <w:pStyle w:val="NoPaddingFontSize1"/>
      </w:pPr>
    </w:p>
    <w:p w:rsidR="00000000" w:rsidRPr="004541FA" w:rsidP="004541FA">
      <w:pPr>
        <w:pStyle w:val="AllowPageBreak"/>
      </w:pPr>
    </w:p>
    <w:p w:rsidR="00000000" w:rsidRPr="004541FA" w:rsidP="004541FA">
      <w:pPr>
        <w:pStyle w:val="Heading1"/>
      </w:pPr>
      <w:bookmarkStart w:id="3" w:name="O_1237382"/>
      <w:bookmarkEnd w:id="3"/>
      <w:r w:rsidRPr="004541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A">
            <w:pPr>
              <w:pStyle w:val="BodyText"/>
              <w:rPr>
                <w:lang w:val="en-NZ"/>
              </w:rPr>
            </w:pPr>
            <w:r w:rsidRPr="004541F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541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A" w:rsidP="004541FA">
            <w:pPr>
              <w:pStyle w:val="ListBullet"/>
            </w:pPr>
            <w:r w:rsidRPr="004541FA">
              <w:t>relevant legislation, regulations, standards, codes of practice and organi</w:t>
            </w:r>
            <w:r w:rsidRPr="004541FA">
              <w:t xml:space="preserve">sational workplace requirements, including WHS/OHS requirements </w:t>
            </w:r>
          </w:p>
          <w:p w:rsidR="00000000" w:rsidRPr="004541FA" w:rsidP="004541FA">
            <w:pPr>
              <w:pStyle w:val="ListBullet"/>
            </w:pPr>
            <w:r w:rsidRPr="004541FA">
              <w:t>hazard, risk assessment and risk control requirements, including potential hazards</w:t>
            </w:r>
          </w:p>
          <w:p w:rsidR="00000000" w:rsidRPr="004541FA" w:rsidP="004541FA">
            <w:pPr>
              <w:pStyle w:val="ListBullet"/>
            </w:pPr>
            <w:r w:rsidRPr="004541FA">
              <w:tab/>
              <w:t>types and application of PPE</w:t>
            </w:r>
          </w:p>
          <w:p w:rsidR="00000000" w:rsidRPr="004541FA" w:rsidP="004541FA">
            <w:pPr>
              <w:pStyle w:val="ListBullet"/>
            </w:pPr>
            <w:r w:rsidRPr="004541FA">
              <w:t xml:space="preserve">safe use of plant, tools and equipment </w:t>
            </w:r>
          </w:p>
          <w:p w:rsidR="00000000" w:rsidRPr="004541FA" w:rsidP="004541FA">
            <w:pPr>
              <w:pStyle w:val="ListBullet"/>
            </w:pPr>
            <w:r w:rsidRPr="004541FA">
              <w:t>application, purpose and types of perm</w:t>
            </w:r>
            <w:r w:rsidRPr="004541FA">
              <w:t>its</w:t>
            </w:r>
          </w:p>
          <w:p w:rsidR="00000000" w:rsidRPr="004541FA" w:rsidP="004541FA">
            <w:pPr>
              <w:pStyle w:val="ListBullet"/>
            </w:pPr>
            <w:r w:rsidRPr="004541FA">
              <w:t>events constituting an unplanned event or incident</w:t>
            </w:r>
          </w:p>
          <w:p w:rsidR="00000000" w:rsidRPr="004541FA" w:rsidP="004541FA">
            <w:pPr>
              <w:pStyle w:val="ListBullet"/>
            </w:pPr>
            <w:r w:rsidRPr="004541FA">
              <w:t>procedures for responding to an unplanned event or incident</w:t>
            </w:r>
          </w:p>
          <w:p w:rsidR="00000000" w:rsidRPr="004541FA" w:rsidP="004541FA">
            <w:pPr>
              <w:pStyle w:val="ListBullet"/>
            </w:pPr>
            <w:r w:rsidRPr="004541FA">
              <w:t>workplace records, reports and documentation</w:t>
            </w:r>
          </w:p>
          <w:p w:rsidR="00000000" w:rsidRPr="004541FA" w:rsidP="004541FA">
            <w:pPr>
              <w:pStyle w:val="ListBullet"/>
            </w:pPr>
            <w:r w:rsidRPr="004541FA">
              <w:t>evaluation of equipment serviceability</w:t>
            </w:r>
          </w:p>
          <w:p w:rsidR="00000000" w:rsidRPr="004541FA" w:rsidP="004541FA">
            <w:pPr>
              <w:pStyle w:val="ListBullet"/>
            </w:pPr>
            <w:r w:rsidRPr="004541FA">
              <w:t>identification and procurement of materials and apparatus</w:t>
            </w:r>
            <w:r w:rsidRPr="004541FA">
              <w:t xml:space="preserve"> </w:t>
            </w:r>
          </w:p>
          <w:p w:rsidR="00000000" w:rsidRPr="004541FA" w:rsidP="004541FA">
            <w:pPr>
              <w:pStyle w:val="ListBullet"/>
            </w:pPr>
            <w:r w:rsidRPr="004541FA">
              <w:t>gas systems</w:t>
            </w:r>
          </w:p>
          <w:p w:rsidR="00000000" w:rsidRPr="004541FA" w:rsidP="004541FA">
            <w:pPr>
              <w:pStyle w:val="ListBullet"/>
            </w:pPr>
            <w:r w:rsidRPr="004541FA">
              <w:t>specialised tools, including:</w:t>
            </w:r>
          </w:p>
          <w:p w:rsidR="00000000" w:rsidRPr="004541FA" w:rsidP="004541FA">
            <w:pPr>
              <w:pStyle w:val="ListBullet2"/>
            </w:pPr>
            <w:r w:rsidRPr="004541FA">
              <w:t>types, construction and function</w:t>
            </w:r>
          </w:p>
          <w:p w:rsidR="00000000" w:rsidRPr="004541FA" w:rsidP="004541FA">
            <w:pPr>
              <w:pStyle w:val="ListBullet2"/>
            </w:pPr>
            <w:r w:rsidRPr="004541FA">
              <w:t>calibration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care and maintenance </w:t>
            </w:r>
          </w:p>
          <w:p w:rsidR="00000000" w:rsidRPr="004541FA" w:rsidP="004541FA">
            <w:pPr>
              <w:pStyle w:val="ListBullet"/>
            </w:pPr>
            <w:r w:rsidRPr="004541FA">
              <w:t>low voltage (LV) switching principles, including:</w:t>
            </w:r>
          </w:p>
          <w:p w:rsidR="00000000" w:rsidRPr="004541FA" w:rsidP="004541FA">
            <w:pPr>
              <w:pStyle w:val="ListBullet2"/>
            </w:pPr>
            <w:r w:rsidRPr="004541FA">
              <w:t>use of manuals, and electrical and mechanical diagrams</w:t>
            </w:r>
          </w:p>
          <w:p w:rsidR="00000000" w:rsidRPr="004541FA" w:rsidP="004541FA">
            <w:pPr>
              <w:pStyle w:val="ListBullet2"/>
            </w:pPr>
            <w:r w:rsidRPr="004541FA">
              <w:t>types, characteristics and capabilities of electrical apparatus</w:t>
            </w:r>
          </w:p>
          <w:p w:rsidR="00000000" w:rsidRPr="004541FA" w:rsidP="004541FA">
            <w:pPr>
              <w:pStyle w:val="ListBullet2"/>
            </w:pPr>
            <w:r w:rsidRPr="004541FA">
              <w:t>source of back-feed</w:t>
            </w:r>
          </w:p>
          <w:p w:rsidR="00000000" w:rsidRPr="004541FA" w:rsidP="004541FA">
            <w:pPr>
              <w:pStyle w:val="ListBullet"/>
            </w:pPr>
            <w:r w:rsidRPr="004541FA">
              <w:t>HV switching principles, including:</w:t>
            </w:r>
          </w:p>
          <w:p w:rsidR="00000000" w:rsidRPr="004541FA" w:rsidP="004541FA">
            <w:pPr>
              <w:pStyle w:val="ListBullet2"/>
            </w:pPr>
            <w:r w:rsidRPr="004541FA">
              <w:t>use of manuals, and electrical and mechanical diagrams</w:t>
            </w:r>
          </w:p>
          <w:p w:rsidR="00000000" w:rsidRPr="004541FA" w:rsidP="004541FA">
            <w:pPr>
              <w:pStyle w:val="ListBullet2"/>
            </w:pPr>
            <w:r w:rsidRPr="004541FA">
              <w:t>types, characteristics and capabilities of electrical apparatus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identification </w:t>
            </w:r>
            <w:r w:rsidRPr="004541FA">
              <w:t>of components and associated control housings</w:t>
            </w:r>
          </w:p>
          <w:p w:rsidR="00000000" w:rsidRPr="004541FA" w:rsidP="004541FA">
            <w:pPr>
              <w:pStyle w:val="ListBullet2"/>
            </w:pPr>
            <w:r w:rsidRPr="004541FA">
              <w:t>control equipment and auxiliary relays, flags and alarms</w:t>
            </w:r>
          </w:p>
          <w:p w:rsidR="00000000" w:rsidRPr="004541FA" w:rsidP="004541FA">
            <w:pPr>
              <w:pStyle w:val="ListBullet2"/>
            </w:pPr>
            <w:r w:rsidRPr="004541FA">
              <w:t>remote and local operating principles and conventions</w:t>
            </w:r>
          </w:p>
          <w:p w:rsidR="00000000" w:rsidRPr="004541FA" w:rsidP="004541FA">
            <w:pPr>
              <w:pStyle w:val="ListBullet2"/>
            </w:pPr>
            <w:r w:rsidRPr="004541FA">
              <w:t>maintenance safety switches and interlocks</w:t>
            </w:r>
          </w:p>
          <w:p w:rsidR="00000000" w:rsidRPr="004541FA" w:rsidP="004541FA">
            <w:pPr>
              <w:pStyle w:val="ListBullet"/>
            </w:pPr>
            <w:r w:rsidRPr="004541FA">
              <w:t>procedures for maintaining different types of HV circuit breakers, including: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circuit breaker operating principles </w:t>
            </w:r>
          </w:p>
          <w:p w:rsidR="00000000" w:rsidRPr="004541FA" w:rsidP="004541FA">
            <w:pPr>
              <w:pStyle w:val="ListBullet2"/>
            </w:pPr>
            <w:r w:rsidRPr="004541FA">
              <w:t>interrupter chambers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interpretation of faults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fault conditions and symptoms </w:t>
            </w:r>
          </w:p>
          <w:p w:rsidR="00000000" w:rsidRPr="004541FA" w:rsidP="004541FA">
            <w:pPr>
              <w:pStyle w:val="ListBullet2"/>
            </w:pPr>
            <w:r w:rsidRPr="004541FA">
              <w:t>protection systems</w:t>
            </w:r>
          </w:p>
          <w:p w:rsidR="00000000" w:rsidRPr="004541FA" w:rsidP="004541FA">
            <w:pPr>
              <w:pStyle w:val="ListBullet"/>
            </w:pPr>
            <w:r w:rsidRPr="004541FA">
              <w:t>procedures for maintaining different type</w:t>
            </w:r>
            <w:r w:rsidRPr="004541FA">
              <w:t>s of operating mechanisms, including: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capabilities </w:t>
            </w:r>
          </w:p>
          <w:p w:rsidR="00000000" w:rsidRPr="004541FA" w:rsidP="004541FA">
            <w:pPr>
              <w:pStyle w:val="ListBullet2"/>
            </w:pPr>
            <w:r w:rsidRPr="004541FA">
              <w:t xml:space="preserve">interpretation of faults </w:t>
            </w:r>
          </w:p>
          <w:p w:rsidR="00000000" w:rsidRPr="004541FA" w:rsidP="004541FA">
            <w:pPr>
              <w:pStyle w:val="ListBullet2"/>
            </w:pPr>
            <w:r w:rsidRPr="004541FA">
              <w:t>performing different types of maintenance tests.</w:t>
            </w:r>
          </w:p>
        </w:tc>
      </w:tr>
    </w:tbl>
    <w:p w:rsidR="00000000" w:rsidRPr="004541FA" w:rsidP="004541FA">
      <w:pPr>
        <w:pStyle w:val="NoPaddingFontSize1"/>
      </w:pPr>
    </w:p>
    <w:p w:rsidR="00000000" w:rsidRPr="004541FA" w:rsidP="004541FA">
      <w:pPr>
        <w:pStyle w:val="AllowPageBreak"/>
      </w:pPr>
    </w:p>
    <w:p w:rsidR="00000000" w:rsidRPr="004541FA" w:rsidP="004541FA">
      <w:pPr>
        <w:pStyle w:val="Heading1"/>
      </w:pPr>
      <w:bookmarkStart w:id="4" w:name="O_1237383"/>
      <w:bookmarkEnd w:id="4"/>
      <w:r w:rsidRPr="004541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A" w:rsidP="004541FA">
            <w:pPr>
              <w:pStyle w:val="BodyText"/>
            </w:pPr>
            <w:r w:rsidRPr="004541FA">
              <w:t>Assessors must hold credentials specified within the Standards for Registered Training Organisations current at the time of assessment.</w:t>
            </w:r>
          </w:p>
          <w:p w:rsidR="00000000" w:rsidRPr="004541FA" w:rsidP="004541FA">
            <w:pPr>
              <w:pStyle w:val="BodyText"/>
            </w:pPr>
            <w:r w:rsidRPr="004541FA">
              <w:t>Assessment must satisfy the Principles of Assessment and Rules of Evidence and all regulatory requirements included with</w:t>
            </w:r>
            <w:r w:rsidRPr="004541FA">
              <w:t>in the Standards for Registered Training Organisations current at the time of assessment.</w:t>
            </w:r>
          </w:p>
          <w:p w:rsidR="00000000" w:rsidRPr="004541FA" w:rsidP="004541FA">
            <w:pPr>
              <w:pStyle w:val="BodyText"/>
            </w:pPr>
            <w:r w:rsidRPr="004541FA">
              <w:t>Assessment must occur in workplace operational situations where it is appropriate to do so.</w:t>
            </w:r>
          </w:p>
          <w:p w:rsidR="00000000" w:rsidRPr="004541FA" w:rsidP="004541FA">
            <w:pPr>
              <w:pStyle w:val="BodyText"/>
            </w:pPr>
            <w:r w:rsidRPr="004541FA">
              <w:t>Where this is not appropriate, assessment must occur in simulated conditio</w:t>
            </w:r>
            <w:r w:rsidRPr="004541FA">
              <w:t>ns involving realistic and authentic activities that replicate operational workplace conditions.</w:t>
            </w:r>
          </w:p>
          <w:p w:rsidR="00000000" w:rsidRPr="004541FA" w:rsidP="004541FA">
            <w:pPr>
              <w:pStyle w:val="BodyText"/>
            </w:pPr>
            <w:r w:rsidRPr="004541FA">
              <w:t>Assessment processes and techniques must be appropriate to the language, literacy and numeracy requirements of the work being performed and the needs of the ca</w:t>
            </w:r>
            <w:r w:rsidRPr="004541FA">
              <w:t>ndidate.</w:t>
            </w:r>
          </w:p>
          <w:p w:rsidR="00000000" w:rsidRPr="004541FA" w:rsidP="004541FA">
            <w:pPr>
              <w:pStyle w:val="BodyText"/>
            </w:pPr>
            <w:r w:rsidRPr="004541FA">
              <w:t>Resources for assessment must include access to:</w:t>
            </w:r>
          </w:p>
          <w:p w:rsidR="00000000" w:rsidRPr="004541FA" w:rsidP="004541FA">
            <w:pPr>
              <w:pStyle w:val="ListBullet"/>
            </w:pPr>
            <w:r w:rsidRPr="004541FA">
              <w:t>relevant and appropriate materials, tools, equipment and PPE currently used in industry</w:t>
            </w:r>
          </w:p>
          <w:p w:rsidR="00000000" w:rsidRPr="004541FA" w:rsidP="004541FA">
            <w:pPr>
              <w:pStyle w:val="ListBullet"/>
            </w:pPr>
            <w:r w:rsidRPr="004541FA">
              <w:t>applicable documentation, including workplace requirements, equipment specifications, regulations, codes of p</w:t>
            </w:r>
            <w:r w:rsidRPr="004541FA">
              <w:t>ractice and operation manuals.</w:t>
            </w:r>
          </w:p>
        </w:tc>
      </w:tr>
    </w:tbl>
    <w:p w:rsidR="00000000" w:rsidRPr="004541FA" w:rsidP="004541FA">
      <w:pPr>
        <w:pStyle w:val="NoPaddingFontSize1"/>
      </w:pPr>
    </w:p>
    <w:p w:rsidR="00000000" w:rsidRPr="004541FA" w:rsidP="004541FA">
      <w:pPr>
        <w:pStyle w:val="AllowPageBreak"/>
      </w:pPr>
    </w:p>
    <w:p w:rsidR="00000000" w:rsidRPr="004541FA" w:rsidP="004541FA">
      <w:pPr>
        <w:pStyle w:val="Heading1"/>
      </w:pPr>
      <w:bookmarkStart w:id="5" w:name="O_1237386"/>
      <w:bookmarkEnd w:id="5"/>
      <w:r w:rsidRPr="004541FA">
        <w:t>Links</w:t>
      </w:r>
    </w:p>
    <w:p w:rsidR="00000000" w:rsidRPr="004541FA" w:rsidP="00E70DB5">
      <w:pPr>
        <w:pStyle w:val="BodyText"/>
      </w:pPr>
      <w:r w:rsidRPr="004541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71CC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541FA" w:rsidP="004541FA"/>
    <w:sectPr w:rsidSect="004541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A" w:rsidRPr="00E70DB5" w:rsidP="00E70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B5" w:rsidP="00454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DB5" w:rsidP="00454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0DB5" w:rsidP="00454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1FA" w:rsidRPr="00E70DB5" w:rsidP="00E70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B5" w:rsidRPr="002D2AF8" w:rsidP="00454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UETDRSB012 Maintain high voltage circuit breakers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70DB5" w:rsidP="00454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2F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0D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044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1FA"/>
  </w:style>
  <w:style w:type="character" w:customStyle="1" w:styleId="Heading1Char">
    <w:name w:val="Heading 1 Char"/>
    <w:basedOn w:val="DefaultParagraphFont"/>
    <w:link w:val="Heading1"/>
    <w:rsid w:val="00454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1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1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41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4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4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1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1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1FA"/>
    <w:rPr>
      <w:b/>
      <w:spacing w:val="0"/>
    </w:rPr>
  </w:style>
  <w:style w:type="paragraph" w:customStyle="1" w:styleId="SuperTitle">
    <w:name w:val="SuperTitle"/>
    <w:basedOn w:val="Title"/>
    <w:rsid w:val="00454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1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1FA"/>
    <w:rPr>
      <w:i/>
    </w:rPr>
  </w:style>
  <w:style w:type="paragraph" w:styleId="Caption">
    <w:name w:val="caption"/>
    <w:basedOn w:val="BodyText"/>
    <w:next w:val="Normal"/>
    <w:qFormat/>
    <w:rsid w:val="00454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1FA"/>
  </w:style>
  <w:style w:type="paragraph" w:styleId="TableofFigures">
    <w:name w:val="table of figures"/>
    <w:basedOn w:val="Normal"/>
    <w:next w:val="Normal"/>
    <w:semiHidden/>
    <w:rsid w:val="00454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1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1FA"/>
    <w:rPr>
      <w:rFonts w:ascii="Wingdings" w:hAnsi="Wingdings"/>
    </w:rPr>
  </w:style>
  <w:style w:type="paragraph" w:customStyle="1" w:styleId="TableHeading">
    <w:name w:val="Table Heading"/>
    <w:basedOn w:val="HeadingBase"/>
    <w:rsid w:val="00454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1FA"/>
    <w:rPr>
      <w:color w:val="0033CC"/>
      <w:u w:val="none"/>
    </w:rPr>
  </w:style>
  <w:style w:type="paragraph" w:customStyle="1" w:styleId="BodyTextRight">
    <w:name w:val="Body Text Right"/>
    <w:basedOn w:val="BodyText"/>
    <w:rsid w:val="00454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1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1FA"/>
    <w:rPr>
      <w:sz w:val="32"/>
    </w:rPr>
  </w:style>
  <w:style w:type="paragraph" w:customStyle="1" w:styleId="HeadingProcedure">
    <w:name w:val="Heading Procedure"/>
    <w:basedOn w:val="HeadingBase"/>
    <w:next w:val="Normal"/>
    <w:rsid w:val="00454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1FA"/>
    <w:pPr>
      <w:spacing w:before="60" w:after="60"/>
    </w:pPr>
  </w:style>
  <w:style w:type="paragraph" w:styleId="ListContinue">
    <w:name w:val="List Continue"/>
    <w:basedOn w:val="List"/>
    <w:rsid w:val="004541FA"/>
    <w:pPr>
      <w:ind w:firstLine="0"/>
    </w:pPr>
  </w:style>
  <w:style w:type="paragraph" w:customStyle="1" w:styleId="ListNote">
    <w:name w:val="List Note"/>
    <w:basedOn w:val="List"/>
    <w:rsid w:val="00454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1FA"/>
    <w:rPr>
      <w:rFonts w:ascii="Courier New" w:hAnsi="Courier New"/>
    </w:rPr>
  </w:style>
  <w:style w:type="paragraph" w:customStyle="1" w:styleId="NoteBullet">
    <w:name w:val="Note Bullet"/>
    <w:basedOn w:val="Note"/>
    <w:rsid w:val="00454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1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1FA"/>
    <w:rPr>
      <w:b/>
      <w:smallCaps/>
    </w:rPr>
  </w:style>
  <w:style w:type="paragraph" w:customStyle="1" w:styleId="TableListNumber">
    <w:name w:val="Table List Number"/>
    <w:basedOn w:val="ListNumber"/>
    <w:rsid w:val="00454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1FA"/>
    <w:pPr>
      <w:numPr>
        <w:numId w:val="9"/>
      </w:numPr>
    </w:pPr>
  </w:style>
  <w:style w:type="paragraph" w:customStyle="1" w:styleId="ListAlpha2">
    <w:name w:val="List Alpha 2"/>
    <w:basedOn w:val="List2"/>
    <w:rsid w:val="004541FA"/>
    <w:pPr>
      <w:numPr>
        <w:numId w:val="8"/>
      </w:numPr>
    </w:pPr>
  </w:style>
  <w:style w:type="paragraph" w:styleId="List2">
    <w:name w:val="List 2"/>
    <w:basedOn w:val="BodyText"/>
    <w:rsid w:val="00454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1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1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1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1FA"/>
    <w:pPr>
      <w:numPr>
        <w:numId w:val="4"/>
      </w:numPr>
    </w:pPr>
  </w:style>
  <w:style w:type="paragraph" w:styleId="ListContinue2">
    <w:name w:val="List Continue 2"/>
    <w:basedOn w:val="List2"/>
    <w:rsid w:val="004541FA"/>
    <w:pPr>
      <w:ind w:firstLine="0"/>
    </w:pPr>
  </w:style>
  <w:style w:type="paragraph" w:styleId="ListContinue3">
    <w:name w:val="List Continue 3"/>
    <w:basedOn w:val="List3"/>
    <w:rsid w:val="004541FA"/>
    <w:pPr>
      <w:ind w:left="1021" w:firstLine="0"/>
    </w:pPr>
  </w:style>
  <w:style w:type="paragraph" w:styleId="ListContinue4">
    <w:name w:val="List Continue 4"/>
    <w:basedOn w:val="List4"/>
    <w:rsid w:val="004541FA"/>
    <w:pPr>
      <w:ind w:firstLine="0"/>
    </w:pPr>
  </w:style>
  <w:style w:type="paragraph" w:styleId="ListContinue5">
    <w:name w:val="List Continue 5"/>
    <w:basedOn w:val="List5"/>
    <w:rsid w:val="004541FA"/>
    <w:pPr>
      <w:ind w:firstLine="0"/>
    </w:pPr>
  </w:style>
  <w:style w:type="paragraph" w:styleId="ListNumber3">
    <w:name w:val="List Number 3"/>
    <w:basedOn w:val="List3"/>
    <w:rsid w:val="004541FA"/>
    <w:pPr>
      <w:numPr>
        <w:numId w:val="5"/>
      </w:numPr>
    </w:pPr>
  </w:style>
  <w:style w:type="paragraph" w:styleId="ListNumber4">
    <w:name w:val="List Number 4"/>
    <w:basedOn w:val="List4"/>
    <w:rsid w:val="004541FA"/>
    <w:pPr>
      <w:numPr>
        <w:numId w:val="6"/>
      </w:numPr>
    </w:pPr>
  </w:style>
  <w:style w:type="paragraph" w:styleId="ListNumber5">
    <w:name w:val="List Number 5"/>
    <w:basedOn w:val="List5"/>
    <w:rsid w:val="004541FA"/>
    <w:pPr>
      <w:numPr>
        <w:numId w:val="7"/>
      </w:numPr>
    </w:pPr>
  </w:style>
  <w:style w:type="paragraph" w:styleId="BlockText">
    <w:name w:val="Block Text"/>
    <w:basedOn w:val="Normal"/>
    <w:rsid w:val="00454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1FA"/>
    <w:rPr>
      <w:sz w:val="16"/>
      <w:vertAlign w:val="superscript"/>
    </w:rPr>
  </w:style>
  <w:style w:type="character" w:customStyle="1" w:styleId="Symbols">
    <w:name w:val="Symbols"/>
    <w:basedOn w:val="DefaultParagraphFont"/>
    <w:rsid w:val="004541FA"/>
    <w:rPr>
      <w:rFonts w:ascii="Symbol" w:hAnsi="Symbol"/>
    </w:rPr>
  </w:style>
  <w:style w:type="character" w:customStyle="1" w:styleId="MenuOptions">
    <w:name w:val="Menu Options"/>
    <w:basedOn w:val="DefaultParagraphFont"/>
    <w:rsid w:val="00454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1FA"/>
    <w:rPr>
      <w:b/>
    </w:rPr>
  </w:style>
  <w:style w:type="character" w:customStyle="1" w:styleId="Underlined">
    <w:name w:val="Underlined"/>
    <w:basedOn w:val="DefaultParagraphFont"/>
    <w:rsid w:val="004541FA"/>
    <w:rPr>
      <w:u w:val="single"/>
    </w:rPr>
  </w:style>
  <w:style w:type="paragraph" w:customStyle="1" w:styleId="TableBodyTextRight">
    <w:name w:val="Table Body Text Right"/>
    <w:basedOn w:val="TableBodyText"/>
    <w:rsid w:val="00454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1FA"/>
    <w:rPr>
      <w:sz w:val="18"/>
    </w:rPr>
  </w:style>
  <w:style w:type="paragraph" w:customStyle="1" w:styleId="BodySmallRight">
    <w:name w:val="Body Small Right"/>
    <w:basedOn w:val="BodyTextRight"/>
    <w:rsid w:val="004541FA"/>
    <w:rPr>
      <w:sz w:val="18"/>
      <w:szCs w:val="18"/>
    </w:rPr>
  </w:style>
  <w:style w:type="paragraph" w:customStyle="1" w:styleId="MarginEdition">
    <w:name w:val="Margin Edition"/>
    <w:basedOn w:val="MarginNote"/>
    <w:rsid w:val="00454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1FA"/>
    <w:rPr>
      <w:sz w:val="2"/>
      <w:szCs w:val="2"/>
    </w:rPr>
  </w:style>
  <w:style w:type="character" w:customStyle="1" w:styleId="Small">
    <w:name w:val="Small"/>
    <w:basedOn w:val="DefaultParagraphFont"/>
    <w:rsid w:val="004541FA"/>
    <w:rPr>
      <w:sz w:val="16"/>
    </w:rPr>
  </w:style>
  <w:style w:type="paragraph" w:customStyle="1" w:styleId="WideTable">
    <w:name w:val="Wide Table"/>
    <w:basedOn w:val="Normal"/>
    <w:rsid w:val="00454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1FA"/>
  </w:style>
  <w:style w:type="paragraph" w:styleId="Quote">
    <w:name w:val="Quote"/>
    <w:basedOn w:val="Heading1"/>
    <w:link w:val="QuoteChar"/>
    <w:qFormat/>
    <w:rsid w:val="00454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1FA"/>
    <w:pPr>
      <w:pageBreakBefore/>
    </w:pPr>
  </w:style>
  <w:style w:type="paragraph" w:customStyle="1" w:styleId="Border">
    <w:name w:val="Border"/>
    <w:basedOn w:val="Normal"/>
    <w:qFormat/>
    <w:rsid w:val="00454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1FA"/>
    <w:rPr>
      <w:u w:val="single"/>
    </w:rPr>
  </w:style>
  <w:style w:type="character" w:customStyle="1" w:styleId="BoldandItalics">
    <w:name w:val="Bold and Italics"/>
    <w:qFormat/>
    <w:rsid w:val="004541FA"/>
    <w:rPr>
      <w:b/>
      <w:i/>
      <w:u w:val="none"/>
    </w:rPr>
  </w:style>
  <w:style w:type="paragraph" w:styleId="BalloonText">
    <w:name w:val="Balloon Text"/>
    <w:basedOn w:val="Normal"/>
    <w:link w:val="BalloonTextChar"/>
    <w:rsid w:val="00454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1FA"/>
    <w:pPr>
      <w:spacing w:before="0" w:after="0"/>
    </w:pPr>
  </w:style>
  <w:style w:type="paragraph" w:customStyle="1" w:styleId="BodyTextBold">
    <w:name w:val="Body Text Bold"/>
    <w:basedOn w:val="BodyText"/>
    <w:qFormat/>
    <w:rsid w:val="004541FA"/>
    <w:rPr>
      <w:b/>
    </w:rPr>
  </w:style>
  <w:style w:type="character" w:styleId="Hyperlink">
    <w:name w:val="Hyperlink"/>
    <w:basedOn w:val="DefaultParagraphFont"/>
    <w:uiPriority w:val="99"/>
    <w:unhideWhenUsed/>
    <w:rsid w:val="00E70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4489</Characters>
  <Application>Microsoft Office Word</Application>
  <DocSecurity>0</DocSecurity>
  <Lines>121</Lines>
  <Paragraphs>107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UETDRSB012 Maintain high voltage circuit breakers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