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57F" w:rsidP="00C335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UETDRSB011 Maintain high current d.c. equipment and switchgear</w:t>
      </w:r>
      <w:r>
        <w:fldChar w:fldCharType="end"/>
      </w:r>
    </w:p>
    <w:p w:rsidR="00C3357F" w:rsidP="00C3357F">
      <w:pPr>
        <w:pStyle w:val="Version"/>
        <w:sectPr w:rsidSect="006D0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90E" w:rsidP="006D090E">
      <w:pPr>
        <w:pStyle w:val="SuperHeading"/>
      </w:pPr>
      <w:r w:rsidRPr="006D090E">
        <w:t>UETDRSB011 Maintain high current d.c. equipment and switchgear</w:t>
      </w:r>
    </w:p>
    <w:p w:rsidR="00000000" w:rsidRPr="006D090E" w:rsidP="006D090E">
      <w:pPr>
        <w:pStyle w:val="Heading1"/>
      </w:pPr>
      <w:bookmarkStart w:id="1" w:name="O_1237351"/>
      <w:bookmarkEnd w:id="1"/>
      <w:r w:rsidRPr="006D09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6D090E" w:rsidP="006D090E">
      <w:pPr>
        <w:pStyle w:val="NoPaddingFontSize1"/>
      </w:pPr>
    </w:p>
    <w:p w:rsidR="00000000" w:rsidRPr="006D090E" w:rsidP="006D090E">
      <w:pPr>
        <w:pStyle w:val="AllowPageBreak"/>
      </w:pPr>
    </w:p>
    <w:p w:rsidR="00000000" w:rsidRPr="006D090E" w:rsidP="006D090E">
      <w:pPr>
        <w:pStyle w:val="Heading1"/>
      </w:pPr>
      <w:bookmarkStart w:id="2" w:name="O_1237352"/>
      <w:bookmarkEnd w:id="2"/>
      <w:r w:rsidRPr="006D09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t>This unit includes the skills and knowledge required to maintain high current direct current (d.c.) equipment and switchgear in the electricity supply industry (ESI).</w:t>
            </w:r>
          </w:p>
          <w:p w:rsidR="00000000" w:rsidRPr="006D090E" w:rsidP="006D090E">
            <w:pPr>
              <w:pStyle w:val="BodyText"/>
            </w:pPr>
            <w:r w:rsidRPr="006D090E">
              <w:t xml:space="preserve">It includes d.c. circuit breakers, rectifier transformers, </w:t>
            </w:r>
            <w:r w:rsidRPr="006D090E">
              <w:t>rectifiers, isolators and links, harmonic filters, negative reactors, and energy dissipation resistors.</w:t>
            </w:r>
          </w:p>
          <w:p w:rsidR="00000000" w:rsidRPr="006D090E" w:rsidP="006D090E">
            <w:pPr>
              <w:pStyle w:val="BodyText"/>
            </w:pPr>
            <w:r w:rsidRPr="006D090E">
              <w:t>It also includes diagrams, drawings, manuals, specialised tools, and testing equipment.</w:t>
            </w:r>
          </w:p>
          <w:p w:rsidR="00000000" w:rsidRPr="006D090E" w:rsidP="006D090E">
            <w:pPr>
              <w:pStyle w:val="BodyText"/>
            </w:pPr>
            <w:r w:rsidRPr="006D090E">
              <w:rPr>
                <w:rStyle w:val="Emphasis"/>
              </w:rPr>
              <w:t>Note: Entry into this unit is for users who:</w:t>
            </w:r>
          </w:p>
          <w:p w:rsidR="00000000" w:rsidRPr="006D090E" w:rsidP="006D090E">
            <w:pPr>
              <w:pStyle w:val="ListBullet"/>
            </w:pPr>
            <w:r w:rsidRPr="006D090E">
              <w:rPr>
                <w:rStyle w:val="Emphasis"/>
              </w:rPr>
              <w:t>hold the unit UETD</w:t>
            </w:r>
            <w:r w:rsidRPr="006D090E">
              <w:rPr>
                <w:rStyle w:val="Emphasis"/>
              </w:rPr>
              <w:t>REL005 Work safely in the vicinity of live electrical apparatus or equivalent,</w:t>
            </w:r>
          </w:p>
          <w:p w:rsidR="00000000" w:rsidRPr="006D090E" w:rsidP="006D090E">
            <w:pPr>
              <w:pStyle w:val="BodyText"/>
            </w:pPr>
            <w:r w:rsidRPr="006D090E">
              <w:rPr>
                <w:rStyle w:val="Emphasis"/>
              </w:rPr>
              <w:t>and</w:t>
            </w:r>
          </w:p>
          <w:p w:rsidR="00000000" w:rsidRPr="006D090E" w:rsidP="006D090E">
            <w:pPr>
              <w:pStyle w:val="ListBullet"/>
            </w:pPr>
            <w:r w:rsidRPr="006D090E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6D090E" w:rsidP="006D090E">
            <w:pPr>
              <w:pStyle w:val="BodyText"/>
            </w:pPr>
            <w:r w:rsidRPr="006D090E">
              <w:rPr>
                <w:rStyle w:val="Emphasis"/>
              </w:rPr>
              <w:t xml:space="preserve">or </w:t>
            </w:r>
          </w:p>
          <w:p w:rsidR="00000000" w:rsidRPr="006D090E" w:rsidP="006D090E">
            <w:pPr>
              <w:pStyle w:val="ListBullet"/>
            </w:pPr>
            <w:r w:rsidRPr="006D090E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6D090E" w:rsidP="006D090E">
            <w:pPr>
              <w:pStyle w:val="BodyText"/>
            </w:pPr>
            <w:r w:rsidRPr="006D090E">
              <w:rPr>
                <w:rStyle w:val="Emphasis"/>
              </w:rPr>
              <w:t>This unit can be undertaken in conjunction with the qualification listed above, provided all requirements for completion of the Certificate III qualification ar</w:t>
            </w:r>
            <w:r w:rsidRPr="006D090E">
              <w:rPr>
                <w:rStyle w:val="Emphasis"/>
              </w:rPr>
              <w:t>e met prior to issuing this unit.</w:t>
            </w:r>
          </w:p>
          <w:p w:rsidR="00000000" w:rsidRPr="006D090E" w:rsidP="006D090E">
            <w:pPr>
              <w:pStyle w:val="BodyText"/>
            </w:pPr>
            <w:r w:rsidRPr="006D090E">
              <w:t>The application of the skills and knowledge described in this unit may require a licence/registration to practice in the workplace.</w:t>
            </w:r>
          </w:p>
          <w:p w:rsidR="00000000" w:rsidRPr="006D090E" w:rsidP="006D090E">
            <w:pPr>
              <w:pStyle w:val="BodyText"/>
            </w:pPr>
            <w:r w:rsidRPr="006D090E">
              <w:t>Other conditions may also apply under state and territory legislative and regulatory licen</w:t>
            </w:r>
            <w:r w:rsidRPr="006D090E">
              <w:t>sing requirements which must be confirmed prior to commencing this unit.</w:t>
            </w:r>
          </w:p>
        </w:tc>
      </w:tr>
    </w:tbl>
    <w:p w:rsidR="00000000" w:rsidRPr="006D090E" w:rsidP="006D090E">
      <w:pPr>
        <w:pStyle w:val="NoPaddingFontSize1"/>
      </w:pPr>
    </w:p>
    <w:p w:rsidR="00000000" w:rsidRPr="006D090E" w:rsidP="006D090E">
      <w:pPr>
        <w:pStyle w:val="AllowPageBreak"/>
      </w:pPr>
    </w:p>
    <w:p w:rsidR="00000000" w:rsidRPr="006D090E" w:rsidP="006D090E">
      <w:pPr>
        <w:pStyle w:val="Heading1"/>
      </w:pPr>
      <w:bookmarkStart w:id="3" w:name="O_1237353"/>
      <w:bookmarkEnd w:id="3"/>
      <w:r w:rsidRPr="006D09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t>Refer to Application.</w:t>
            </w:r>
          </w:p>
        </w:tc>
      </w:tr>
    </w:tbl>
    <w:p w:rsidR="00000000" w:rsidRPr="006D090E" w:rsidP="006D090E">
      <w:pPr>
        <w:pStyle w:val="NoPaddingFontSize1"/>
      </w:pPr>
    </w:p>
    <w:p w:rsidR="00000000" w:rsidRPr="006D090E" w:rsidP="006D090E">
      <w:pPr>
        <w:pStyle w:val="AllowPageBreak"/>
      </w:pPr>
    </w:p>
    <w:p w:rsidR="00000000" w:rsidRPr="006D090E" w:rsidP="006D090E">
      <w:pPr>
        <w:pStyle w:val="Heading1"/>
      </w:pPr>
      <w:bookmarkStart w:id="4" w:name="O_1237354"/>
      <w:bookmarkEnd w:id="4"/>
      <w:r w:rsidRPr="006D09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t>Substation</w:t>
            </w:r>
          </w:p>
        </w:tc>
      </w:tr>
    </w:tbl>
    <w:p w:rsidR="00000000" w:rsidRPr="006D090E" w:rsidP="006D090E">
      <w:pPr>
        <w:pStyle w:val="NoPaddingFontSize1"/>
      </w:pPr>
    </w:p>
    <w:p w:rsidR="00000000" w:rsidRPr="006D090E" w:rsidP="006D090E">
      <w:pPr>
        <w:pStyle w:val="AllowPageBreak"/>
      </w:pPr>
    </w:p>
    <w:p w:rsidR="00000000" w:rsidRPr="006D090E" w:rsidP="006D090E">
      <w:pPr>
        <w:pStyle w:val="Heading1"/>
      </w:pPr>
      <w:bookmarkStart w:id="5" w:name="O_1237355"/>
      <w:bookmarkEnd w:id="5"/>
      <w:r w:rsidRPr="006D09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t>Not applicable.</w:t>
            </w:r>
          </w:p>
        </w:tc>
      </w:tr>
    </w:tbl>
    <w:p w:rsidR="00000000" w:rsidRPr="006D090E" w:rsidP="006D090E">
      <w:pPr>
        <w:pStyle w:val="NoPaddingFontSize1"/>
      </w:pPr>
    </w:p>
    <w:p w:rsidR="00000000" w:rsidRPr="006D090E" w:rsidP="006D090E">
      <w:pPr>
        <w:pStyle w:val="AllowPageBreak"/>
      </w:pPr>
    </w:p>
    <w:p w:rsidR="00000000" w:rsidRPr="006D090E" w:rsidP="006D090E">
      <w:pPr>
        <w:pStyle w:val="Heading1"/>
      </w:pPr>
      <w:bookmarkStart w:id="6" w:name="O_1237356"/>
      <w:bookmarkEnd w:id="6"/>
      <w:r w:rsidRPr="006D090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2"/>
        <w:gridCol w:w="816"/>
        <w:gridCol w:w="5456"/>
      </w:tblGrid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6D090E" w:rsidP="006D090E">
            <w:pPr>
              <w:pStyle w:val="BodyText"/>
            </w:pPr>
            <w:r w:rsidRPr="006D090E">
              <w:rPr>
                <w:rStyle w:val="SpecialBold"/>
              </w:rPr>
              <w:t>ELEMENTS</w:t>
            </w:r>
          </w:p>
        </w:tc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PERFORMANCE CRITERIA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Elements describe the essential outcomes.</w:t>
            </w:r>
          </w:p>
        </w:tc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Performance criteria describe the performance needed to demonstrate achievement of the element.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rPr>
                <w:rStyle w:val="SpecialBold"/>
              </w:rPr>
              <w:t xml:space="preserve">1 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rPr>
                <w:rStyle w:val="SpecialBold"/>
              </w:rPr>
              <w:t>Prepare to main</w:t>
            </w:r>
            <w:r w:rsidRPr="006D090E">
              <w:rPr>
                <w:rStyle w:val="SpecialBold"/>
              </w:rPr>
              <w:t>tain high current d.c. switchgear and equipment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1.1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Legislation, regulations, standards, codes of practice and organisational workplace requirements for the work to be done are reviewed and determined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1.2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Work plan is obtained and confirmed in accordanc</w:t>
            </w:r>
            <w:r w:rsidRPr="006D090E">
              <w:t xml:space="preserve">e with workplace requirements, and where relevant, communicated to the appropriate personnel  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1.3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Hazards are identified, risks assessed, and control measures identified and applied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1.4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Work is prioritised and sequenced for completion in accordance with work plan and workplace requirements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1.5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Plant, tools, equipment and personal protective equipment (PPE) required for work are determined, obtained and confirmed in working order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1.6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Work permits are determined in accordance with workplace requirements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1.7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Liaison and communication issues with authorised personnel, authorities and clients are resolved to facilitate work, as required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1.8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Worksite is prepared in accordance with the work plan and workplace requirements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rPr>
                <w:rStyle w:val="SpecialBold"/>
              </w:rPr>
              <w:t>2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rPr>
                <w:rStyle w:val="SpecialBold"/>
              </w:rPr>
              <w:t>Maintain high current d.c. switchgear and equipment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2.1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 xml:space="preserve">Legislation, regulations, standards, codes of practice and organisational workplace requirements for the work to be </w:t>
            </w:r>
            <w:r w:rsidRPr="006D090E">
              <w:t>performed are applied and monitored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2.2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Work permits are received and signed in accordance with workplace requirements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2.3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 xml:space="preserve">Lifting, working at heights, working in confined spaces and the use of plant, tools, equipment and PPE are </w:t>
            </w:r>
            <w:r w:rsidRPr="006D090E">
              <w:t>carried out in accor</w:t>
            </w:r>
            <w:r w:rsidRPr="006D090E">
              <w:t>dance with workplace requirements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2.4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High current d.c. switchgear and equipment is maintained in accordance with workplace requirements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2.5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Quality checks of work are undertaken in accordance with work plan and workplace requirements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2.6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Inci</w:t>
            </w:r>
            <w:r w:rsidRPr="006D090E">
              <w:t>dents or unplanned events are responded to in accordance with workplace requirements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rPr>
                <w:rStyle w:val="SpecialBold"/>
              </w:rPr>
              <w:t>3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3.1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Completed work is checked for compliance against the work plan and workplace requirements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3.2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Work permits are signed off in accordance with workplace requirements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3.3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Worksite is rehabilitated, cleaned and made safe in accordance with workplace requirements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3.4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t>Plant, tools and equipment are cleaned, checked and returned to storage, and surp</w:t>
            </w:r>
            <w:r w:rsidRPr="006D090E">
              <w:t>lus resources and materials are managed in accordance with workplace requirements</w:t>
            </w:r>
          </w:p>
        </w:tc>
      </w:tr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90E">
            <w:pPr>
              <w:pStyle w:val="BodyText"/>
              <w:rPr>
                <w:lang w:val="en-NZ"/>
              </w:rPr>
            </w:pPr>
            <w:r w:rsidRPr="006D090E">
              <w:rPr>
                <w:rStyle w:val="SpecialBold"/>
              </w:rPr>
              <w:t>3.5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6D090E" w:rsidP="006D090E">
      <w:pPr>
        <w:pStyle w:val="NoPaddingFontSize1"/>
      </w:pPr>
    </w:p>
    <w:p w:rsidR="00000000" w:rsidRPr="006D090E" w:rsidP="006D090E">
      <w:pPr>
        <w:pStyle w:val="AllowPageBreak"/>
      </w:pPr>
    </w:p>
    <w:p w:rsidR="00000000" w:rsidRPr="006D090E" w:rsidP="006D090E">
      <w:pPr>
        <w:pStyle w:val="Heading1"/>
      </w:pPr>
      <w:bookmarkStart w:id="7" w:name="O_1237357"/>
      <w:bookmarkEnd w:id="7"/>
      <w:r w:rsidRPr="006D09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t>Foundation skills essential to performance are explicit in the performance criteria of this unit of competency.</w:t>
            </w:r>
          </w:p>
        </w:tc>
      </w:tr>
    </w:tbl>
    <w:p w:rsidR="00000000" w:rsidRPr="006D090E" w:rsidP="006D090E">
      <w:pPr>
        <w:pStyle w:val="NoPaddingFontSize1"/>
      </w:pPr>
    </w:p>
    <w:p w:rsidR="00000000" w:rsidRPr="006D090E" w:rsidP="006D090E">
      <w:pPr>
        <w:pStyle w:val="AllowPageBreak"/>
      </w:pPr>
    </w:p>
    <w:p w:rsidR="00000000" w:rsidRPr="006D090E" w:rsidP="006D090E">
      <w:pPr>
        <w:pStyle w:val="Heading1"/>
      </w:pPr>
      <w:bookmarkStart w:id="8" w:name="O_1237358"/>
      <w:bookmarkEnd w:id="8"/>
      <w:r w:rsidRPr="006D09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t>Range is restricted to essential operating conditions and any other variables essential to the work environment.</w:t>
            </w:r>
          </w:p>
          <w:p w:rsidR="00000000" w:rsidRPr="006D090E" w:rsidP="006D090E">
            <w:pPr>
              <w:pStyle w:val="BodyText"/>
            </w:pPr>
            <w:r w:rsidRPr="006D090E">
              <w:t>Non-essential conditions may be found in the UET Transmission, Distribution and Rail Sector Training Package Companion Volume Implementation Gu</w:t>
            </w:r>
            <w:r w:rsidRPr="006D090E">
              <w:t>ide.</w:t>
            </w:r>
          </w:p>
        </w:tc>
      </w:tr>
    </w:tbl>
    <w:p w:rsidR="00000000" w:rsidRPr="006D090E" w:rsidP="006D090E">
      <w:pPr>
        <w:pStyle w:val="NoPaddingFontSize1"/>
      </w:pPr>
    </w:p>
    <w:p w:rsidR="00000000" w:rsidRPr="006D090E" w:rsidP="006D090E">
      <w:pPr>
        <w:pStyle w:val="AllowPageBreak"/>
      </w:pPr>
    </w:p>
    <w:p w:rsidR="00000000" w:rsidRPr="006D090E" w:rsidP="006D090E">
      <w:pPr>
        <w:pStyle w:val="Heading1"/>
      </w:pPr>
      <w:bookmarkStart w:id="9" w:name="O_1237359"/>
      <w:bookmarkEnd w:id="9"/>
      <w:r w:rsidRPr="006D09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9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90E" w:rsidP="006D090E">
            <w:pPr>
              <w:pStyle w:val="BodyText"/>
            </w:pPr>
            <w:r w:rsidRPr="006D090E">
              <w:t>This unit replaces and is not equivalent to UETTDRSB27 Maintain high current d.c. equipment and switchgear.</w:t>
            </w:r>
          </w:p>
        </w:tc>
      </w:tr>
    </w:tbl>
    <w:p w:rsidR="00000000" w:rsidRPr="006D090E" w:rsidP="006D090E">
      <w:pPr>
        <w:pStyle w:val="NoPaddingFontSize1"/>
      </w:pPr>
    </w:p>
    <w:p w:rsidR="00000000" w:rsidRPr="006D090E" w:rsidP="006D090E">
      <w:pPr>
        <w:pStyle w:val="AllowPageBreak"/>
      </w:pPr>
    </w:p>
    <w:p w:rsidR="00000000" w:rsidRPr="006D090E" w:rsidP="006D090E">
      <w:pPr>
        <w:pStyle w:val="Heading1"/>
      </w:pPr>
      <w:bookmarkStart w:id="10" w:name="O_1237366"/>
      <w:bookmarkEnd w:id="10"/>
      <w:r w:rsidRPr="006D090E">
        <w:t>Links</w:t>
      </w:r>
    </w:p>
    <w:p w:rsidR="00000000" w:rsidRPr="006D090E" w:rsidP="00C3357F">
      <w:pPr>
        <w:pStyle w:val="BodyText"/>
      </w:pPr>
      <w:r w:rsidRPr="006D0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8702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D090E" w:rsidP="006D090E"/>
    <w:sectPr w:rsidSect="006D09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0E" w:rsidRPr="00C3357F" w:rsidP="00C335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7F" w:rsidP="006D0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357F" w:rsidP="006D0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357F" w:rsidP="006D0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90E" w:rsidRPr="00C3357F" w:rsidP="00C335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7F" w:rsidRPr="002D2AF8" w:rsidP="006D0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UETDRSB011 Maintain high current d.c. equipment and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3357F" w:rsidP="006D0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D4A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D68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90E"/>
  </w:style>
  <w:style w:type="character" w:customStyle="1" w:styleId="Heading1Char">
    <w:name w:val="Heading 1 Char"/>
    <w:basedOn w:val="DefaultParagraphFont"/>
    <w:link w:val="Heading1"/>
    <w:rsid w:val="006D0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9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9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90E"/>
    <w:rPr>
      <w:b/>
      <w:spacing w:val="0"/>
    </w:rPr>
  </w:style>
  <w:style w:type="character" w:styleId="Emphasis">
    <w:name w:val="Emphasis"/>
    <w:basedOn w:val="DefaultParagraphFont"/>
    <w:qFormat/>
    <w:rsid w:val="006D090E"/>
    <w:rPr>
      <w:i/>
    </w:rPr>
  </w:style>
  <w:style w:type="paragraph" w:customStyle="1" w:styleId="SuperHeading">
    <w:name w:val="SuperHeading"/>
    <w:basedOn w:val="Normal"/>
    <w:rsid w:val="006D0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0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9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9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9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9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0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90E"/>
  </w:style>
  <w:style w:type="paragraph" w:styleId="TableofFigures">
    <w:name w:val="table of figures"/>
    <w:basedOn w:val="Normal"/>
    <w:next w:val="Normal"/>
    <w:semiHidden/>
    <w:rsid w:val="006D0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9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090E"/>
    <w:rPr>
      <w:rFonts w:ascii="Wingdings" w:hAnsi="Wingdings"/>
    </w:rPr>
  </w:style>
  <w:style w:type="paragraph" w:customStyle="1" w:styleId="TableHeading">
    <w:name w:val="Table Heading"/>
    <w:basedOn w:val="HeadingBase"/>
    <w:rsid w:val="006D0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90E"/>
    <w:rPr>
      <w:color w:val="0033CC"/>
      <w:u w:val="none"/>
    </w:rPr>
  </w:style>
  <w:style w:type="paragraph" w:customStyle="1" w:styleId="BodyTextRight">
    <w:name w:val="Body Text Right"/>
    <w:basedOn w:val="BodyText"/>
    <w:rsid w:val="006D0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9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90E"/>
    <w:rPr>
      <w:sz w:val="32"/>
    </w:rPr>
  </w:style>
  <w:style w:type="paragraph" w:customStyle="1" w:styleId="HeadingProcedure">
    <w:name w:val="Heading Procedure"/>
    <w:basedOn w:val="HeadingBase"/>
    <w:next w:val="Normal"/>
    <w:rsid w:val="006D0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90E"/>
    <w:pPr>
      <w:spacing w:before="60" w:after="60"/>
    </w:pPr>
  </w:style>
  <w:style w:type="paragraph" w:styleId="ListContinue">
    <w:name w:val="List Continue"/>
    <w:basedOn w:val="List"/>
    <w:rsid w:val="006D090E"/>
    <w:pPr>
      <w:ind w:firstLine="0"/>
    </w:pPr>
  </w:style>
  <w:style w:type="paragraph" w:customStyle="1" w:styleId="ListNote">
    <w:name w:val="List Note"/>
    <w:basedOn w:val="List"/>
    <w:rsid w:val="006D0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90E"/>
    <w:rPr>
      <w:rFonts w:ascii="Courier New" w:hAnsi="Courier New"/>
    </w:rPr>
  </w:style>
  <w:style w:type="paragraph" w:customStyle="1" w:styleId="NoteBullet">
    <w:name w:val="Note Bullet"/>
    <w:basedOn w:val="Note"/>
    <w:rsid w:val="006D0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9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90E"/>
    <w:rPr>
      <w:b/>
      <w:smallCaps/>
    </w:rPr>
  </w:style>
  <w:style w:type="paragraph" w:customStyle="1" w:styleId="TableListNumber">
    <w:name w:val="Table List Number"/>
    <w:basedOn w:val="ListNumber"/>
    <w:rsid w:val="006D0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90E"/>
    <w:pPr>
      <w:numPr>
        <w:numId w:val="8"/>
      </w:numPr>
    </w:pPr>
  </w:style>
  <w:style w:type="paragraph" w:customStyle="1" w:styleId="ListAlpha2">
    <w:name w:val="List Alpha 2"/>
    <w:basedOn w:val="List2"/>
    <w:rsid w:val="006D090E"/>
    <w:pPr>
      <w:numPr>
        <w:numId w:val="7"/>
      </w:numPr>
    </w:pPr>
  </w:style>
  <w:style w:type="paragraph" w:styleId="List2">
    <w:name w:val="List 2"/>
    <w:basedOn w:val="BodyText"/>
    <w:rsid w:val="006D0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9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9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90E"/>
    <w:pPr>
      <w:numPr>
        <w:numId w:val="3"/>
      </w:numPr>
    </w:pPr>
  </w:style>
  <w:style w:type="paragraph" w:styleId="ListContinue2">
    <w:name w:val="List Continue 2"/>
    <w:basedOn w:val="List2"/>
    <w:rsid w:val="006D090E"/>
    <w:pPr>
      <w:ind w:firstLine="0"/>
    </w:pPr>
  </w:style>
  <w:style w:type="paragraph" w:styleId="ListContinue3">
    <w:name w:val="List Continue 3"/>
    <w:basedOn w:val="List3"/>
    <w:rsid w:val="006D090E"/>
    <w:pPr>
      <w:ind w:left="1021" w:firstLine="0"/>
    </w:pPr>
  </w:style>
  <w:style w:type="paragraph" w:styleId="ListContinue4">
    <w:name w:val="List Continue 4"/>
    <w:basedOn w:val="List4"/>
    <w:rsid w:val="006D090E"/>
    <w:pPr>
      <w:ind w:firstLine="0"/>
    </w:pPr>
  </w:style>
  <w:style w:type="paragraph" w:styleId="ListContinue5">
    <w:name w:val="List Continue 5"/>
    <w:basedOn w:val="List5"/>
    <w:rsid w:val="006D090E"/>
    <w:pPr>
      <w:ind w:firstLine="0"/>
    </w:pPr>
  </w:style>
  <w:style w:type="paragraph" w:styleId="ListNumber3">
    <w:name w:val="List Number 3"/>
    <w:basedOn w:val="List3"/>
    <w:rsid w:val="006D090E"/>
    <w:pPr>
      <w:numPr>
        <w:numId w:val="4"/>
      </w:numPr>
    </w:pPr>
  </w:style>
  <w:style w:type="paragraph" w:styleId="ListNumber4">
    <w:name w:val="List Number 4"/>
    <w:basedOn w:val="List4"/>
    <w:rsid w:val="006D090E"/>
    <w:pPr>
      <w:numPr>
        <w:numId w:val="5"/>
      </w:numPr>
    </w:pPr>
  </w:style>
  <w:style w:type="paragraph" w:styleId="ListNumber5">
    <w:name w:val="List Number 5"/>
    <w:basedOn w:val="List5"/>
    <w:rsid w:val="006D090E"/>
    <w:pPr>
      <w:numPr>
        <w:numId w:val="6"/>
      </w:numPr>
    </w:pPr>
  </w:style>
  <w:style w:type="paragraph" w:styleId="BlockText">
    <w:name w:val="Block Text"/>
    <w:basedOn w:val="Normal"/>
    <w:rsid w:val="006D0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90E"/>
    <w:rPr>
      <w:sz w:val="16"/>
      <w:vertAlign w:val="superscript"/>
    </w:rPr>
  </w:style>
  <w:style w:type="character" w:customStyle="1" w:styleId="Symbols">
    <w:name w:val="Symbols"/>
    <w:basedOn w:val="DefaultParagraphFont"/>
    <w:rsid w:val="006D090E"/>
    <w:rPr>
      <w:rFonts w:ascii="Symbol" w:hAnsi="Symbol"/>
    </w:rPr>
  </w:style>
  <w:style w:type="character" w:customStyle="1" w:styleId="MenuOptions">
    <w:name w:val="Menu Options"/>
    <w:basedOn w:val="DefaultParagraphFont"/>
    <w:rsid w:val="006D0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90E"/>
    <w:rPr>
      <w:b/>
    </w:rPr>
  </w:style>
  <w:style w:type="character" w:customStyle="1" w:styleId="Underlined">
    <w:name w:val="Underlined"/>
    <w:basedOn w:val="DefaultParagraphFont"/>
    <w:rsid w:val="006D090E"/>
    <w:rPr>
      <w:u w:val="single"/>
    </w:rPr>
  </w:style>
  <w:style w:type="paragraph" w:customStyle="1" w:styleId="TableBodyTextRight">
    <w:name w:val="Table Body Text Right"/>
    <w:basedOn w:val="TableBodyText"/>
    <w:rsid w:val="006D0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90E"/>
    <w:rPr>
      <w:sz w:val="18"/>
    </w:rPr>
  </w:style>
  <w:style w:type="paragraph" w:customStyle="1" w:styleId="BodySmallRight">
    <w:name w:val="Body Small Right"/>
    <w:basedOn w:val="BodyTextRight"/>
    <w:rsid w:val="006D090E"/>
    <w:rPr>
      <w:sz w:val="18"/>
      <w:szCs w:val="18"/>
    </w:rPr>
  </w:style>
  <w:style w:type="paragraph" w:customStyle="1" w:styleId="MarginEdition">
    <w:name w:val="Margin Edition"/>
    <w:basedOn w:val="MarginNote"/>
    <w:rsid w:val="006D0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90E"/>
    <w:rPr>
      <w:sz w:val="2"/>
      <w:szCs w:val="2"/>
    </w:rPr>
  </w:style>
  <w:style w:type="character" w:customStyle="1" w:styleId="Small">
    <w:name w:val="Small"/>
    <w:basedOn w:val="DefaultParagraphFont"/>
    <w:rsid w:val="006D090E"/>
    <w:rPr>
      <w:sz w:val="16"/>
    </w:rPr>
  </w:style>
  <w:style w:type="paragraph" w:customStyle="1" w:styleId="WideTable">
    <w:name w:val="Wide Table"/>
    <w:basedOn w:val="Normal"/>
    <w:rsid w:val="006D0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90E"/>
  </w:style>
  <w:style w:type="paragraph" w:styleId="Quote">
    <w:name w:val="Quote"/>
    <w:basedOn w:val="Heading1"/>
    <w:link w:val="QuoteChar"/>
    <w:qFormat/>
    <w:rsid w:val="006D0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90E"/>
    <w:pPr>
      <w:pageBreakBefore/>
    </w:pPr>
  </w:style>
  <w:style w:type="paragraph" w:customStyle="1" w:styleId="Border">
    <w:name w:val="Border"/>
    <w:basedOn w:val="Normal"/>
    <w:qFormat/>
    <w:rsid w:val="006D0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90E"/>
    <w:rPr>
      <w:u w:val="single"/>
    </w:rPr>
  </w:style>
  <w:style w:type="character" w:customStyle="1" w:styleId="BoldandItalics">
    <w:name w:val="Bold and Italics"/>
    <w:qFormat/>
    <w:rsid w:val="006D090E"/>
    <w:rPr>
      <w:b/>
      <w:i/>
      <w:u w:val="none"/>
    </w:rPr>
  </w:style>
  <w:style w:type="paragraph" w:styleId="BalloonText">
    <w:name w:val="Balloon Text"/>
    <w:basedOn w:val="Normal"/>
    <w:link w:val="BalloonTextChar"/>
    <w:rsid w:val="006D0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90E"/>
    <w:pPr>
      <w:spacing w:before="0" w:after="0"/>
    </w:pPr>
  </w:style>
  <w:style w:type="paragraph" w:customStyle="1" w:styleId="BodyTextBold">
    <w:name w:val="Body Text Bold"/>
    <w:basedOn w:val="BodyText"/>
    <w:qFormat/>
    <w:rsid w:val="006D090E"/>
    <w:rPr>
      <w:b/>
    </w:rPr>
  </w:style>
  <w:style w:type="character" w:styleId="Hyperlink">
    <w:name w:val="Hyperlink"/>
    <w:basedOn w:val="DefaultParagraphFont"/>
    <w:uiPriority w:val="99"/>
    <w:unhideWhenUsed/>
    <w:rsid w:val="00C335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717</Words>
  <Characters>4454</Characters>
  <Application>Microsoft Office Word</Application>
  <DocSecurity>0</DocSecurity>
  <Lines>193</Lines>
  <Paragraphs>99</Paragraphs>
  <ScaleCrop>false</ScaleCrop>
  <Company>Author-it Software Corporation Ltd.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UETDRSB011 Maintain high current d.c. equipment and switchgear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2022-12-06T06:48:00Z</dcterms:modified>
</cp:coreProperties>
</file>