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469E" w:rsidP="00F546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UETDRSB011 Maintain high current d.c. equipment and switchgear</w:t>
      </w:r>
      <w:r>
        <w:fldChar w:fldCharType="end"/>
      </w:r>
    </w:p>
    <w:p w:rsidR="00F5469E" w:rsidP="00F5469E">
      <w:pPr>
        <w:pStyle w:val="Version"/>
        <w:sectPr w:rsidSect="00525D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5DC7" w:rsidP="00525DC7">
      <w:pPr>
        <w:pStyle w:val="SuperHeading"/>
      </w:pPr>
      <w:r w:rsidRPr="00525DC7">
        <w:t>UETDRSB011 Maintain high current d.c. equipment and switchgear</w:t>
      </w:r>
    </w:p>
    <w:p w:rsidR="00000000" w:rsidRPr="00525DC7" w:rsidP="00525DC7">
      <w:pPr>
        <w:pStyle w:val="Heading1"/>
      </w:pPr>
      <w:bookmarkStart w:id="1" w:name="O_1237351"/>
      <w:bookmarkEnd w:id="1"/>
      <w:r w:rsidRPr="00525DC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5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DC7" w:rsidP="00525DC7">
            <w:pPr>
              <w:pStyle w:val="BodyText"/>
            </w:pPr>
            <w:r w:rsidRPr="00525DC7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525DC7" w:rsidP="00525DC7">
      <w:pPr>
        <w:pStyle w:val="NoPaddingFontSize1"/>
      </w:pPr>
    </w:p>
    <w:p w:rsidR="00000000" w:rsidRPr="00525DC7" w:rsidP="00525DC7">
      <w:pPr>
        <w:pStyle w:val="AllowPageBreak"/>
      </w:pPr>
    </w:p>
    <w:p w:rsidR="00000000" w:rsidRPr="00525DC7" w:rsidP="00525DC7">
      <w:pPr>
        <w:pStyle w:val="Heading1"/>
      </w:pPr>
      <w:bookmarkStart w:id="2" w:name="O_1237352"/>
      <w:bookmarkEnd w:id="2"/>
      <w:r w:rsidRPr="00525DC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5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DC7" w:rsidP="00525DC7">
            <w:pPr>
              <w:pStyle w:val="BodyText"/>
            </w:pPr>
            <w:r w:rsidRPr="00525DC7">
              <w:t>This unit includes the skills and knowledge required to maintain high current direct current (d.c.) equipment and switchgear in the electricity supply industry (ESI).</w:t>
            </w:r>
          </w:p>
          <w:p w:rsidR="00000000" w:rsidRPr="00525DC7" w:rsidP="00525DC7">
            <w:pPr>
              <w:pStyle w:val="BodyText"/>
            </w:pPr>
            <w:r w:rsidRPr="00525DC7">
              <w:t xml:space="preserve">It includes d.c. circuit breakers, rectifier transformers, </w:t>
            </w:r>
            <w:r w:rsidRPr="00525DC7">
              <w:t>rectifiers, isolators and links, harmonic filters, negative reactors, and energy dissipation resistors.</w:t>
            </w:r>
          </w:p>
          <w:p w:rsidR="00000000" w:rsidRPr="00525DC7" w:rsidP="00525DC7">
            <w:pPr>
              <w:pStyle w:val="BodyText"/>
            </w:pPr>
            <w:r w:rsidRPr="00525DC7">
              <w:t>It also includes diagrams, drawings, manuals, specialised tools, and testing equipment.</w:t>
            </w:r>
          </w:p>
          <w:p w:rsidR="00000000" w:rsidRPr="00525DC7" w:rsidP="00525DC7">
            <w:pPr>
              <w:pStyle w:val="BodyText"/>
            </w:pPr>
            <w:r w:rsidRPr="00525DC7">
              <w:rPr>
                <w:rStyle w:val="Emphasis"/>
              </w:rPr>
              <w:t>Note: Entry into this unit is for users who:</w:t>
            </w:r>
          </w:p>
          <w:p w:rsidR="00000000" w:rsidRPr="00525DC7" w:rsidP="00525DC7">
            <w:pPr>
              <w:pStyle w:val="ListBullet"/>
            </w:pPr>
            <w:r w:rsidRPr="00525DC7">
              <w:rPr>
                <w:rStyle w:val="Emphasis"/>
              </w:rPr>
              <w:t>hold the unit UETD</w:t>
            </w:r>
            <w:r w:rsidRPr="00525DC7">
              <w:rPr>
                <w:rStyle w:val="Emphasis"/>
              </w:rPr>
              <w:t>REL005 Work safely in the vicinity of live electrical apparatus or equivalent,</w:t>
            </w:r>
          </w:p>
          <w:p w:rsidR="00000000" w:rsidRPr="00525DC7" w:rsidP="00525DC7">
            <w:pPr>
              <w:pStyle w:val="BodyText"/>
            </w:pPr>
            <w:r w:rsidRPr="00525DC7">
              <w:rPr>
                <w:rStyle w:val="Emphasis"/>
              </w:rPr>
              <w:t>and</w:t>
            </w:r>
          </w:p>
          <w:p w:rsidR="00000000" w:rsidRPr="00525DC7" w:rsidP="00525DC7">
            <w:pPr>
              <w:pStyle w:val="ListBullet"/>
            </w:pPr>
            <w:r w:rsidRPr="00525DC7">
              <w:rPr>
                <w:rStyle w:val="Emphasis"/>
              </w:rPr>
              <w:t>hold an Electrician licence or the equivalent issued in an Australian state or territory,</w:t>
            </w:r>
          </w:p>
          <w:p w:rsidR="00000000" w:rsidRPr="00525DC7" w:rsidP="00525DC7">
            <w:pPr>
              <w:pStyle w:val="BodyText"/>
            </w:pPr>
            <w:r w:rsidRPr="00525DC7">
              <w:rPr>
                <w:rStyle w:val="Emphasis"/>
              </w:rPr>
              <w:t xml:space="preserve">or </w:t>
            </w:r>
          </w:p>
          <w:p w:rsidR="00000000" w:rsidRPr="00525DC7" w:rsidP="00525DC7">
            <w:pPr>
              <w:pStyle w:val="ListBullet"/>
            </w:pPr>
            <w:r w:rsidRPr="00525DC7">
              <w:rPr>
                <w:rStyle w:val="Emphasis"/>
              </w:rPr>
              <w:t>hold an Electrician qualification or the equivalent issued in an Australian state or territory.</w:t>
            </w:r>
          </w:p>
          <w:p w:rsidR="00000000" w:rsidRPr="00525DC7" w:rsidP="00525DC7">
            <w:pPr>
              <w:pStyle w:val="BodyText"/>
            </w:pPr>
            <w:r w:rsidRPr="00525DC7">
              <w:rPr>
                <w:rStyle w:val="Emphasis"/>
              </w:rPr>
              <w:t>This unit can be undertaken in conjunction with the qualification listed above, provided all requirements for completion of the Certificate III qualification ar</w:t>
            </w:r>
            <w:r w:rsidRPr="00525DC7">
              <w:rPr>
                <w:rStyle w:val="Emphasis"/>
              </w:rPr>
              <w:t>e met prior to issuing this unit.</w:t>
            </w:r>
          </w:p>
          <w:p w:rsidR="00000000" w:rsidRPr="00525DC7" w:rsidP="00525DC7">
            <w:pPr>
              <w:pStyle w:val="BodyText"/>
            </w:pPr>
            <w:r w:rsidRPr="00525DC7">
              <w:t>The application of the skills and knowledge described in this unit may require a licence/registration to practice in the workplace.</w:t>
            </w:r>
          </w:p>
          <w:p w:rsidR="00000000" w:rsidRPr="00525DC7" w:rsidP="00525DC7">
            <w:pPr>
              <w:pStyle w:val="BodyText"/>
            </w:pPr>
            <w:r w:rsidRPr="00525DC7">
              <w:t>Other conditions may also apply under state and territory legislative and regulatory licen</w:t>
            </w:r>
            <w:r w:rsidRPr="00525DC7">
              <w:t>sing requirements which must be confirmed prior to commencing this unit.</w:t>
            </w:r>
          </w:p>
        </w:tc>
      </w:tr>
    </w:tbl>
    <w:p w:rsidR="00000000" w:rsidRPr="00525DC7" w:rsidP="00525DC7">
      <w:pPr>
        <w:pStyle w:val="NoPaddingFontSize1"/>
      </w:pPr>
    </w:p>
    <w:p w:rsidR="00000000" w:rsidRPr="00525DC7" w:rsidP="00525DC7">
      <w:pPr>
        <w:pStyle w:val="AllowPageBreak"/>
      </w:pPr>
    </w:p>
    <w:p w:rsidR="00000000" w:rsidRPr="00525DC7" w:rsidP="00525DC7">
      <w:pPr>
        <w:pStyle w:val="Heading1"/>
      </w:pPr>
      <w:bookmarkStart w:id="3" w:name="O_1237353"/>
      <w:bookmarkEnd w:id="3"/>
      <w:r w:rsidRPr="00525DC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5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DC7" w:rsidP="00525DC7">
            <w:pPr>
              <w:pStyle w:val="BodyText"/>
            </w:pPr>
            <w:r w:rsidRPr="00525DC7">
              <w:t>Refer to Application.</w:t>
            </w:r>
          </w:p>
        </w:tc>
      </w:tr>
    </w:tbl>
    <w:p w:rsidR="00000000" w:rsidRPr="00525DC7" w:rsidP="00525DC7">
      <w:pPr>
        <w:pStyle w:val="NoPaddingFontSize1"/>
      </w:pPr>
    </w:p>
    <w:p w:rsidR="00000000" w:rsidRPr="00525DC7" w:rsidP="00525DC7">
      <w:pPr>
        <w:pStyle w:val="AllowPageBreak"/>
      </w:pPr>
    </w:p>
    <w:p w:rsidR="00000000" w:rsidRPr="00525DC7" w:rsidP="00525DC7">
      <w:pPr>
        <w:pStyle w:val="Heading1"/>
      </w:pPr>
      <w:bookmarkStart w:id="4" w:name="O_1237354"/>
      <w:bookmarkEnd w:id="4"/>
      <w:r w:rsidRPr="00525DC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5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DC7" w:rsidP="00525DC7">
            <w:pPr>
              <w:pStyle w:val="BodyText"/>
            </w:pPr>
            <w:r w:rsidRPr="00525DC7">
              <w:t>Substation</w:t>
            </w:r>
          </w:p>
        </w:tc>
      </w:tr>
    </w:tbl>
    <w:p w:rsidR="00000000" w:rsidRPr="00525DC7" w:rsidP="00525DC7">
      <w:pPr>
        <w:pStyle w:val="NoPaddingFontSize1"/>
      </w:pPr>
    </w:p>
    <w:p w:rsidR="00000000" w:rsidRPr="00525DC7" w:rsidP="00525DC7">
      <w:pPr>
        <w:pStyle w:val="AllowPageBreak"/>
      </w:pPr>
    </w:p>
    <w:p w:rsidR="00000000" w:rsidRPr="00525DC7" w:rsidP="00525DC7">
      <w:pPr>
        <w:pStyle w:val="Heading1"/>
      </w:pPr>
      <w:bookmarkStart w:id="5" w:name="O_1237355"/>
      <w:bookmarkEnd w:id="5"/>
      <w:r w:rsidRPr="00525DC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5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DC7" w:rsidP="00525DC7">
            <w:pPr>
              <w:pStyle w:val="BodyText"/>
            </w:pPr>
            <w:r w:rsidRPr="00525DC7">
              <w:t>Not applicable.</w:t>
            </w:r>
          </w:p>
        </w:tc>
      </w:tr>
    </w:tbl>
    <w:p w:rsidR="00000000" w:rsidRPr="00525DC7" w:rsidP="00525DC7">
      <w:pPr>
        <w:pStyle w:val="NoPaddingFontSize1"/>
      </w:pPr>
    </w:p>
    <w:p w:rsidR="00000000" w:rsidRPr="00525DC7" w:rsidP="00525DC7">
      <w:pPr>
        <w:pStyle w:val="AllowPageBreak"/>
      </w:pPr>
    </w:p>
    <w:p w:rsidR="00000000" w:rsidRPr="00525DC7" w:rsidP="00525DC7">
      <w:pPr>
        <w:pStyle w:val="Heading1"/>
      </w:pPr>
      <w:bookmarkStart w:id="6" w:name="O_1237356"/>
      <w:bookmarkEnd w:id="6"/>
      <w:r w:rsidRPr="00525DC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22"/>
        <w:gridCol w:w="816"/>
        <w:gridCol w:w="5456"/>
      </w:tblGrid>
      <w:tr w:rsidTr="00525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525DC7" w:rsidP="00525DC7">
            <w:pPr>
              <w:pStyle w:val="BodyText"/>
            </w:pPr>
            <w:r w:rsidRPr="00525DC7">
              <w:rPr>
                <w:rStyle w:val="SpecialBold"/>
              </w:rPr>
              <w:t>ELEMENTS</w:t>
            </w:r>
          </w:p>
        </w:tc>
        <w:tc>
          <w:tcPr>
            <w:tcW w:w="62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25DC7">
            <w:pPr>
              <w:pStyle w:val="BodyText"/>
              <w:rPr>
                <w:lang w:val="en-NZ"/>
              </w:rPr>
            </w:pPr>
            <w:r w:rsidRPr="00525DC7">
              <w:rPr>
                <w:rStyle w:val="SpecialBold"/>
              </w:rPr>
              <w:t>PERFORMANCE CRITERIA</w:t>
            </w:r>
          </w:p>
        </w:tc>
      </w:tr>
      <w:tr w:rsidTr="00525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DC7">
            <w:pPr>
              <w:pStyle w:val="BodyText"/>
              <w:rPr>
                <w:lang w:val="en-NZ"/>
              </w:rPr>
            </w:pPr>
            <w:r w:rsidRPr="00525DC7">
              <w:t>Elements describe the essential outcomes.</w:t>
            </w:r>
          </w:p>
        </w:tc>
        <w:tc>
          <w:tcPr>
            <w:tcW w:w="62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DC7">
            <w:pPr>
              <w:pStyle w:val="BodyText"/>
              <w:rPr>
                <w:lang w:val="en-NZ"/>
              </w:rPr>
            </w:pPr>
            <w:r w:rsidRPr="00525DC7">
              <w:t>Performance criteria describe the performance needed to demonstrate achievement of the element.</w:t>
            </w:r>
          </w:p>
        </w:tc>
      </w:tr>
      <w:tr w:rsidTr="00525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DC7" w:rsidP="00525DC7">
            <w:pPr>
              <w:pStyle w:val="BodyText"/>
            </w:pPr>
            <w:r w:rsidRPr="00525DC7">
              <w:rPr>
                <w:rStyle w:val="SpecialBold"/>
              </w:rPr>
              <w:t xml:space="preserve">1 </w:t>
            </w: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DC7" w:rsidP="00525DC7">
            <w:pPr>
              <w:pStyle w:val="BodyText"/>
            </w:pPr>
            <w:r w:rsidRPr="00525DC7">
              <w:rPr>
                <w:rStyle w:val="SpecialBold"/>
              </w:rPr>
              <w:t>Prepare to maintain high current d.c. switchgear and equipment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DC7">
            <w:pPr>
              <w:pStyle w:val="BodyText"/>
              <w:rPr>
                <w:lang w:val="en-NZ"/>
              </w:rPr>
            </w:pPr>
            <w:r w:rsidRPr="00525DC7">
              <w:rPr>
                <w:rStyle w:val="SpecialBold"/>
              </w:rPr>
              <w:t>1.1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DC7">
            <w:pPr>
              <w:pStyle w:val="BodyText"/>
              <w:rPr>
                <w:lang w:val="en-NZ"/>
              </w:rPr>
            </w:pPr>
            <w:r w:rsidRPr="00525DC7">
              <w:t>Legislation, regulations, standards, codes of practice and organisational workplace requirements for the work to be done are reviewed and determined</w:t>
            </w:r>
          </w:p>
        </w:tc>
      </w:tr>
      <w:tr w:rsidTr="00525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DC7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DC7">
            <w:pPr>
              <w:pStyle w:val="BodyText"/>
              <w:rPr>
                <w:lang w:val="en-NZ"/>
              </w:rPr>
            </w:pPr>
            <w:r w:rsidRPr="00525DC7">
              <w:rPr>
                <w:rStyle w:val="SpecialBold"/>
              </w:rPr>
              <w:t>1.2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DC7">
            <w:pPr>
              <w:pStyle w:val="BodyText"/>
              <w:rPr>
                <w:lang w:val="en-NZ"/>
              </w:rPr>
            </w:pPr>
            <w:r w:rsidRPr="00525DC7">
              <w:t xml:space="preserve">Work plan is obtained and confirmed in accordance with workplace requirements, and where relevant, communicated to the appropriate personnel  </w:t>
            </w:r>
          </w:p>
        </w:tc>
      </w:tr>
      <w:tr w:rsidTr="00525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DC7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DC7">
            <w:pPr>
              <w:pStyle w:val="BodyText"/>
              <w:rPr>
                <w:lang w:val="en-NZ"/>
              </w:rPr>
            </w:pPr>
            <w:r w:rsidRPr="00525DC7">
              <w:rPr>
                <w:rStyle w:val="SpecialBold"/>
              </w:rPr>
              <w:t>1.3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DC7">
            <w:pPr>
              <w:pStyle w:val="BodyText"/>
              <w:rPr>
                <w:lang w:val="en-NZ"/>
              </w:rPr>
            </w:pPr>
            <w:r w:rsidRPr="00525DC7">
              <w:t>Hazards are identified, risks assessed, and control measures identified and applied</w:t>
            </w:r>
          </w:p>
        </w:tc>
      </w:tr>
      <w:tr w:rsidTr="00525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DC7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DC7">
            <w:pPr>
              <w:pStyle w:val="BodyText"/>
              <w:rPr>
                <w:lang w:val="en-NZ"/>
              </w:rPr>
            </w:pPr>
            <w:r w:rsidRPr="00525DC7">
              <w:rPr>
                <w:rStyle w:val="SpecialBold"/>
              </w:rPr>
              <w:t>1.4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DC7">
            <w:pPr>
              <w:pStyle w:val="BodyText"/>
              <w:rPr>
                <w:lang w:val="en-NZ"/>
              </w:rPr>
            </w:pPr>
            <w:r w:rsidRPr="00525DC7">
              <w:t>Work is prioritised and sequenced for completion in accordance with work plan and workplace requirements</w:t>
            </w:r>
          </w:p>
        </w:tc>
      </w:tr>
      <w:tr w:rsidTr="00525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DC7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DC7">
            <w:pPr>
              <w:pStyle w:val="BodyText"/>
              <w:rPr>
                <w:lang w:val="en-NZ"/>
              </w:rPr>
            </w:pPr>
            <w:r w:rsidRPr="00525DC7">
              <w:rPr>
                <w:rStyle w:val="SpecialBold"/>
              </w:rPr>
              <w:t>1.5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DC7">
            <w:pPr>
              <w:pStyle w:val="BodyText"/>
              <w:rPr>
                <w:lang w:val="en-NZ"/>
              </w:rPr>
            </w:pPr>
            <w:r w:rsidRPr="00525DC7">
              <w:t>Plant, tools, equipment and personal protective equipment (PPE) required for work are determined, obtained and confirmed in working order</w:t>
            </w:r>
          </w:p>
        </w:tc>
      </w:tr>
      <w:tr w:rsidTr="00525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DC7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DC7">
            <w:pPr>
              <w:pStyle w:val="BodyText"/>
              <w:rPr>
                <w:lang w:val="en-NZ"/>
              </w:rPr>
            </w:pPr>
            <w:r w:rsidRPr="00525DC7">
              <w:rPr>
                <w:rStyle w:val="SpecialBold"/>
              </w:rPr>
              <w:t>1.6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DC7">
            <w:pPr>
              <w:pStyle w:val="BodyText"/>
              <w:rPr>
                <w:lang w:val="en-NZ"/>
              </w:rPr>
            </w:pPr>
            <w:r w:rsidRPr="00525DC7">
              <w:t>Work permits are determined in accordance with workplace requirements</w:t>
            </w:r>
          </w:p>
        </w:tc>
      </w:tr>
      <w:tr w:rsidTr="00525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DC7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DC7">
            <w:pPr>
              <w:pStyle w:val="BodyText"/>
              <w:rPr>
                <w:lang w:val="en-NZ"/>
              </w:rPr>
            </w:pPr>
            <w:r w:rsidRPr="00525DC7">
              <w:rPr>
                <w:rStyle w:val="SpecialBold"/>
              </w:rPr>
              <w:t>1.7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DC7">
            <w:pPr>
              <w:pStyle w:val="BodyText"/>
              <w:rPr>
                <w:lang w:val="en-NZ"/>
              </w:rPr>
            </w:pPr>
            <w:r w:rsidRPr="00525DC7">
              <w:t>Liaison and communication issues with authorised personnel, authorities and clients are resolved to facilitate work, as required</w:t>
            </w:r>
          </w:p>
        </w:tc>
      </w:tr>
      <w:tr w:rsidTr="00525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DC7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DC7">
            <w:pPr>
              <w:pStyle w:val="BodyText"/>
              <w:rPr>
                <w:lang w:val="en-NZ"/>
              </w:rPr>
            </w:pPr>
            <w:r w:rsidRPr="00525DC7">
              <w:rPr>
                <w:rStyle w:val="SpecialBold"/>
              </w:rPr>
              <w:t>1.8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DC7">
            <w:pPr>
              <w:pStyle w:val="BodyText"/>
              <w:rPr>
                <w:lang w:val="en-NZ"/>
              </w:rPr>
            </w:pPr>
            <w:r w:rsidRPr="00525DC7">
              <w:t>Worksite is prepared in accordance with th</w:t>
            </w:r>
            <w:r w:rsidRPr="00525DC7">
              <w:t>e work plan and workplace requirements</w:t>
            </w:r>
          </w:p>
        </w:tc>
      </w:tr>
      <w:tr w:rsidTr="00525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DC7" w:rsidP="00525DC7">
            <w:pPr>
              <w:pStyle w:val="BodyText"/>
            </w:pPr>
            <w:r w:rsidRPr="00525DC7">
              <w:rPr>
                <w:rStyle w:val="SpecialBold"/>
              </w:rPr>
              <w:t>2</w:t>
            </w: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DC7" w:rsidP="00525DC7">
            <w:pPr>
              <w:pStyle w:val="BodyText"/>
            </w:pPr>
            <w:r w:rsidRPr="00525DC7">
              <w:rPr>
                <w:rStyle w:val="SpecialBold"/>
              </w:rPr>
              <w:t>Maintain high current d.c. switchgear and equipment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DC7">
            <w:pPr>
              <w:pStyle w:val="BodyText"/>
              <w:rPr>
                <w:lang w:val="en-NZ"/>
              </w:rPr>
            </w:pPr>
            <w:r w:rsidRPr="00525DC7">
              <w:rPr>
                <w:rStyle w:val="SpecialBold"/>
              </w:rPr>
              <w:t>2.1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DC7">
            <w:pPr>
              <w:pStyle w:val="BodyText"/>
              <w:rPr>
                <w:lang w:val="en-NZ"/>
              </w:rPr>
            </w:pPr>
            <w:r w:rsidRPr="00525DC7">
              <w:t>Legislation, regulations, standards, codes of practice and organisational workplace requirements for the work to be performed are applied and monitored</w:t>
            </w:r>
          </w:p>
        </w:tc>
      </w:tr>
      <w:tr w:rsidTr="00525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DC7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DC7">
            <w:pPr>
              <w:pStyle w:val="BodyText"/>
              <w:rPr>
                <w:lang w:val="en-NZ"/>
              </w:rPr>
            </w:pPr>
            <w:r w:rsidRPr="00525DC7">
              <w:rPr>
                <w:rStyle w:val="SpecialBold"/>
              </w:rPr>
              <w:t>2.2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DC7">
            <w:pPr>
              <w:pStyle w:val="BodyText"/>
              <w:rPr>
                <w:lang w:val="en-NZ"/>
              </w:rPr>
            </w:pPr>
            <w:r w:rsidRPr="00525DC7">
              <w:t>Work permits are received and signed in accordance with workplace requirements</w:t>
            </w:r>
          </w:p>
        </w:tc>
      </w:tr>
      <w:tr w:rsidTr="00525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DC7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DC7">
            <w:pPr>
              <w:pStyle w:val="BodyText"/>
              <w:rPr>
                <w:lang w:val="en-NZ"/>
              </w:rPr>
            </w:pPr>
            <w:r w:rsidRPr="00525DC7">
              <w:rPr>
                <w:rStyle w:val="SpecialBold"/>
              </w:rPr>
              <w:t>2.3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DC7">
            <w:pPr>
              <w:pStyle w:val="BodyText"/>
              <w:rPr>
                <w:lang w:val="en-NZ"/>
              </w:rPr>
            </w:pPr>
            <w:r w:rsidRPr="00525DC7">
              <w:t xml:space="preserve">Lifting, working at heights, working in confined spaces and the use of plant, tools, equipment and PPE are </w:t>
            </w:r>
            <w:r w:rsidRPr="00525DC7">
              <w:t>carried out in accordance with workplace requirements</w:t>
            </w:r>
          </w:p>
        </w:tc>
      </w:tr>
      <w:tr w:rsidTr="00525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DC7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DC7">
            <w:pPr>
              <w:pStyle w:val="BodyText"/>
              <w:rPr>
                <w:lang w:val="en-NZ"/>
              </w:rPr>
            </w:pPr>
            <w:r w:rsidRPr="00525DC7">
              <w:rPr>
                <w:rStyle w:val="SpecialBold"/>
              </w:rPr>
              <w:t>2.4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DC7">
            <w:pPr>
              <w:pStyle w:val="BodyText"/>
              <w:rPr>
                <w:lang w:val="en-NZ"/>
              </w:rPr>
            </w:pPr>
            <w:r w:rsidRPr="00525DC7">
              <w:t>High current d.c. switchgear and equipment is maintained in accordance with workplace requirements</w:t>
            </w:r>
          </w:p>
        </w:tc>
      </w:tr>
      <w:tr w:rsidTr="00525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DC7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DC7">
            <w:pPr>
              <w:pStyle w:val="BodyText"/>
              <w:rPr>
                <w:lang w:val="en-NZ"/>
              </w:rPr>
            </w:pPr>
            <w:r w:rsidRPr="00525DC7">
              <w:rPr>
                <w:rStyle w:val="SpecialBold"/>
              </w:rPr>
              <w:t>2.5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DC7">
            <w:pPr>
              <w:pStyle w:val="BodyText"/>
              <w:rPr>
                <w:lang w:val="en-NZ"/>
              </w:rPr>
            </w:pPr>
            <w:r w:rsidRPr="00525DC7">
              <w:t>Quality checks of work are undertaken in accordance with work plan and workplace requirements</w:t>
            </w:r>
          </w:p>
        </w:tc>
      </w:tr>
      <w:tr w:rsidTr="00525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DC7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DC7">
            <w:pPr>
              <w:pStyle w:val="BodyText"/>
              <w:rPr>
                <w:lang w:val="en-NZ"/>
              </w:rPr>
            </w:pPr>
            <w:r w:rsidRPr="00525DC7">
              <w:rPr>
                <w:rStyle w:val="SpecialBold"/>
              </w:rPr>
              <w:t>2.6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DC7">
            <w:pPr>
              <w:pStyle w:val="BodyText"/>
              <w:rPr>
                <w:lang w:val="en-NZ"/>
              </w:rPr>
            </w:pPr>
            <w:r w:rsidRPr="00525DC7">
              <w:t>Incidents or unplanned events are responded to in</w:t>
            </w:r>
            <w:r w:rsidRPr="00525DC7">
              <w:t xml:space="preserve"> accordance with workplace requirements</w:t>
            </w:r>
          </w:p>
        </w:tc>
      </w:tr>
      <w:tr w:rsidTr="00525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DC7" w:rsidP="00525DC7">
            <w:pPr>
              <w:pStyle w:val="BodyText"/>
            </w:pPr>
            <w:r w:rsidRPr="00525DC7">
              <w:rPr>
                <w:rStyle w:val="SpecialBold"/>
              </w:rPr>
              <w:t>3</w:t>
            </w: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DC7" w:rsidP="00525DC7">
            <w:pPr>
              <w:pStyle w:val="BodyText"/>
            </w:pPr>
            <w:r w:rsidRPr="00525DC7">
              <w:rPr>
                <w:rStyle w:val="SpecialBold"/>
              </w:rPr>
              <w:t>Complete work and documentation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DC7">
            <w:pPr>
              <w:pStyle w:val="BodyText"/>
              <w:rPr>
                <w:lang w:val="en-NZ"/>
              </w:rPr>
            </w:pPr>
            <w:r w:rsidRPr="00525DC7">
              <w:rPr>
                <w:rStyle w:val="SpecialBold"/>
              </w:rPr>
              <w:t>3.1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DC7">
            <w:pPr>
              <w:pStyle w:val="BodyText"/>
              <w:rPr>
                <w:lang w:val="en-NZ"/>
              </w:rPr>
            </w:pPr>
            <w:r w:rsidRPr="00525DC7">
              <w:t>Completed work is checked for compliance against the work plan and workplace requirements</w:t>
            </w:r>
          </w:p>
        </w:tc>
      </w:tr>
      <w:tr w:rsidTr="00525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DC7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DC7">
            <w:pPr>
              <w:pStyle w:val="BodyText"/>
              <w:rPr>
                <w:lang w:val="en-NZ"/>
              </w:rPr>
            </w:pPr>
            <w:r w:rsidRPr="00525DC7">
              <w:rPr>
                <w:rStyle w:val="SpecialBold"/>
              </w:rPr>
              <w:t>3.2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DC7">
            <w:pPr>
              <w:pStyle w:val="BodyText"/>
              <w:rPr>
                <w:lang w:val="en-NZ"/>
              </w:rPr>
            </w:pPr>
            <w:r w:rsidRPr="00525DC7">
              <w:t>Work permits are signed off in accordance with workplace requirements</w:t>
            </w:r>
          </w:p>
        </w:tc>
      </w:tr>
      <w:tr w:rsidTr="00525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DC7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DC7">
            <w:pPr>
              <w:pStyle w:val="BodyText"/>
              <w:rPr>
                <w:lang w:val="en-NZ"/>
              </w:rPr>
            </w:pPr>
            <w:r w:rsidRPr="00525DC7">
              <w:rPr>
                <w:rStyle w:val="SpecialBold"/>
              </w:rPr>
              <w:t>3.3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DC7">
            <w:pPr>
              <w:pStyle w:val="BodyText"/>
              <w:rPr>
                <w:lang w:val="en-NZ"/>
              </w:rPr>
            </w:pPr>
            <w:r w:rsidRPr="00525DC7">
              <w:t>Worksite is rehabilitated, cleaned and made safe in accordance with workplace requirements</w:t>
            </w:r>
          </w:p>
        </w:tc>
      </w:tr>
      <w:tr w:rsidTr="00525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DC7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DC7">
            <w:pPr>
              <w:pStyle w:val="BodyText"/>
              <w:rPr>
                <w:lang w:val="en-NZ"/>
              </w:rPr>
            </w:pPr>
            <w:r w:rsidRPr="00525DC7">
              <w:rPr>
                <w:rStyle w:val="SpecialBold"/>
              </w:rPr>
              <w:t>3.4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DC7">
            <w:pPr>
              <w:pStyle w:val="BodyText"/>
              <w:rPr>
                <w:lang w:val="en-NZ"/>
              </w:rPr>
            </w:pPr>
            <w:r w:rsidRPr="00525DC7">
              <w:t>Plant, tools and equipment are cleaned, checked and returned to storage, and surplus resources and materials are managed in accordance with workplace requirem</w:t>
            </w:r>
            <w:r w:rsidRPr="00525DC7">
              <w:t>ents</w:t>
            </w:r>
          </w:p>
        </w:tc>
      </w:tr>
      <w:tr w:rsidTr="00525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DC7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DC7">
            <w:pPr>
              <w:pStyle w:val="BodyText"/>
              <w:rPr>
                <w:lang w:val="en-NZ"/>
              </w:rPr>
            </w:pPr>
            <w:r w:rsidRPr="00525DC7">
              <w:rPr>
                <w:rStyle w:val="SpecialBold"/>
              </w:rPr>
              <w:t>3.5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DC7" w:rsidP="00525DC7">
            <w:pPr>
              <w:pStyle w:val="BodyText"/>
            </w:pPr>
            <w:r w:rsidRPr="00525DC7">
              <w:t>Work records, reports and documentation are completed, and where relevant, appropriate personnel notified in accordance with workplace requirements</w:t>
            </w:r>
          </w:p>
        </w:tc>
      </w:tr>
    </w:tbl>
    <w:p w:rsidR="00000000" w:rsidRPr="00525DC7" w:rsidP="00525DC7">
      <w:pPr>
        <w:pStyle w:val="NoPaddingFontSize1"/>
      </w:pPr>
    </w:p>
    <w:p w:rsidR="00000000" w:rsidRPr="00525DC7" w:rsidP="00525DC7">
      <w:pPr>
        <w:pStyle w:val="AllowPageBreak"/>
      </w:pPr>
    </w:p>
    <w:p w:rsidR="00000000" w:rsidRPr="00525DC7" w:rsidP="00525DC7">
      <w:pPr>
        <w:pStyle w:val="Heading1"/>
      </w:pPr>
      <w:bookmarkStart w:id="7" w:name="O_1237357"/>
      <w:bookmarkEnd w:id="7"/>
      <w:r w:rsidRPr="00525DC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5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DC7" w:rsidP="00525DC7">
            <w:pPr>
              <w:pStyle w:val="BodyText"/>
            </w:pPr>
            <w:r w:rsidRPr="00525DC7">
              <w:t>Foundation skills essential to performance are explicit in the performance criteria of this unit of competency.</w:t>
            </w:r>
          </w:p>
        </w:tc>
      </w:tr>
    </w:tbl>
    <w:p w:rsidR="00000000" w:rsidRPr="00525DC7" w:rsidP="00525DC7">
      <w:pPr>
        <w:pStyle w:val="NoPaddingFontSize1"/>
      </w:pPr>
    </w:p>
    <w:p w:rsidR="00000000" w:rsidRPr="00525DC7" w:rsidP="00525DC7">
      <w:pPr>
        <w:pStyle w:val="AllowPageBreak"/>
      </w:pPr>
    </w:p>
    <w:p w:rsidR="00000000" w:rsidRPr="00525DC7" w:rsidP="00525DC7">
      <w:pPr>
        <w:pStyle w:val="Heading1"/>
      </w:pPr>
      <w:bookmarkStart w:id="8" w:name="O_1237358"/>
      <w:bookmarkEnd w:id="8"/>
      <w:r w:rsidRPr="00525DC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5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DC7" w:rsidP="00525DC7">
            <w:pPr>
              <w:pStyle w:val="BodyText"/>
            </w:pPr>
            <w:r w:rsidRPr="00525DC7">
              <w:t>Range is restricted to essential operating conditions and any other variables essential to the work env</w:t>
            </w:r>
            <w:r w:rsidRPr="00525DC7">
              <w:t>ironment.</w:t>
            </w:r>
          </w:p>
          <w:p w:rsidR="00000000" w:rsidRPr="00525DC7" w:rsidP="00525DC7">
            <w:pPr>
              <w:pStyle w:val="BodyText"/>
            </w:pPr>
            <w:r w:rsidRPr="00525DC7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525DC7" w:rsidP="00525DC7">
      <w:pPr>
        <w:pStyle w:val="NoPaddingFontSize1"/>
      </w:pPr>
    </w:p>
    <w:p w:rsidR="00000000" w:rsidRPr="00525DC7" w:rsidP="00525DC7">
      <w:pPr>
        <w:pStyle w:val="AllowPageBreak"/>
      </w:pPr>
    </w:p>
    <w:p w:rsidR="00000000" w:rsidRPr="00525DC7" w:rsidP="00525DC7">
      <w:pPr>
        <w:pStyle w:val="Heading1"/>
      </w:pPr>
      <w:bookmarkStart w:id="9" w:name="O_1237359"/>
      <w:bookmarkEnd w:id="9"/>
      <w:r w:rsidRPr="00525DC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5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DC7" w:rsidP="00525DC7">
            <w:pPr>
              <w:pStyle w:val="BodyText"/>
            </w:pPr>
            <w:r w:rsidRPr="00525DC7">
              <w:t>This unit replaces and is not equivalent to UETTDRSB27 Maintain high current d.c. equipment and switchgear.</w:t>
            </w:r>
          </w:p>
        </w:tc>
      </w:tr>
    </w:tbl>
    <w:p w:rsidR="00000000" w:rsidRPr="00525DC7" w:rsidP="00525DC7">
      <w:pPr>
        <w:pStyle w:val="NoPaddingFontSize1"/>
      </w:pPr>
    </w:p>
    <w:p w:rsidR="00000000" w:rsidRPr="00525DC7" w:rsidP="00525DC7">
      <w:pPr>
        <w:pStyle w:val="AllowPageBreak"/>
      </w:pPr>
    </w:p>
    <w:p w:rsidR="00000000" w:rsidRPr="00525DC7" w:rsidP="00525DC7">
      <w:pPr>
        <w:pStyle w:val="Heading1"/>
      </w:pPr>
      <w:bookmarkStart w:id="10" w:name="O_1237366"/>
      <w:bookmarkEnd w:id="10"/>
      <w:r w:rsidRPr="00525DC7">
        <w:t>Links</w:t>
      </w:r>
    </w:p>
    <w:p w:rsidR="00000000" w:rsidRPr="00525DC7" w:rsidP="00F5469E">
      <w:pPr>
        <w:pStyle w:val="BodyText"/>
      </w:pPr>
      <w:r w:rsidRPr="00525D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9F210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525DC7" w:rsidP="00F5469E">
      <w:pPr>
        <w:pStyle w:val="BodyText"/>
        <w:sectPr w:rsidSect="00525DC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25DC7" w:rsidP="00525DC7">
      <w:pPr>
        <w:pStyle w:val="SuperHeading"/>
      </w:pPr>
      <w:r w:rsidRPr="00525DC7">
        <w:t>Assessment Requirements for UETDRSB011 Maintain high current d.c. equipment and switchgear</w:t>
      </w:r>
    </w:p>
    <w:p w:rsidR="00000000" w:rsidRPr="00525DC7" w:rsidP="00525DC7">
      <w:pPr>
        <w:pStyle w:val="Heading1"/>
      </w:pPr>
      <w:bookmarkStart w:id="11" w:name="O_1237361"/>
      <w:bookmarkEnd w:id="11"/>
      <w:r w:rsidRPr="00525DC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5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DC7" w:rsidP="00525DC7">
            <w:pPr>
              <w:pStyle w:val="BodyText"/>
            </w:pPr>
            <w:r w:rsidRPr="00525DC7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525DC7" w:rsidP="00525DC7">
      <w:pPr>
        <w:pStyle w:val="NoPaddingFontSize1"/>
      </w:pPr>
    </w:p>
    <w:p w:rsidR="00000000" w:rsidRPr="00525DC7" w:rsidP="00525DC7">
      <w:pPr>
        <w:pStyle w:val="AllowPageBreak"/>
      </w:pPr>
    </w:p>
    <w:p w:rsidR="00000000" w:rsidRPr="00525DC7" w:rsidP="00525DC7">
      <w:pPr>
        <w:pStyle w:val="Heading1"/>
      </w:pPr>
      <w:bookmarkStart w:id="12" w:name="O_1237362"/>
      <w:bookmarkEnd w:id="12"/>
      <w:r w:rsidRPr="00525DC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5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DC7">
            <w:pPr>
              <w:pStyle w:val="BodyText"/>
              <w:rPr>
                <w:lang w:val="en-NZ"/>
              </w:rPr>
            </w:pPr>
            <w:r w:rsidRPr="00525DC7">
              <w:t>Evidence required to demonstrate competence in this unit must be r</w:t>
            </w:r>
            <w:r w:rsidRPr="00525DC7">
              <w:t>elevant to and satisfy all of the requirements of the elements and performance criteria on at least two (2) separate occasions and include:</w:t>
            </w:r>
          </w:p>
        </w:tc>
      </w:tr>
      <w:tr w:rsidTr="00525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DC7" w:rsidP="00525DC7">
            <w:pPr>
              <w:pStyle w:val="ListBullet"/>
            </w:pPr>
            <w:r w:rsidRPr="00525DC7">
              <w:t>applying relevant legislation, regulations, standards, codes of practice and organisational workplace requirements</w:t>
            </w:r>
            <w:r w:rsidRPr="00525DC7">
              <w:t xml:space="preserve"> including:</w:t>
            </w:r>
          </w:p>
          <w:p w:rsidR="00000000" w:rsidRPr="00525DC7" w:rsidP="00525DC7">
            <w:pPr>
              <w:pStyle w:val="ListBullet2"/>
            </w:pPr>
            <w:r w:rsidRPr="00525DC7">
              <w:t>work health and safety (WHS)/occupational health and safety (OHS) requirements</w:t>
            </w:r>
          </w:p>
          <w:p w:rsidR="00000000" w:rsidRPr="00525DC7" w:rsidP="00525DC7">
            <w:pPr>
              <w:pStyle w:val="ListBullet"/>
            </w:pPr>
            <w:r w:rsidRPr="00525DC7">
              <w:t>identifying hazards, assessing risks, and identifying, applying and monitoring control measures</w:t>
            </w:r>
          </w:p>
          <w:p w:rsidR="00000000" w:rsidRPr="00525DC7" w:rsidP="00525DC7">
            <w:pPr>
              <w:pStyle w:val="ListBullet"/>
            </w:pPr>
            <w:r w:rsidRPr="00525DC7">
              <w:t>obtaining, inspecting and using relevant personal protective equipment (PPE)</w:t>
            </w:r>
          </w:p>
          <w:p w:rsidR="00000000" w:rsidRPr="00525DC7" w:rsidP="00525DC7">
            <w:pPr>
              <w:pStyle w:val="ListBullet"/>
            </w:pPr>
            <w:r w:rsidRPr="00525DC7">
              <w:t>dealing with an unplanned event on at least one (1) occasion</w:t>
            </w:r>
          </w:p>
          <w:p w:rsidR="00000000" w:rsidRPr="00525DC7" w:rsidP="00525DC7">
            <w:pPr>
              <w:pStyle w:val="ListBullet"/>
            </w:pPr>
            <w:r w:rsidRPr="00525DC7">
              <w:t>obtaining and signing relevant work permits in accordance with workplace requirements</w:t>
            </w:r>
          </w:p>
          <w:p w:rsidR="00000000" w:rsidRPr="00525DC7" w:rsidP="00525DC7">
            <w:pPr>
              <w:pStyle w:val="ListBullet"/>
            </w:pPr>
            <w:r w:rsidRPr="00525DC7">
              <w:t>completing relevant work records</w:t>
            </w:r>
            <w:r w:rsidRPr="00525DC7">
              <w:t>, reports and documentation</w:t>
            </w:r>
          </w:p>
          <w:p w:rsidR="00000000" w:rsidRPr="00525DC7" w:rsidP="00525DC7">
            <w:pPr>
              <w:pStyle w:val="ListBullet"/>
            </w:pPr>
            <w:r w:rsidRPr="00525DC7">
              <w:t>using at least five (5) of the following testing equipment on at least one (1) occasion:</w:t>
            </w:r>
          </w:p>
          <w:p w:rsidR="00000000" w:rsidRPr="00525DC7" w:rsidP="00525DC7">
            <w:pPr>
              <w:pStyle w:val="ListBullet2"/>
            </w:pPr>
            <w:r w:rsidRPr="00525DC7">
              <w:t xml:space="preserve">ammeter </w:t>
            </w:r>
          </w:p>
          <w:p w:rsidR="00000000" w:rsidRPr="00525DC7" w:rsidP="00525DC7">
            <w:pPr>
              <w:pStyle w:val="ListBullet2"/>
            </w:pPr>
            <w:r w:rsidRPr="00525DC7">
              <w:t>voltmeter</w:t>
            </w:r>
          </w:p>
          <w:p w:rsidR="00000000" w:rsidRPr="00525DC7" w:rsidP="00525DC7">
            <w:pPr>
              <w:pStyle w:val="ListBullet2"/>
            </w:pPr>
            <w:r w:rsidRPr="00525DC7">
              <w:t xml:space="preserve">insulation resistance tester </w:t>
            </w:r>
          </w:p>
          <w:p w:rsidR="00000000" w:rsidRPr="00525DC7" w:rsidP="00525DC7">
            <w:pPr>
              <w:pStyle w:val="ListBullet2"/>
            </w:pPr>
            <w:r w:rsidRPr="00525DC7">
              <w:t>micro-ohm tester</w:t>
            </w:r>
          </w:p>
          <w:p w:rsidR="00000000" w:rsidRPr="00525DC7" w:rsidP="00525DC7">
            <w:pPr>
              <w:pStyle w:val="ListBullet2"/>
            </w:pPr>
            <w:r w:rsidRPr="00525DC7">
              <w:t>multimeter</w:t>
            </w:r>
          </w:p>
          <w:p w:rsidR="00000000" w:rsidRPr="00525DC7" w:rsidP="00525DC7">
            <w:pPr>
              <w:pStyle w:val="ListBullet2"/>
            </w:pPr>
            <w:r w:rsidRPr="00525DC7">
              <w:t xml:space="preserve">drop-out tester </w:t>
            </w:r>
          </w:p>
          <w:p w:rsidR="00000000" w:rsidRPr="00525DC7" w:rsidP="00525DC7">
            <w:pPr>
              <w:pStyle w:val="ListBullet"/>
            </w:pPr>
            <w:r w:rsidRPr="00525DC7">
              <w:t>using drawings and diagrams including all of the following:</w:t>
            </w:r>
          </w:p>
          <w:p w:rsidR="00000000" w:rsidRPr="00525DC7" w:rsidP="00525DC7">
            <w:pPr>
              <w:pStyle w:val="ListBullet2"/>
            </w:pPr>
            <w:r w:rsidRPr="00525DC7">
              <w:t>building layouts</w:t>
            </w:r>
          </w:p>
          <w:p w:rsidR="00000000" w:rsidRPr="00525DC7" w:rsidP="00525DC7">
            <w:pPr>
              <w:pStyle w:val="ListBullet2"/>
            </w:pPr>
            <w:r w:rsidRPr="00525DC7">
              <w:t>cable block diagrams</w:t>
            </w:r>
          </w:p>
          <w:p w:rsidR="00000000" w:rsidRPr="00525DC7" w:rsidP="00525DC7">
            <w:pPr>
              <w:pStyle w:val="ListBullet2"/>
            </w:pPr>
            <w:r w:rsidRPr="00525DC7">
              <w:t>cable schedules</w:t>
            </w:r>
          </w:p>
          <w:p w:rsidR="00000000" w:rsidRPr="00525DC7" w:rsidP="00525DC7">
            <w:pPr>
              <w:pStyle w:val="ListBullet2"/>
            </w:pPr>
            <w:r w:rsidRPr="00525DC7">
              <w:t>operating and substation arrangement diagrams</w:t>
            </w:r>
          </w:p>
          <w:p w:rsidR="00000000" w:rsidRPr="00525DC7" w:rsidP="00525DC7">
            <w:pPr>
              <w:pStyle w:val="ListBullet2"/>
            </w:pPr>
            <w:r w:rsidRPr="00525DC7">
              <w:t>wiring diagrams and schematic drawings</w:t>
            </w:r>
          </w:p>
          <w:p w:rsidR="00000000" w:rsidRPr="00525DC7" w:rsidP="00525DC7">
            <w:pPr>
              <w:pStyle w:val="ListBullet"/>
            </w:pPr>
            <w:r w:rsidRPr="00525DC7">
              <w:t>maintaining high current direct current (d.c.) equipmen</w:t>
            </w:r>
            <w:r w:rsidRPr="00525DC7">
              <w:t>t and switchgear on at least six (6) of the following types:</w:t>
            </w:r>
          </w:p>
          <w:p w:rsidR="00000000" w:rsidRPr="00525DC7" w:rsidP="00525DC7">
            <w:pPr>
              <w:pStyle w:val="ListBullet2"/>
            </w:pPr>
            <w:r w:rsidRPr="00525DC7">
              <w:t>d.c. circuit breaker</w:t>
            </w:r>
          </w:p>
          <w:p w:rsidR="00000000" w:rsidRPr="00525DC7" w:rsidP="00525DC7">
            <w:pPr>
              <w:pStyle w:val="ListBullet2"/>
            </w:pPr>
            <w:r w:rsidRPr="00525DC7">
              <w:t>rectifier transformer</w:t>
            </w:r>
          </w:p>
          <w:p w:rsidR="00000000" w:rsidRPr="00525DC7" w:rsidP="00525DC7">
            <w:pPr>
              <w:pStyle w:val="ListBullet2"/>
            </w:pPr>
            <w:r w:rsidRPr="00525DC7">
              <w:t>rectifier</w:t>
            </w:r>
          </w:p>
          <w:p w:rsidR="00000000" w:rsidRPr="00525DC7" w:rsidP="00525DC7">
            <w:pPr>
              <w:pStyle w:val="ListBullet2"/>
            </w:pPr>
            <w:r w:rsidRPr="00525DC7">
              <w:t>isolator and link</w:t>
            </w:r>
          </w:p>
          <w:p w:rsidR="00000000" w:rsidRPr="00525DC7" w:rsidP="00525DC7">
            <w:pPr>
              <w:pStyle w:val="ListBullet2"/>
            </w:pPr>
            <w:r w:rsidRPr="00525DC7">
              <w:t>harmonic filter</w:t>
            </w:r>
          </w:p>
          <w:p w:rsidR="00000000" w:rsidRPr="00525DC7" w:rsidP="00525DC7">
            <w:pPr>
              <w:pStyle w:val="ListBullet2"/>
            </w:pPr>
            <w:r w:rsidRPr="00525DC7">
              <w:t>negative reactor</w:t>
            </w:r>
          </w:p>
          <w:p w:rsidR="00000000" w:rsidRPr="00525DC7" w:rsidP="00525DC7">
            <w:pPr>
              <w:pStyle w:val="ListBullet2"/>
            </w:pPr>
            <w:r w:rsidRPr="00525DC7">
              <w:t>energy dissipation resistor</w:t>
            </w:r>
          </w:p>
          <w:p w:rsidR="00000000" w:rsidRPr="00525DC7" w:rsidP="00525DC7">
            <w:pPr>
              <w:pStyle w:val="ListBullet"/>
            </w:pPr>
            <w:r w:rsidRPr="00525DC7">
              <w:t>maintaining high current d.c. associated equipment on at least ten (10) of the following:</w:t>
            </w:r>
          </w:p>
          <w:p w:rsidR="00000000" w:rsidRPr="00525DC7" w:rsidP="00525DC7">
            <w:pPr>
              <w:pStyle w:val="ListBullet2"/>
            </w:pPr>
            <w:r w:rsidRPr="00525DC7">
              <w:t>d.c. feeder</w:t>
            </w:r>
          </w:p>
          <w:p w:rsidR="00000000" w:rsidRPr="00525DC7" w:rsidP="00525DC7">
            <w:pPr>
              <w:pStyle w:val="ListBullet2"/>
            </w:pPr>
            <w:r w:rsidRPr="00525DC7">
              <w:t>surge arrester</w:t>
            </w:r>
          </w:p>
          <w:p w:rsidR="00000000" w:rsidRPr="00525DC7" w:rsidP="00525DC7">
            <w:pPr>
              <w:pStyle w:val="ListBullet2"/>
            </w:pPr>
            <w:r w:rsidRPr="00525DC7">
              <w:t>isolating link</w:t>
            </w:r>
          </w:p>
          <w:p w:rsidR="00000000" w:rsidRPr="00525DC7" w:rsidP="00525DC7">
            <w:pPr>
              <w:pStyle w:val="ListBullet2"/>
            </w:pPr>
            <w:r w:rsidRPr="00525DC7">
              <w:t>busbar</w:t>
            </w:r>
          </w:p>
          <w:p w:rsidR="00000000" w:rsidRPr="00525DC7" w:rsidP="00525DC7">
            <w:pPr>
              <w:pStyle w:val="ListBullet2"/>
            </w:pPr>
            <w:r w:rsidRPr="00525DC7">
              <w:t>cable</w:t>
            </w:r>
          </w:p>
          <w:p w:rsidR="00000000" w:rsidRPr="00525DC7" w:rsidP="00525DC7">
            <w:pPr>
              <w:pStyle w:val="ListBullet2"/>
            </w:pPr>
            <w:r w:rsidRPr="00525DC7">
              <w:t>cable support</w:t>
            </w:r>
          </w:p>
          <w:p w:rsidR="00000000" w:rsidRPr="00525DC7" w:rsidP="00525DC7">
            <w:pPr>
              <w:pStyle w:val="ListBullet2"/>
            </w:pPr>
            <w:r w:rsidRPr="00525DC7">
              <w:t>pit and enclosure</w:t>
            </w:r>
          </w:p>
          <w:p w:rsidR="00000000" w:rsidRPr="00525DC7" w:rsidP="00525DC7">
            <w:pPr>
              <w:pStyle w:val="ListBullet2"/>
            </w:pPr>
            <w:r w:rsidRPr="00525DC7">
              <w:t>protection/alarm system</w:t>
            </w:r>
          </w:p>
          <w:p w:rsidR="00000000" w:rsidRPr="00525DC7" w:rsidP="00525DC7">
            <w:pPr>
              <w:pStyle w:val="ListBullet2"/>
            </w:pPr>
            <w:r w:rsidRPr="00525DC7">
              <w:t>control wiring</w:t>
            </w:r>
          </w:p>
          <w:p w:rsidR="00000000" w:rsidRPr="00525DC7" w:rsidP="00525DC7">
            <w:pPr>
              <w:pStyle w:val="ListBullet2"/>
            </w:pPr>
            <w:r w:rsidRPr="00525DC7">
              <w:t>metering</w:t>
            </w:r>
          </w:p>
          <w:p w:rsidR="00000000" w:rsidRPr="00525DC7" w:rsidP="00525DC7">
            <w:pPr>
              <w:pStyle w:val="ListBullet2"/>
            </w:pPr>
            <w:r w:rsidRPr="00525DC7">
              <w:t>supervisory interface</w:t>
            </w:r>
          </w:p>
          <w:p w:rsidR="00000000" w:rsidRPr="00525DC7" w:rsidP="00525DC7">
            <w:pPr>
              <w:pStyle w:val="ListBullet2"/>
            </w:pPr>
            <w:r w:rsidRPr="00525DC7">
              <w:t>cabinet</w:t>
            </w:r>
          </w:p>
          <w:p w:rsidR="00000000" w:rsidRPr="00525DC7" w:rsidP="00525DC7">
            <w:pPr>
              <w:pStyle w:val="ListBullet2"/>
            </w:pPr>
            <w:r w:rsidRPr="00525DC7">
              <w:t>rail earth contactor (REC)</w:t>
            </w:r>
          </w:p>
          <w:p w:rsidR="00000000" w:rsidRPr="00525DC7" w:rsidP="00525DC7">
            <w:pPr>
              <w:pStyle w:val="ListBullet"/>
            </w:pPr>
            <w:r w:rsidRPr="00525DC7">
              <w:t>maintaining protection using at least three (3) of the following types:</w:t>
            </w:r>
          </w:p>
          <w:p w:rsidR="00000000" w:rsidRPr="00525DC7" w:rsidP="00525DC7">
            <w:pPr>
              <w:pStyle w:val="ListBullet2"/>
            </w:pPr>
            <w:r w:rsidRPr="00525DC7">
              <w:t>buchholz</w:t>
            </w:r>
          </w:p>
          <w:p w:rsidR="00000000" w:rsidRPr="00525DC7" w:rsidP="00525DC7">
            <w:pPr>
              <w:pStyle w:val="ListBullet2"/>
            </w:pPr>
            <w:r w:rsidRPr="00525DC7">
              <w:t>frame leakage</w:t>
            </w:r>
          </w:p>
          <w:p w:rsidR="00000000" w:rsidRPr="00525DC7" w:rsidP="00525DC7">
            <w:pPr>
              <w:pStyle w:val="ListBullet2"/>
            </w:pPr>
            <w:r w:rsidRPr="00525DC7">
              <w:t>overcurrent</w:t>
            </w:r>
          </w:p>
          <w:p w:rsidR="00000000" w:rsidRPr="00525DC7" w:rsidP="00525DC7">
            <w:pPr>
              <w:pStyle w:val="ListBullet2"/>
            </w:pPr>
            <w:r w:rsidRPr="00525DC7">
              <w:t>earth leakage</w:t>
            </w:r>
          </w:p>
          <w:p w:rsidR="00000000" w:rsidRPr="00525DC7" w:rsidP="00525DC7">
            <w:pPr>
              <w:pStyle w:val="ListBullet2"/>
            </w:pPr>
            <w:r w:rsidRPr="00525DC7">
              <w:t>reverse current</w:t>
            </w:r>
          </w:p>
          <w:p w:rsidR="00000000" w:rsidRPr="00525DC7" w:rsidP="00525DC7">
            <w:pPr>
              <w:pStyle w:val="ListBullet2"/>
            </w:pPr>
            <w:r w:rsidRPr="00525DC7">
              <w:t>delta I</w:t>
            </w:r>
          </w:p>
          <w:p w:rsidR="00000000" w:rsidRPr="00525DC7" w:rsidP="00525DC7">
            <w:pPr>
              <w:pStyle w:val="ListBullet2"/>
            </w:pPr>
            <w:r w:rsidRPr="00525DC7">
              <w:t>diode protection.</w:t>
            </w:r>
          </w:p>
        </w:tc>
      </w:tr>
    </w:tbl>
    <w:p w:rsidR="00000000" w:rsidRPr="00525DC7" w:rsidP="00525DC7">
      <w:pPr>
        <w:pStyle w:val="NoPaddingFontSize1"/>
      </w:pPr>
    </w:p>
    <w:p w:rsidR="00000000" w:rsidRPr="00525DC7" w:rsidP="00525DC7">
      <w:pPr>
        <w:pStyle w:val="AllowPageBreak"/>
      </w:pPr>
    </w:p>
    <w:p w:rsidR="00000000" w:rsidRPr="00525DC7" w:rsidP="00525DC7">
      <w:pPr>
        <w:pStyle w:val="Heading1"/>
      </w:pPr>
      <w:bookmarkStart w:id="13" w:name="O_1237363"/>
      <w:bookmarkEnd w:id="13"/>
      <w:r w:rsidRPr="00525DC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5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DC7">
            <w:pPr>
              <w:pStyle w:val="BodyText"/>
              <w:rPr>
                <w:lang w:val="en-NZ"/>
              </w:rPr>
            </w:pPr>
            <w:r w:rsidRPr="00525DC7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525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DC7" w:rsidP="00525DC7">
            <w:pPr>
              <w:pStyle w:val="ListBullet"/>
            </w:pPr>
            <w:r w:rsidRPr="00525DC7">
              <w:t>relevant legislation, regulations, standards, codes of practice and organi</w:t>
            </w:r>
            <w:r w:rsidRPr="00525DC7">
              <w:t>sational workplace requirements, including WHS/OHS requirements</w:t>
            </w:r>
          </w:p>
          <w:p w:rsidR="00000000" w:rsidRPr="00525DC7" w:rsidP="00525DC7">
            <w:pPr>
              <w:pStyle w:val="ListBullet"/>
            </w:pPr>
            <w:r w:rsidRPr="00525DC7">
              <w:t>hazard, risk assessment and risk control requirements, including potential hazards</w:t>
            </w:r>
          </w:p>
          <w:p w:rsidR="00000000" w:rsidRPr="00525DC7" w:rsidP="00525DC7">
            <w:pPr>
              <w:pStyle w:val="ListBullet"/>
            </w:pPr>
            <w:r w:rsidRPr="00525DC7">
              <w:t>types and application of PPE</w:t>
            </w:r>
          </w:p>
          <w:p w:rsidR="00000000" w:rsidRPr="00525DC7" w:rsidP="00525DC7">
            <w:pPr>
              <w:pStyle w:val="ListBullet"/>
            </w:pPr>
            <w:r w:rsidRPr="00525DC7">
              <w:t xml:space="preserve">safe use of plant, tools and equipment </w:t>
            </w:r>
          </w:p>
          <w:p w:rsidR="00000000" w:rsidRPr="00525DC7" w:rsidP="00525DC7">
            <w:pPr>
              <w:pStyle w:val="ListBullet"/>
            </w:pPr>
            <w:r w:rsidRPr="00525DC7">
              <w:t>application, purpose and types of permits</w:t>
            </w:r>
          </w:p>
          <w:p w:rsidR="00000000" w:rsidRPr="00525DC7" w:rsidP="00525DC7">
            <w:pPr>
              <w:pStyle w:val="ListBullet"/>
            </w:pPr>
            <w:r w:rsidRPr="00525DC7">
              <w:t>events constituting an unplanned event or incident</w:t>
            </w:r>
          </w:p>
          <w:p w:rsidR="00000000" w:rsidRPr="00525DC7" w:rsidP="00525DC7">
            <w:pPr>
              <w:pStyle w:val="ListBullet"/>
            </w:pPr>
            <w:r w:rsidRPr="00525DC7">
              <w:t>procedures for responding to an unplanned event or incident</w:t>
            </w:r>
          </w:p>
          <w:p w:rsidR="00000000" w:rsidRPr="00525DC7" w:rsidP="00525DC7">
            <w:pPr>
              <w:pStyle w:val="ListBullet"/>
            </w:pPr>
            <w:r w:rsidRPr="00525DC7">
              <w:t>workplace records, reports and documentation</w:t>
            </w:r>
          </w:p>
          <w:p w:rsidR="00000000" w:rsidRPr="00525DC7" w:rsidP="00525DC7">
            <w:pPr>
              <w:pStyle w:val="ListBullet"/>
            </w:pPr>
            <w:r w:rsidRPr="00525DC7">
              <w:t>work on energised systems</w:t>
            </w:r>
          </w:p>
          <w:p w:rsidR="00000000" w:rsidRPr="00525DC7" w:rsidP="00525DC7">
            <w:pPr>
              <w:pStyle w:val="ListBullet"/>
            </w:pPr>
            <w:r w:rsidRPr="00525DC7">
              <w:t>diagrams, drawings, and manuals,</w:t>
            </w:r>
            <w:r w:rsidRPr="00525DC7">
              <w:t xml:space="preserve"> including:</w:t>
            </w:r>
          </w:p>
          <w:p w:rsidR="00000000" w:rsidRPr="00525DC7" w:rsidP="00525DC7">
            <w:pPr>
              <w:pStyle w:val="ListBullet2"/>
            </w:pPr>
            <w:r w:rsidRPr="00525DC7">
              <w:t xml:space="preserve">electrical and mechanical drawings </w:t>
            </w:r>
          </w:p>
          <w:p w:rsidR="00000000" w:rsidRPr="00525DC7" w:rsidP="00525DC7">
            <w:pPr>
              <w:pStyle w:val="ListBullet2"/>
            </w:pPr>
            <w:r w:rsidRPr="00525DC7">
              <w:t>operating and substation arrangement diagrams</w:t>
            </w:r>
          </w:p>
          <w:p w:rsidR="00000000" w:rsidRPr="00525DC7" w:rsidP="00525DC7">
            <w:pPr>
              <w:pStyle w:val="ListBullet2"/>
            </w:pPr>
            <w:r w:rsidRPr="00525DC7">
              <w:t>manufacturers</w:t>
            </w:r>
            <w:r>
              <w:t>’</w:t>
            </w:r>
            <w:r w:rsidRPr="00525DC7">
              <w:t xml:space="preserve"> manuals </w:t>
            </w:r>
          </w:p>
          <w:p w:rsidR="00000000" w:rsidRPr="00525DC7" w:rsidP="00525DC7">
            <w:pPr>
              <w:pStyle w:val="ListBullet"/>
            </w:pPr>
            <w:r w:rsidRPr="00525DC7">
              <w:t>specialised tools, including:</w:t>
            </w:r>
          </w:p>
          <w:p w:rsidR="00000000" w:rsidRPr="00525DC7" w:rsidP="00525DC7">
            <w:pPr>
              <w:pStyle w:val="ListBullet2"/>
            </w:pPr>
            <w:r w:rsidRPr="00525DC7">
              <w:t>types, construction and function</w:t>
            </w:r>
          </w:p>
          <w:p w:rsidR="00000000" w:rsidRPr="00525DC7" w:rsidP="00525DC7">
            <w:pPr>
              <w:pStyle w:val="ListBullet2"/>
            </w:pPr>
            <w:r w:rsidRPr="00525DC7">
              <w:t>calibration</w:t>
            </w:r>
          </w:p>
          <w:p w:rsidR="00000000" w:rsidRPr="00525DC7" w:rsidP="00525DC7">
            <w:pPr>
              <w:pStyle w:val="ListBullet2"/>
            </w:pPr>
            <w:r w:rsidRPr="00525DC7">
              <w:t>care and maintenance</w:t>
            </w:r>
          </w:p>
          <w:p w:rsidR="00000000" w:rsidRPr="00525DC7" w:rsidP="00525DC7">
            <w:pPr>
              <w:pStyle w:val="ListBullet"/>
            </w:pPr>
            <w:r w:rsidRPr="00525DC7">
              <w:t>testing equipment, including:</w:t>
            </w:r>
          </w:p>
          <w:p w:rsidR="00000000" w:rsidRPr="00525DC7" w:rsidP="00525DC7">
            <w:pPr>
              <w:pStyle w:val="ListBullet2"/>
            </w:pPr>
            <w:r w:rsidRPr="00525DC7">
              <w:t>types, construction and function</w:t>
            </w:r>
          </w:p>
          <w:p w:rsidR="00000000" w:rsidRPr="00525DC7" w:rsidP="00525DC7">
            <w:pPr>
              <w:pStyle w:val="ListBullet2"/>
            </w:pPr>
            <w:r w:rsidRPr="00525DC7">
              <w:t>calibration</w:t>
            </w:r>
          </w:p>
          <w:p w:rsidR="00000000" w:rsidRPr="00525DC7" w:rsidP="00525DC7">
            <w:pPr>
              <w:pStyle w:val="ListBullet2"/>
            </w:pPr>
            <w:r w:rsidRPr="00525DC7">
              <w:t>care and maintenance</w:t>
            </w:r>
          </w:p>
          <w:p w:rsidR="00000000" w:rsidRPr="00525DC7" w:rsidP="00525DC7">
            <w:pPr>
              <w:pStyle w:val="ListBullet"/>
            </w:pPr>
            <w:r w:rsidRPr="00525DC7">
              <w:t>high current d.c. equipment, associated equipment and switchgear, including:</w:t>
            </w:r>
          </w:p>
          <w:p w:rsidR="00000000" w:rsidRPr="00525DC7" w:rsidP="00525DC7">
            <w:pPr>
              <w:pStyle w:val="ListBullet2"/>
            </w:pPr>
            <w:r w:rsidRPr="00525DC7">
              <w:t>types, construction and function</w:t>
            </w:r>
          </w:p>
          <w:p w:rsidR="00000000" w:rsidRPr="00525DC7" w:rsidP="00525DC7">
            <w:pPr>
              <w:pStyle w:val="ListBullet2"/>
            </w:pPr>
            <w:r w:rsidRPr="00525DC7">
              <w:t>maintenance procedures</w:t>
            </w:r>
          </w:p>
          <w:p w:rsidR="00000000" w:rsidRPr="00525DC7" w:rsidP="00525DC7">
            <w:pPr>
              <w:pStyle w:val="ListBullet2"/>
            </w:pPr>
            <w:r w:rsidRPr="00525DC7">
              <w:t>procedures for checking maintenance tasks for complianc</w:t>
            </w:r>
            <w:r w:rsidRPr="00525DC7">
              <w:t xml:space="preserve">e </w:t>
            </w:r>
          </w:p>
          <w:p w:rsidR="00000000" w:rsidRPr="00525DC7" w:rsidP="00525DC7">
            <w:pPr>
              <w:pStyle w:val="ListBullet"/>
            </w:pPr>
            <w:r w:rsidRPr="00525DC7">
              <w:t>high current d.c. protection equipment:</w:t>
            </w:r>
          </w:p>
          <w:p w:rsidR="00000000" w:rsidRPr="00525DC7" w:rsidP="00525DC7">
            <w:pPr>
              <w:pStyle w:val="ListBullet2"/>
            </w:pPr>
            <w:r w:rsidRPr="00525DC7">
              <w:t>types, construction and function</w:t>
            </w:r>
          </w:p>
          <w:p w:rsidR="00000000" w:rsidRPr="00525DC7" w:rsidP="00525DC7">
            <w:pPr>
              <w:pStyle w:val="ListBullet2"/>
            </w:pPr>
            <w:r w:rsidRPr="00525DC7">
              <w:t>maintenance procedures</w:t>
            </w:r>
          </w:p>
          <w:p w:rsidR="00000000" w:rsidRPr="00525DC7" w:rsidP="00525DC7">
            <w:pPr>
              <w:pStyle w:val="ListBullet2"/>
            </w:pPr>
            <w:r w:rsidRPr="00525DC7">
              <w:t>checking maintenance tasks for compliance.</w:t>
            </w:r>
          </w:p>
        </w:tc>
      </w:tr>
    </w:tbl>
    <w:p w:rsidR="00000000" w:rsidRPr="00525DC7" w:rsidP="00525DC7">
      <w:pPr>
        <w:pStyle w:val="NoPaddingFontSize1"/>
      </w:pPr>
    </w:p>
    <w:p w:rsidR="00000000" w:rsidRPr="00525DC7" w:rsidP="00525DC7">
      <w:pPr>
        <w:pStyle w:val="AllowPageBreak"/>
      </w:pPr>
    </w:p>
    <w:p w:rsidR="00000000" w:rsidRPr="00525DC7" w:rsidP="00525DC7">
      <w:pPr>
        <w:pStyle w:val="Heading1"/>
      </w:pPr>
      <w:bookmarkStart w:id="14" w:name="O_1237364"/>
      <w:bookmarkEnd w:id="14"/>
      <w:r w:rsidRPr="00525DC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5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DC7" w:rsidP="00525DC7">
            <w:pPr>
              <w:pStyle w:val="BodyText"/>
            </w:pPr>
            <w:r w:rsidRPr="00525DC7">
              <w:t>Assessors must hold credentials specified within the Standards for Registered Training Organisations current at the time of assessment.</w:t>
            </w:r>
          </w:p>
          <w:p w:rsidR="00000000" w:rsidRPr="00525DC7" w:rsidP="00525DC7">
            <w:pPr>
              <w:pStyle w:val="BodyText"/>
            </w:pPr>
            <w:r w:rsidRPr="00525DC7">
              <w:t>Assessment must satisfy the Principles of Assessment and Rules of Evidence and all regulatory requirements included with</w:t>
            </w:r>
            <w:r w:rsidRPr="00525DC7">
              <w:t>in the Standards for Registered Training Organisations current at the time of assessment.</w:t>
            </w:r>
          </w:p>
          <w:p w:rsidR="00000000" w:rsidRPr="00525DC7" w:rsidP="00525DC7">
            <w:pPr>
              <w:pStyle w:val="BodyText"/>
            </w:pPr>
            <w:r w:rsidRPr="00525DC7">
              <w:t>Assessment must occur in workplace operational situations where it is appropriate to do so.</w:t>
            </w:r>
          </w:p>
          <w:p w:rsidR="00000000" w:rsidRPr="00525DC7" w:rsidP="00525DC7">
            <w:pPr>
              <w:pStyle w:val="BodyText"/>
            </w:pPr>
            <w:r w:rsidRPr="00525DC7">
              <w:t>Where this is not appropriate, assessment must occur in simulated conditio</w:t>
            </w:r>
            <w:r w:rsidRPr="00525DC7">
              <w:t>ns involving realistic and authentic activities that replicate operational workplace conditions.</w:t>
            </w:r>
          </w:p>
          <w:p w:rsidR="00000000" w:rsidRPr="00525DC7" w:rsidP="00525DC7">
            <w:pPr>
              <w:pStyle w:val="BodyText"/>
            </w:pPr>
            <w:r w:rsidRPr="00525DC7">
              <w:t>Assessment processes and techniques must be appropriate to the language, literacy and numeracy requirements of the work being performed and the needs of the ca</w:t>
            </w:r>
            <w:r w:rsidRPr="00525DC7">
              <w:t>ndidate.</w:t>
            </w:r>
          </w:p>
          <w:p w:rsidR="00000000" w:rsidRPr="00525DC7" w:rsidP="00525DC7">
            <w:pPr>
              <w:pStyle w:val="BodyText"/>
            </w:pPr>
            <w:r w:rsidRPr="00525DC7">
              <w:t>Resources for assessment must include access to:</w:t>
            </w:r>
          </w:p>
          <w:p w:rsidR="00000000" w:rsidRPr="00525DC7" w:rsidP="00525DC7">
            <w:pPr>
              <w:pStyle w:val="ListBullet"/>
            </w:pPr>
            <w:r w:rsidRPr="00525DC7">
              <w:t>relevant and appropriate materials, tools, equipment and PPE currently used in industry</w:t>
            </w:r>
          </w:p>
          <w:p w:rsidR="00000000" w:rsidRPr="00525DC7" w:rsidP="00525DC7">
            <w:pPr>
              <w:pStyle w:val="ListBullet"/>
            </w:pPr>
            <w:r w:rsidRPr="00525DC7">
              <w:t>applicable documentation, including workplace requirements, equipment specifications, regulations, codes of p</w:t>
            </w:r>
            <w:r w:rsidRPr="00525DC7">
              <w:t>ractice and operation manuals.</w:t>
            </w:r>
          </w:p>
        </w:tc>
      </w:tr>
    </w:tbl>
    <w:p w:rsidR="00000000" w:rsidRPr="00525DC7" w:rsidP="00525DC7">
      <w:pPr>
        <w:pStyle w:val="NoPaddingFontSize1"/>
      </w:pPr>
    </w:p>
    <w:p w:rsidR="00000000" w:rsidRPr="00525DC7" w:rsidP="00525DC7">
      <w:pPr>
        <w:pStyle w:val="AllowPageBreak"/>
      </w:pPr>
    </w:p>
    <w:p w:rsidR="00000000" w:rsidRPr="00525DC7" w:rsidP="00525DC7">
      <w:pPr>
        <w:pStyle w:val="Heading1"/>
      </w:pPr>
      <w:bookmarkStart w:id="15" w:name="O_1237367"/>
      <w:bookmarkEnd w:id="15"/>
      <w:r w:rsidRPr="00525DC7">
        <w:t>Links</w:t>
      </w:r>
    </w:p>
    <w:p w:rsidR="00000000" w:rsidRPr="00525DC7" w:rsidP="00F5469E">
      <w:pPr>
        <w:pStyle w:val="BodyText"/>
      </w:pPr>
      <w:r w:rsidRPr="00525D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9F210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525DC7" w:rsidP="00525DC7"/>
    <w:sectPr w:rsidSect="00525DC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D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DC7" w:rsidRPr="00F5469E" w:rsidP="00F546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D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69E" w:rsidP="00525D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5469E" w:rsidP="00525D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5469E" w:rsidP="00525DC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DC7" w:rsidP="00525D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5469E">
      <w:t>Approved</w:t>
    </w:r>
    <w:r w:rsidR="00F5469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5469E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5469E">
      <w:rPr>
        <w:noProof/>
      </w:rPr>
      <w:t>6</w:t>
    </w:r>
    <w:r>
      <w:rPr>
        <w:noProof/>
      </w:rPr>
      <w:fldChar w:fldCharType="end"/>
    </w:r>
  </w:p>
  <w:p w:rsidR="00525DC7" w:rsidP="00525D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5469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5469E">
      <w:t>Powering Skills Organisation</w:t>
    </w:r>
    <w:r w:rsidR="00F5469E">
      <w:fldChar w:fldCharType="end"/>
    </w:r>
  </w:p>
  <w:p w:rsidR="00525DC7" w:rsidP="00525D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D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6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5DC7" w:rsidRPr="00F5469E" w:rsidP="00F546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D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69E" w:rsidRPr="002D2AF8" w:rsidP="00525D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UETDRSB011 Maintain high current d.c. equipment and switchgear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5469E" w:rsidP="00525DC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DC7" w:rsidRPr="002D2AF8" w:rsidP="00525D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5469E">
      <w:t>UETDRSB011 Maintain high current d.c. equipment and switchgear</w:t>
    </w:r>
    <w:r w:rsidR="00F5469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5469E">
      <w:rPr>
        <w:noProof/>
      </w:rPr>
      <w:t>2 March 2025</w:t>
    </w:r>
    <w:r>
      <w:fldChar w:fldCharType="end"/>
    </w:r>
  </w:p>
  <w:p w:rsidR="00525DC7" w:rsidP="00525D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AE84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C888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7E2A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5D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5D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5D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5D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5D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5D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5D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5D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5D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5D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5D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5DC7"/>
  </w:style>
  <w:style w:type="character" w:customStyle="1" w:styleId="Heading1Char">
    <w:name w:val="Heading 1 Char"/>
    <w:basedOn w:val="DefaultParagraphFont"/>
    <w:link w:val="Heading1"/>
    <w:rsid w:val="00525D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5D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5D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5DC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5DC7"/>
    <w:rPr>
      <w:b/>
      <w:spacing w:val="0"/>
    </w:rPr>
  </w:style>
  <w:style w:type="paragraph" w:styleId="ListBullet2">
    <w:name w:val="List Bullet 2"/>
    <w:basedOn w:val="List2"/>
    <w:rsid w:val="00525DC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25DC7"/>
    <w:rPr>
      <w:i/>
    </w:rPr>
  </w:style>
  <w:style w:type="paragraph" w:customStyle="1" w:styleId="SuperHeading">
    <w:name w:val="SuperHeading"/>
    <w:basedOn w:val="Normal"/>
    <w:rsid w:val="00525D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5D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25D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5D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5D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5D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5D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5D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5D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5D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5D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5D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5D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5D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5D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5D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5D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5D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5D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5D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5D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5D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5D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5D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5D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5D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5D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5D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5D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5D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5D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5D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5D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5D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5D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5D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5D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5DC7"/>
  </w:style>
  <w:style w:type="paragraph" w:styleId="TableofFigures">
    <w:name w:val="table of figures"/>
    <w:basedOn w:val="Normal"/>
    <w:next w:val="Normal"/>
    <w:semiHidden/>
    <w:rsid w:val="00525D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5D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5DC7"/>
    <w:rPr>
      <w:rFonts w:ascii="Wingdings" w:hAnsi="Wingdings"/>
    </w:rPr>
  </w:style>
  <w:style w:type="paragraph" w:customStyle="1" w:styleId="TableHeading">
    <w:name w:val="Table Heading"/>
    <w:basedOn w:val="HeadingBase"/>
    <w:rsid w:val="00525D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5DC7"/>
    <w:rPr>
      <w:color w:val="0033CC"/>
      <w:u w:val="none"/>
    </w:rPr>
  </w:style>
  <w:style w:type="paragraph" w:customStyle="1" w:styleId="BodyTextRight">
    <w:name w:val="Body Text Right"/>
    <w:basedOn w:val="BodyText"/>
    <w:rsid w:val="00525D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5D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5D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5D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5D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5D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5DC7"/>
    <w:rPr>
      <w:sz w:val="32"/>
    </w:rPr>
  </w:style>
  <w:style w:type="paragraph" w:customStyle="1" w:styleId="HeadingProcedure">
    <w:name w:val="Heading Procedure"/>
    <w:basedOn w:val="HeadingBase"/>
    <w:next w:val="Normal"/>
    <w:rsid w:val="00525D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5DC7"/>
    <w:pPr>
      <w:spacing w:before="60" w:after="60"/>
    </w:pPr>
  </w:style>
  <w:style w:type="paragraph" w:styleId="ListContinue">
    <w:name w:val="List Continue"/>
    <w:basedOn w:val="List"/>
    <w:rsid w:val="00525DC7"/>
    <w:pPr>
      <w:ind w:firstLine="0"/>
    </w:pPr>
  </w:style>
  <w:style w:type="paragraph" w:customStyle="1" w:styleId="ListNote">
    <w:name w:val="List Note"/>
    <w:basedOn w:val="List"/>
    <w:rsid w:val="00525D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5D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5D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5DC7"/>
    <w:rPr>
      <w:rFonts w:ascii="Courier New" w:hAnsi="Courier New"/>
    </w:rPr>
  </w:style>
  <w:style w:type="paragraph" w:customStyle="1" w:styleId="NoteBullet">
    <w:name w:val="Note Bullet"/>
    <w:basedOn w:val="Note"/>
    <w:rsid w:val="00525D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5D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5D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5D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5D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5D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5D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5DC7"/>
    <w:rPr>
      <w:b/>
      <w:smallCaps/>
    </w:rPr>
  </w:style>
  <w:style w:type="paragraph" w:customStyle="1" w:styleId="TableListNumber">
    <w:name w:val="Table List Number"/>
    <w:basedOn w:val="ListNumber"/>
    <w:rsid w:val="00525D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5D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5DC7"/>
    <w:pPr>
      <w:numPr>
        <w:numId w:val="9"/>
      </w:numPr>
    </w:pPr>
  </w:style>
  <w:style w:type="paragraph" w:customStyle="1" w:styleId="ListAlpha2">
    <w:name w:val="List Alpha 2"/>
    <w:basedOn w:val="List2"/>
    <w:rsid w:val="00525DC7"/>
    <w:pPr>
      <w:numPr>
        <w:numId w:val="8"/>
      </w:numPr>
    </w:pPr>
  </w:style>
  <w:style w:type="paragraph" w:styleId="List2">
    <w:name w:val="List 2"/>
    <w:basedOn w:val="BodyText"/>
    <w:rsid w:val="00525D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5D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5D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5D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5D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5D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5DC7"/>
    <w:pPr>
      <w:numPr>
        <w:numId w:val="4"/>
      </w:numPr>
    </w:pPr>
  </w:style>
  <w:style w:type="paragraph" w:styleId="ListContinue2">
    <w:name w:val="List Continue 2"/>
    <w:basedOn w:val="List2"/>
    <w:rsid w:val="00525DC7"/>
    <w:pPr>
      <w:ind w:firstLine="0"/>
    </w:pPr>
  </w:style>
  <w:style w:type="paragraph" w:styleId="ListContinue3">
    <w:name w:val="List Continue 3"/>
    <w:basedOn w:val="List3"/>
    <w:rsid w:val="00525DC7"/>
    <w:pPr>
      <w:ind w:left="1021" w:firstLine="0"/>
    </w:pPr>
  </w:style>
  <w:style w:type="paragraph" w:styleId="ListContinue4">
    <w:name w:val="List Continue 4"/>
    <w:basedOn w:val="List4"/>
    <w:rsid w:val="00525DC7"/>
    <w:pPr>
      <w:ind w:firstLine="0"/>
    </w:pPr>
  </w:style>
  <w:style w:type="paragraph" w:styleId="ListContinue5">
    <w:name w:val="List Continue 5"/>
    <w:basedOn w:val="List5"/>
    <w:rsid w:val="00525DC7"/>
    <w:pPr>
      <w:ind w:firstLine="0"/>
    </w:pPr>
  </w:style>
  <w:style w:type="paragraph" w:styleId="ListNumber3">
    <w:name w:val="List Number 3"/>
    <w:basedOn w:val="List3"/>
    <w:rsid w:val="00525DC7"/>
    <w:pPr>
      <w:numPr>
        <w:numId w:val="5"/>
      </w:numPr>
    </w:pPr>
  </w:style>
  <w:style w:type="paragraph" w:styleId="ListNumber4">
    <w:name w:val="List Number 4"/>
    <w:basedOn w:val="List4"/>
    <w:rsid w:val="00525DC7"/>
    <w:pPr>
      <w:numPr>
        <w:numId w:val="6"/>
      </w:numPr>
    </w:pPr>
  </w:style>
  <w:style w:type="paragraph" w:styleId="ListNumber5">
    <w:name w:val="List Number 5"/>
    <w:basedOn w:val="List5"/>
    <w:rsid w:val="00525DC7"/>
    <w:pPr>
      <w:numPr>
        <w:numId w:val="7"/>
      </w:numPr>
    </w:pPr>
  </w:style>
  <w:style w:type="paragraph" w:styleId="BlockText">
    <w:name w:val="Block Text"/>
    <w:basedOn w:val="Normal"/>
    <w:rsid w:val="00525D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5D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5DC7"/>
    <w:rPr>
      <w:sz w:val="16"/>
      <w:vertAlign w:val="superscript"/>
    </w:rPr>
  </w:style>
  <w:style w:type="character" w:customStyle="1" w:styleId="Symbols">
    <w:name w:val="Symbols"/>
    <w:basedOn w:val="DefaultParagraphFont"/>
    <w:rsid w:val="00525DC7"/>
    <w:rPr>
      <w:rFonts w:ascii="Symbol" w:hAnsi="Symbol"/>
    </w:rPr>
  </w:style>
  <w:style w:type="character" w:customStyle="1" w:styleId="MenuOptions">
    <w:name w:val="Menu Options"/>
    <w:basedOn w:val="DefaultParagraphFont"/>
    <w:rsid w:val="00525D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5DC7"/>
    <w:rPr>
      <w:b/>
    </w:rPr>
  </w:style>
  <w:style w:type="character" w:customStyle="1" w:styleId="Underlined">
    <w:name w:val="Underlined"/>
    <w:basedOn w:val="DefaultParagraphFont"/>
    <w:rsid w:val="00525DC7"/>
    <w:rPr>
      <w:u w:val="single"/>
    </w:rPr>
  </w:style>
  <w:style w:type="paragraph" w:customStyle="1" w:styleId="TableBodyTextRight">
    <w:name w:val="Table Body Text Right"/>
    <w:basedOn w:val="TableBodyText"/>
    <w:rsid w:val="00525D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5DC7"/>
    <w:rPr>
      <w:sz w:val="18"/>
    </w:rPr>
  </w:style>
  <w:style w:type="paragraph" w:customStyle="1" w:styleId="BodySmallRight">
    <w:name w:val="Body Small Right"/>
    <w:basedOn w:val="BodyTextRight"/>
    <w:rsid w:val="00525DC7"/>
    <w:rPr>
      <w:sz w:val="18"/>
      <w:szCs w:val="18"/>
    </w:rPr>
  </w:style>
  <w:style w:type="paragraph" w:customStyle="1" w:styleId="MarginEdition">
    <w:name w:val="Margin Edition"/>
    <w:basedOn w:val="MarginNote"/>
    <w:rsid w:val="00525D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5DC7"/>
    <w:rPr>
      <w:sz w:val="2"/>
      <w:szCs w:val="2"/>
    </w:rPr>
  </w:style>
  <w:style w:type="character" w:customStyle="1" w:styleId="Small">
    <w:name w:val="Small"/>
    <w:basedOn w:val="DefaultParagraphFont"/>
    <w:rsid w:val="00525DC7"/>
    <w:rPr>
      <w:sz w:val="16"/>
    </w:rPr>
  </w:style>
  <w:style w:type="paragraph" w:customStyle="1" w:styleId="WideTable">
    <w:name w:val="Wide Table"/>
    <w:basedOn w:val="Normal"/>
    <w:rsid w:val="00525D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5DC7"/>
  </w:style>
  <w:style w:type="paragraph" w:styleId="Quote">
    <w:name w:val="Quote"/>
    <w:basedOn w:val="Heading1"/>
    <w:link w:val="QuoteChar"/>
    <w:qFormat/>
    <w:rsid w:val="00525D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5D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5DC7"/>
    <w:pPr>
      <w:pageBreakBefore/>
    </w:pPr>
  </w:style>
  <w:style w:type="paragraph" w:customStyle="1" w:styleId="Border">
    <w:name w:val="Border"/>
    <w:basedOn w:val="Normal"/>
    <w:qFormat/>
    <w:rsid w:val="00525D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5D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5D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5D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5D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5D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5D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5D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5D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5DC7"/>
    <w:rPr>
      <w:u w:val="single"/>
    </w:rPr>
  </w:style>
  <w:style w:type="character" w:customStyle="1" w:styleId="BoldandItalics">
    <w:name w:val="Bold and Italics"/>
    <w:qFormat/>
    <w:rsid w:val="00525DC7"/>
    <w:rPr>
      <w:b/>
      <w:i/>
      <w:u w:val="none"/>
    </w:rPr>
  </w:style>
  <w:style w:type="paragraph" w:styleId="BalloonText">
    <w:name w:val="Balloon Text"/>
    <w:basedOn w:val="Normal"/>
    <w:link w:val="BalloonTextChar"/>
    <w:rsid w:val="00525D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5D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5D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5D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5D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5D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5DC7"/>
    <w:pPr>
      <w:spacing w:before="0" w:after="0"/>
    </w:pPr>
  </w:style>
  <w:style w:type="paragraph" w:customStyle="1" w:styleId="BodyTextBold">
    <w:name w:val="Body Text Bold"/>
    <w:basedOn w:val="BodyText"/>
    <w:qFormat/>
    <w:rsid w:val="00525DC7"/>
    <w:rPr>
      <w:b/>
    </w:rPr>
  </w:style>
  <w:style w:type="character" w:styleId="Hyperlink">
    <w:name w:val="Hyperlink"/>
    <w:basedOn w:val="DefaultParagraphFont"/>
    <w:uiPriority w:val="99"/>
    <w:unhideWhenUsed/>
    <w:rsid w:val="00F546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1339</Words>
  <Characters>8708</Characters>
  <Application>Microsoft Office Word</Application>
  <DocSecurity>0</DocSecurity>
  <Lines>322</Lines>
  <Paragraphs>209</Paragraphs>
  <ScaleCrop>false</ScaleCrop>
  <Company>Author-it Software Corporation Ltd.</Company>
  <LinksUpToDate>false</LinksUpToDate>
  <CharactersWithSpaces>9838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UETDRSB011 Maintain high current d.c. equipment and switchgear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2025-03-02T02:15:00Z</dcterms:created>
  <dcterms:modified xsi:type="dcterms:W3CDTF">2025-03-02T02:15:00Z</dcterms:modified>
</cp:coreProperties>
</file>