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11B" w:rsidP="00836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UETDRSB010 Maintain capacitor bank equipment</w:t>
      </w:r>
      <w:r>
        <w:fldChar w:fldCharType="end"/>
      </w:r>
    </w:p>
    <w:p w:rsidR="0083611B" w:rsidP="0083611B">
      <w:pPr>
        <w:pStyle w:val="Version"/>
        <w:sectPr w:rsidSect="002F3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AFE" w:rsidP="002F3AFE">
      <w:pPr>
        <w:pStyle w:val="SuperHeading"/>
      </w:pPr>
      <w:r w:rsidRPr="002F3AFE">
        <w:t>UETDRSB010 Maintain capacitor bank equipment</w:t>
      </w:r>
    </w:p>
    <w:p w:rsidR="00000000" w:rsidRPr="002F3AFE" w:rsidP="002F3AFE">
      <w:pPr>
        <w:pStyle w:val="Heading1"/>
      </w:pPr>
      <w:bookmarkStart w:id="1" w:name="O_1237332"/>
      <w:bookmarkEnd w:id="1"/>
      <w:r w:rsidRPr="002F3A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F3AFE" w:rsidP="002F3AFE">
      <w:pPr>
        <w:pStyle w:val="NoPaddingFontSize1"/>
      </w:pPr>
    </w:p>
    <w:p w:rsidR="00000000" w:rsidRPr="002F3AFE" w:rsidP="002F3AFE">
      <w:pPr>
        <w:pStyle w:val="AllowPageBreak"/>
      </w:pPr>
    </w:p>
    <w:p w:rsidR="00000000" w:rsidRPr="002F3AFE" w:rsidP="002F3AFE">
      <w:pPr>
        <w:pStyle w:val="Heading1"/>
      </w:pPr>
      <w:bookmarkStart w:id="2" w:name="O_1237333"/>
      <w:bookmarkEnd w:id="2"/>
      <w:r w:rsidRPr="002F3A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t>This unit includes the skills and knowledge r</w:t>
            </w:r>
            <w:r w:rsidRPr="002F3AFE">
              <w:t>equired to maintain capacitor bank equipment in the electricity supply industry (ESI).</w:t>
            </w:r>
          </w:p>
          <w:p w:rsidR="00000000" w:rsidRPr="002F3AFE" w:rsidP="002F3AFE">
            <w:pPr>
              <w:pStyle w:val="BodyText"/>
            </w:pPr>
            <w:r w:rsidRPr="002F3AFE">
              <w:t>It includes different capacitor bank types, characteristics, isolation and discharge, maintenance requirements, common defects and rectification.</w:t>
            </w:r>
          </w:p>
          <w:p w:rsidR="00000000" w:rsidRPr="002F3AFE" w:rsidP="002F3AFE">
            <w:pPr>
              <w:pStyle w:val="BodyText"/>
            </w:pPr>
            <w:r w:rsidRPr="002F3AFE">
              <w:t>It also includes ancill</w:t>
            </w:r>
            <w:r w:rsidRPr="002F3AFE">
              <w:t>ary components of capacitor banks, testing requirements and the use of specialised tools and equipment.</w:t>
            </w:r>
          </w:p>
          <w:p w:rsidR="00000000" w:rsidRPr="002F3AFE" w:rsidP="002F3AFE">
            <w:pPr>
              <w:pStyle w:val="BodyText"/>
            </w:pPr>
            <w:r w:rsidRPr="002F3AFE">
              <w:rPr>
                <w:rStyle w:val="Emphasis"/>
              </w:rPr>
              <w:t>Note: Entry into this unit is for users who:</w:t>
            </w:r>
          </w:p>
          <w:p w:rsidR="00000000" w:rsidRPr="002F3AFE" w:rsidP="002F3AFE">
            <w:pPr>
              <w:pStyle w:val="ListBullet"/>
            </w:pPr>
            <w:r w:rsidRPr="002F3AFE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2F3AFE" w:rsidP="002F3AFE">
            <w:pPr>
              <w:pStyle w:val="BodyText"/>
            </w:pPr>
            <w:r w:rsidRPr="002F3AFE">
              <w:rPr>
                <w:rStyle w:val="Emphasis"/>
              </w:rPr>
              <w:t>and</w:t>
            </w:r>
          </w:p>
          <w:p w:rsidR="00000000" w:rsidRPr="002F3AFE" w:rsidP="002F3AFE">
            <w:pPr>
              <w:pStyle w:val="ListBullet"/>
            </w:pPr>
            <w:r w:rsidRPr="002F3AFE">
              <w:rPr>
                <w:rStyle w:val="Emphasis"/>
              </w:rPr>
              <w:t>hold</w:t>
            </w:r>
            <w:r w:rsidRPr="002F3AFE">
              <w:rPr>
                <w:rStyle w:val="Emphasis"/>
              </w:rPr>
              <w:t xml:space="preserve"> an Electrician licence or the equivalent issued in an Australian state or territory,</w:t>
            </w:r>
          </w:p>
          <w:p w:rsidR="00000000" w:rsidRPr="002F3AFE" w:rsidP="002F3AFE">
            <w:pPr>
              <w:pStyle w:val="BodyText"/>
            </w:pPr>
            <w:r w:rsidRPr="002F3AFE">
              <w:rPr>
                <w:rStyle w:val="Emphasis"/>
              </w:rPr>
              <w:t xml:space="preserve">or </w:t>
            </w:r>
          </w:p>
          <w:p w:rsidR="00000000" w:rsidRPr="002F3AFE" w:rsidP="002F3AFE">
            <w:pPr>
              <w:pStyle w:val="ListBullet"/>
            </w:pPr>
            <w:r w:rsidRPr="002F3AFE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2F3AFE" w:rsidP="002F3AFE">
            <w:pPr>
              <w:pStyle w:val="BodyText"/>
            </w:pPr>
            <w:r w:rsidRPr="002F3AFE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2F3AFE" w:rsidP="002F3AFE">
            <w:pPr>
              <w:pStyle w:val="BodyText"/>
            </w:pPr>
            <w:r w:rsidRPr="002F3AFE">
              <w:t xml:space="preserve">The application of the skills and knowledge described in this </w:t>
            </w:r>
            <w:r w:rsidRPr="002F3AFE">
              <w:t>unit may require a licence/registration to practice in the workplace.</w:t>
            </w:r>
          </w:p>
          <w:p w:rsidR="00000000" w:rsidRPr="002F3AFE" w:rsidP="002F3AFE">
            <w:pPr>
              <w:pStyle w:val="BodyText"/>
            </w:pPr>
            <w:r w:rsidRPr="002F3AFE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2F3AFE" w:rsidP="002F3AFE">
      <w:pPr>
        <w:pStyle w:val="NoPaddingFontSize1"/>
      </w:pPr>
    </w:p>
    <w:p w:rsidR="00000000" w:rsidRPr="002F3AFE" w:rsidP="002F3AFE">
      <w:pPr>
        <w:pStyle w:val="AllowPageBreak"/>
      </w:pPr>
    </w:p>
    <w:p w:rsidR="00000000" w:rsidRPr="002F3AFE" w:rsidP="002F3AFE">
      <w:pPr>
        <w:pStyle w:val="Heading1"/>
      </w:pPr>
      <w:bookmarkStart w:id="3" w:name="O_1237334"/>
      <w:bookmarkEnd w:id="3"/>
      <w:r w:rsidRPr="002F3AFE">
        <w:t>Pr</w:t>
      </w:r>
      <w:r w:rsidRPr="002F3AFE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t>Refer to Application.</w:t>
            </w:r>
          </w:p>
        </w:tc>
      </w:tr>
    </w:tbl>
    <w:p w:rsidR="00000000" w:rsidRPr="002F3AFE" w:rsidP="002F3AFE">
      <w:pPr>
        <w:pStyle w:val="NoPaddingFontSize1"/>
      </w:pPr>
    </w:p>
    <w:p w:rsidR="00000000" w:rsidRPr="002F3AFE" w:rsidP="002F3AFE">
      <w:pPr>
        <w:pStyle w:val="AllowPageBreak"/>
      </w:pPr>
    </w:p>
    <w:p w:rsidR="00000000" w:rsidRPr="002F3AFE" w:rsidP="002F3AFE">
      <w:pPr>
        <w:pStyle w:val="Heading1"/>
      </w:pPr>
      <w:bookmarkStart w:id="4" w:name="O_1237335"/>
      <w:bookmarkEnd w:id="4"/>
      <w:r w:rsidRPr="002F3A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t>Substation</w:t>
            </w:r>
          </w:p>
        </w:tc>
      </w:tr>
    </w:tbl>
    <w:p w:rsidR="00000000" w:rsidRPr="002F3AFE" w:rsidP="002F3AFE">
      <w:pPr>
        <w:pStyle w:val="NoPaddingFontSize1"/>
      </w:pPr>
    </w:p>
    <w:p w:rsidR="00000000" w:rsidRPr="002F3AFE" w:rsidP="002F3AFE">
      <w:pPr>
        <w:pStyle w:val="AllowPageBreak"/>
      </w:pPr>
    </w:p>
    <w:p w:rsidR="00000000" w:rsidRPr="002F3AFE" w:rsidP="002F3AFE">
      <w:pPr>
        <w:pStyle w:val="Heading1"/>
      </w:pPr>
      <w:bookmarkStart w:id="5" w:name="O_1237336"/>
      <w:bookmarkEnd w:id="5"/>
      <w:r w:rsidRPr="002F3A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t>Not applicable.</w:t>
            </w:r>
          </w:p>
        </w:tc>
      </w:tr>
    </w:tbl>
    <w:p w:rsidR="00000000" w:rsidRPr="002F3AFE" w:rsidP="002F3AFE">
      <w:pPr>
        <w:pStyle w:val="NoPaddingFontSize1"/>
      </w:pPr>
    </w:p>
    <w:p w:rsidR="00000000" w:rsidRPr="002F3AFE" w:rsidP="002F3AFE">
      <w:pPr>
        <w:pStyle w:val="AllowPageBreak"/>
      </w:pPr>
    </w:p>
    <w:p w:rsidR="00000000" w:rsidRPr="002F3AFE" w:rsidP="002F3AFE">
      <w:pPr>
        <w:pStyle w:val="Heading1"/>
      </w:pPr>
      <w:bookmarkStart w:id="6" w:name="O_1237337"/>
      <w:bookmarkEnd w:id="6"/>
      <w:r w:rsidRPr="002F3A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PERFORMANCE CRITERIA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Elements describe t</w:t>
            </w:r>
            <w:r w:rsidRPr="002F3AFE">
              <w:t>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Performance criteria describe the performance needed to demonstrate achievement of the element.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rPr>
                <w:rStyle w:val="SpecialBold"/>
              </w:rPr>
              <w:t>Prepare to maintain capacitor bank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 xml:space="preserve">Legislation, regulations, standards, codes of practice and organisational workplace requirements for the work to be performed are reviewed and determined 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Work plan is obtained, confirmed and communicated with relevant personnel in accordance with w</w:t>
            </w:r>
            <w:r w:rsidRPr="002F3AFE">
              <w:t>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Hazards are identified, risks assessed, and control measures identified and applied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Work is prioritised and sequenced for completion in accordance with work plan and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Plant, tools, equipment and personal protective equipment (PPE) required for work are determined, obtained and confirmed in working order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 xml:space="preserve">Liaison and communication issues with authorised personnel, authorities and clients are resolved to facilitate </w:t>
            </w:r>
            <w:r w:rsidRPr="002F3AFE">
              <w:t>work, as required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Worksite is prepared in accordance with the work plan and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rPr>
                <w:rStyle w:val="SpecialBold"/>
              </w:rPr>
              <w:t>Maintain capacitor bank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Legislation, regulations, standards, codes of practice and organisational workplac</w:t>
            </w:r>
            <w:r w:rsidRPr="002F3AFE">
              <w:t>e requirements for the work to be performed are applied and monitored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Work permits are received and signed in accordance with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Lifting, working at heights, working in confined spaces and the use of plant, tools, equipmen</w:t>
            </w:r>
            <w:r w:rsidRPr="002F3AFE">
              <w:t>t and PPE are carried out in accordance with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 xml:space="preserve">Capacitor bank equipment is maintained in accordance </w:t>
            </w:r>
            <w:r w:rsidRPr="002F3AFE">
              <w:t>with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Quality checks of work are undertaken in accordance with work plan and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Incidents or unplanned events are responded to in accordance with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Completed work is checked for compliance against the work plan and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Work permits are signed</w:t>
            </w:r>
            <w:r w:rsidRPr="002F3AFE">
              <w:t xml:space="preserve"> off in accordance with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>Worksite is rehabilitated, cleaned and made safe in accordance with workplace requirements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t xml:space="preserve">Plant, tools and equipment are cleaned, checked and returned to storage, and surplus resources and materials are managed in accordance with workplace requirements </w:t>
            </w:r>
          </w:p>
        </w:tc>
      </w:tr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AFE">
            <w:pPr>
              <w:pStyle w:val="BodyText"/>
              <w:rPr>
                <w:lang w:val="en-NZ"/>
              </w:rPr>
            </w:pPr>
            <w:r w:rsidRPr="002F3AF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t>Work records, reports and documentation are completed, and where relevant, appropriat</w:t>
            </w:r>
            <w:r w:rsidRPr="002F3AFE">
              <w:t>e personnel notified in accordance with workplace requirements</w:t>
            </w:r>
          </w:p>
        </w:tc>
      </w:tr>
    </w:tbl>
    <w:p w:rsidR="00000000" w:rsidRPr="002F3AFE" w:rsidP="002F3AFE">
      <w:pPr>
        <w:pStyle w:val="NoPaddingFontSize1"/>
      </w:pPr>
    </w:p>
    <w:p w:rsidR="00000000" w:rsidRPr="002F3AFE" w:rsidP="002F3AFE">
      <w:pPr>
        <w:pStyle w:val="AllowPageBreak"/>
      </w:pPr>
    </w:p>
    <w:p w:rsidR="00000000" w:rsidRPr="002F3AFE" w:rsidP="002F3AFE">
      <w:pPr>
        <w:pStyle w:val="Heading1"/>
      </w:pPr>
      <w:bookmarkStart w:id="7" w:name="O_1237338"/>
      <w:bookmarkEnd w:id="7"/>
      <w:r w:rsidRPr="002F3A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t>Foundation skills essential to performance are explicit in the performance criteria of this unit of competency.</w:t>
            </w:r>
          </w:p>
        </w:tc>
      </w:tr>
    </w:tbl>
    <w:p w:rsidR="00000000" w:rsidRPr="002F3AFE" w:rsidP="002F3AFE">
      <w:pPr>
        <w:pStyle w:val="NoPaddingFontSize1"/>
      </w:pPr>
    </w:p>
    <w:p w:rsidR="00000000" w:rsidRPr="002F3AFE" w:rsidP="002F3AFE">
      <w:pPr>
        <w:pStyle w:val="AllowPageBreak"/>
      </w:pPr>
    </w:p>
    <w:p w:rsidR="00000000" w:rsidRPr="002F3AFE" w:rsidP="002F3AFE">
      <w:pPr>
        <w:pStyle w:val="Heading1"/>
      </w:pPr>
      <w:bookmarkStart w:id="8" w:name="O_1237339"/>
      <w:bookmarkEnd w:id="8"/>
      <w:r w:rsidRPr="002F3A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t>Range is restricted to essential operating conditions and any other variables essential to the work environment.</w:t>
            </w:r>
          </w:p>
          <w:p w:rsidR="00000000" w:rsidRPr="002F3AFE" w:rsidP="002F3AFE">
            <w:pPr>
              <w:pStyle w:val="BodyText"/>
            </w:pPr>
            <w:r w:rsidRPr="002F3AFE">
              <w:t>Non-essential conditions may be found in the UET Transmission, Distribution and Rail Sector Training Package Companion Volume Implementation Gu</w:t>
            </w:r>
            <w:r w:rsidRPr="002F3AFE">
              <w:t>ide.</w:t>
            </w:r>
          </w:p>
        </w:tc>
      </w:tr>
    </w:tbl>
    <w:p w:rsidR="00000000" w:rsidRPr="002F3AFE" w:rsidP="002F3AFE">
      <w:pPr>
        <w:pStyle w:val="NoPaddingFontSize1"/>
      </w:pPr>
    </w:p>
    <w:p w:rsidR="00000000" w:rsidRPr="002F3AFE" w:rsidP="002F3AFE">
      <w:pPr>
        <w:pStyle w:val="AllowPageBreak"/>
      </w:pPr>
    </w:p>
    <w:p w:rsidR="00000000" w:rsidRPr="002F3AFE" w:rsidP="002F3AFE">
      <w:pPr>
        <w:pStyle w:val="Heading1"/>
      </w:pPr>
      <w:bookmarkStart w:id="9" w:name="O_1237340"/>
      <w:bookmarkEnd w:id="9"/>
      <w:r w:rsidRPr="002F3A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AFE" w:rsidP="002F3AFE">
            <w:pPr>
              <w:pStyle w:val="BodyText"/>
            </w:pPr>
            <w:r w:rsidRPr="002F3AFE">
              <w:t>This unit replaces and is not equivalent to UETTDRSB29 Maintain capacitor bank equipment for voltage regulation.</w:t>
            </w:r>
          </w:p>
        </w:tc>
      </w:tr>
    </w:tbl>
    <w:p w:rsidR="00000000" w:rsidRPr="002F3AFE" w:rsidP="002F3AFE">
      <w:pPr>
        <w:pStyle w:val="NoPaddingFontSize1"/>
      </w:pPr>
    </w:p>
    <w:p w:rsidR="00000000" w:rsidRPr="002F3AFE" w:rsidP="002F3AFE">
      <w:pPr>
        <w:pStyle w:val="AllowPageBreak"/>
      </w:pPr>
    </w:p>
    <w:p w:rsidR="00000000" w:rsidRPr="002F3AFE" w:rsidP="002F3AFE">
      <w:pPr>
        <w:pStyle w:val="Heading1"/>
      </w:pPr>
      <w:bookmarkStart w:id="10" w:name="O_1237347"/>
      <w:bookmarkEnd w:id="10"/>
      <w:r w:rsidRPr="002F3AFE">
        <w:t>Links</w:t>
      </w:r>
    </w:p>
    <w:p w:rsidR="00000000" w:rsidRPr="002F3AFE" w:rsidP="0083611B">
      <w:pPr>
        <w:pStyle w:val="BodyText"/>
      </w:pPr>
      <w:r w:rsidRPr="002F3A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D3B2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F3AFE" w:rsidP="002F3AFE"/>
    <w:sectPr w:rsidSect="002F3A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FE" w:rsidRPr="0083611B" w:rsidP="00836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1B" w:rsidP="002F3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11B" w:rsidP="002F3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3611B" w:rsidP="002F3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AFE" w:rsidRPr="0083611B" w:rsidP="00836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1B" w:rsidRPr="002D2AF8" w:rsidP="002F3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UETDRSB010 Maintain capacitor bank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3611B" w:rsidP="002F3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AE4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5474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AFE"/>
  </w:style>
  <w:style w:type="character" w:customStyle="1" w:styleId="Heading1Char">
    <w:name w:val="Heading 1 Char"/>
    <w:basedOn w:val="DefaultParagraphFont"/>
    <w:link w:val="Heading1"/>
    <w:rsid w:val="002F3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A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A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AFE"/>
    <w:rPr>
      <w:b/>
      <w:spacing w:val="0"/>
    </w:rPr>
  </w:style>
  <w:style w:type="character" w:styleId="Emphasis">
    <w:name w:val="Emphasis"/>
    <w:basedOn w:val="DefaultParagraphFont"/>
    <w:qFormat/>
    <w:rsid w:val="002F3AFE"/>
    <w:rPr>
      <w:i/>
    </w:rPr>
  </w:style>
  <w:style w:type="paragraph" w:customStyle="1" w:styleId="SuperHeading">
    <w:name w:val="SuperHeading"/>
    <w:basedOn w:val="Normal"/>
    <w:rsid w:val="002F3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3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A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A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A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AFE"/>
  </w:style>
  <w:style w:type="paragraph" w:styleId="TableofFigures">
    <w:name w:val="table of figures"/>
    <w:basedOn w:val="Normal"/>
    <w:next w:val="Normal"/>
    <w:semiHidden/>
    <w:rsid w:val="002F3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A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AFE"/>
    <w:rPr>
      <w:rFonts w:ascii="Wingdings" w:hAnsi="Wingdings"/>
    </w:rPr>
  </w:style>
  <w:style w:type="paragraph" w:customStyle="1" w:styleId="TableHeading">
    <w:name w:val="Table Heading"/>
    <w:basedOn w:val="HeadingBase"/>
    <w:rsid w:val="002F3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AFE"/>
    <w:rPr>
      <w:color w:val="0033CC"/>
      <w:u w:val="none"/>
    </w:rPr>
  </w:style>
  <w:style w:type="paragraph" w:customStyle="1" w:styleId="BodyTextRight">
    <w:name w:val="Body Text Right"/>
    <w:basedOn w:val="BodyText"/>
    <w:rsid w:val="002F3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A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AFE"/>
    <w:rPr>
      <w:sz w:val="32"/>
    </w:rPr>
  </w:style>
  <w:style w:type="paragraph" w:customStyle="1" w:styleId="HeadingProcedure">
    <w:name w:val="Heading Procedure"/>
    <w:basedOn w:val="HeadingBase"/>
    <w:next w:val="Normal"/>
    <w:rsid w:val="002F3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AFE"/>
    <w:pPr>
      <w:spacing w:before="60" w:after="60"/>
    </w:pPr>
  </w:style>
  <w:style w:type="paragraph" w:styleId="ListContinue">
    <w:name w:val="List Continue"/>
    <w:basedOn w:val="List"/>
    <w:rsid w:val="002F3AFE"/>
    <w:pPr>
      <w:ind w:firstLine="0"/>
    </w:pPr>
  </w:style>
  <w:style w:type="paragraph" w:customStyle="1" w:styleId="ListNote">
    <w:name w:val="List Note"/>
    <w:basedOn w:val="List"/>
    <w:rsid w:val="002F3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AFE"/>
    <w:rPr>
      <w:rFonts w:ascii="Courier New" w:hAnsi="Courier New"/>
    </w:rPr>
  </w:style>
  <w:style w:type="paragraph" w:customStyle="1" w:styleId="NoteBullet">
    <w:name w:val="Note Bullet"/>
    <w:basedOn w:val="Note"/>
    <w:rsid w:val="002F3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A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AFE"/>
    <w:rPr>
      <w:b/>
      <w:smallCaps/>
    </w:rPr>
  </w:style>
  <w:style w:type="paragraph" w:customStyle="1" w:styleId="TableListNumber">
    <w:name w:val="Table List Number"/>
    <w:basedOn w:val="ListNumber"/>
    <w:rsid w:val="002F3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AFE"/>
    <w:pPr>
      <w:numPr>
        <w:numId w:val="8"/>
      </w:numPr>
    </w:pPr>
  </w:style>
  <w:style w:type="paragraph" w:customStyle="1" w:styleId="ListAlpha2">
    <w:name w:val="List Alpha 2"/>
    <w:basedOn w:val="List2"/>
    <w:rsid w:val="002F3AFE"/>
    <w:pPr>
      <w:numPr>
        <w:numId w:val="7"/>
      </w:numPr>
    </w:pPr>
  </w:style>
  <w:style w:type="paragraph" w:styleId="List2">
    <w:name w:val="List 2"/>
    <w:basedOn w:val="BodyText"/>
    <w:rsid w:val="002F3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A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A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AFE"/>
    <w:pPr>
      <w:numPr>
        <w:numId w:val="3"/>
      </w:numPr>
    </w:pPr>
  </w:style>
  <w:style w:type="paragraph" w:styleId="ListContinue2">
    <w:name w:val="List Continue 2"/>
    <w:basedOn w:val="List2"/>
    <w:rsid w:val="002F3AFE"/>
    <w:pPr>
      <w:ind w:firstLine="0"/>
    </w:pPr>
  </w:style>
  <w:style w:type="paragraph" w:styleId="ListContinue3">
    <w:name w:val="List Continue 3"/>
    <w:basedOn w:val="List3"/>
    <w:rsid w:val="002F3AFE"/>
    <w:pPr>
      <w:ind w:left="1021" w:firstLine="0"/>
    </w:pPr>
  </w:style>
  <w:style w:type="paragraph" w:styleId="ListContinue4">
    <w:name w:val="List Continue 4"/>
    <w:basedOn w:val="List4"/>
    <w:rsid w:val="002F3AFE"/>
    <w:pPr>
      <w:ind w:firstLine="0"/>
    </w:pPr>
  </w:style>
  <w:style w:type="paragraph" w:styleId="ListContinue5">
    <w:name w:val="List Continue 5"/>
    <w:basedOn w:val="List5"/>
    <w:rsid w:val="002F3AFE"/>
    <w:pPr>
      <w:ind w:firstLine="0"/>
    </w:pPr>
  </w:style>
  <w:style w:type="paragraph" w:styleId="ListNumber3">
    <w:name w:val="List Number 3"/>
    <w:basedOn w:val="List3"/>
    <w:rsid w:val="002F3AFE"/>
    <w:pPr>
      <w:numPr>
        <w:numId w:val="4"/>
      </w:numPr>
    </w:pPr>
  </w:style>
  <w:style w:type="paragraph" w:styleId="ListNumber4">
    <w:name w:val="List Number 4"/>
    <w:basedOn w:val="List4"/>
    <w:rsid w:val="002F3AFE"/>
    <w:pPr>
      <w:numPr>
        <w:numId w:val="5"/>
      </w:numPr>
    </w:pPr>
  </w:style>
  <w:style w:type="paragraph" w:styleId="ListNumber5">
    <w:name w:val="List Number 5"/>
    <w:basedOn w:val="List5"/>
    <w:rsid w:val="002F3AFE"/>
    <w:pPr>
      <w:numPr>
        <w:numId w:val="6"/>
      </w:numPr>
    </w:pPr>
  </w:style>
  <w:style w:type="paragraph" w:styleId="BlockText">
    <w:name w:val="Block Text"/>
    <w:basedOn w:val="Normal"/>
    <w:rsid w:val="002F3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AFE"/>
    <w:rPr>
      <w:sz w:val="16"/>
      <w:vertAlign w:val="superscript"/>
    </w:rPr>
  </w:style>
  <w:style w:type="character" w:customStyle="1" w:styleId="Symbols">
    <w:name w:val="Symbols"/>
    <w:basedOn w:val="DefaultParagraphFont"/>
    <w:rsid w:val="002F3AFE"/>
    <w:rPr>
      <w:rFonts w:ascii="Symbol" w:hAnsi="Symbol"/>
    </w:rPr>
  </w:style>
  <w:style w:type="character" w:customStyle="1" w:styleId="MenuOptions">
    <w:name w:val="Menu Options"/>
    <w:basedOn w:val="DefaultParagraphFont"/>
    <w:rsid w:val="002F3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AFE"/>
    <w:rPr>
      <w:b/>
    </w:rPr>
  </w:style>
  <w:style w:type="character" w:customStyle="1" w:styleId="Underlined">
    <w:name w:val="Underlined"/>
    <w:basedOn w:val="DefaultParagraphFont"/>
    <w:rsid w:val="002F3AFE"/>
    <w:rPr>
      <w:u w:val="single"/>
    </w:rPr>
  </w:style>
  <w:style w:type="paragraph" w:customStyle="1" w:styleId="TableBodyTextRight">
    <w:name w:val="Table Body Text Right"/>
    <w:basedOn w:val="TableBodyText"/>
    <w:rsid w:val="002F3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AFE"/>
    <w:rPr>
      <w:sz w:val="18"/>
    </w:rPr>
  </w:style>
  <w:style w:type="paragraph" w:customStyle="1" w:styleId="BodySmallRight">
    <w:name w:val="Body Small Right"/>
    <w:basedOn w:val="BodyTextRight"/>
    <w:rsid w:val="002F3AFE"/>
    <w:rPr>
      <w:sz w:val="18"/>
      <w:szCs w:val="18"/>
    </w:rPr>
  </w:style>
  <w:style w:type="paragraph" w:customStyle="1" w:styleId="MarginEdition">
    <w:name w:val="Margin Edition"/>
    <w:basedOn w:val="MarginNote"/>
    <w:rsid w:val="002F3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AFE"/>
    <w:rPr>
      <w:sz w:val="2"/>
      <w:szCs w:val="2"/>
    </w:rPr>
  </w:style>
  <w:style w:type="character" w:customStyle="1" w:styleId="Small">
    <w:name w:val="Small"/>
    <w:basedOn w:val="DefaultParagraphFont"/>
    <w:rsid w:val="002F3AFE"/>
    <w:rPr>
      <w:sz w:val="16"/>
    </w:rPr>
  </w:style>
  <w:style w:type="paragraph" w:customStyle="1" w:styleId="WideTable">
    <w:name w:val="Wide Table"/>
    <w:basedOn w:val="Normal"/>
    <w:rsid w:val="002F3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AFE"/>
  </w:style>
  <w:style w:type="paragraph" w:styleId="Quote">
    <w:name w:val="Quote"/>
    <w:basedOn w:val="Heading1"/>
    <w:link w:val="QuoteChar"/>
    <w:qFormat/>
    <w:rsid w:val="002F3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AFE"/>
    <w:pPr>
      <w:pageBreakBefore/>
    </w:pPr>
  </w:style>
  <w:style w:type="paragraph" w:customStyle="1" w:styleId="Border">
    <w:name w:val="Border"/>
    <w:basedOn w:val="Normal"/>
    <w:qFormat/>
    <w:rsid w:val="002F3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AFE"/>
    <w:rPr>
      <w:u w:val="single"/>
    </w:rPr>
  </w:style>
  <w:style w:type="character" w:customStyle="1" w:styleId="BoldandItalics">
    <w:name w:val="Bold and Italics"/>
    <w:qFormat/>
    <w:rsid w:val="002F3AFE"/>
    <w:rPr>
      <w:b/>
      <w:i/>
      <w:u w:val="none"/>
    </w:rPr>
  </w:style>
  <w:style w:type="paragraph" w:styleId="BalloonText">
    <w:name w:val="Balloon Text"/>
    <w:basedOn w:val="Normal"/>
    <w:link w:val="BalloonTextChar"/>
    <w:rsid w:val="002F3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AFE"/>
    <w:pPr>
      <w:spacing w:before="0" w:after="0"/>
    </w:pPr>
  </w:style>
  <w:style w:type="paragraph" w:customStyle="1" w:styleId="BodyTextBold">
    <w:name w:val="Body Text Bold"/>
    <w:basedOn w:val="BodyText"/>
    <w:qFormat/>
    <w:rsid w:val="002F3AFE"/>
    <w:rPr>
      <w:b/>
    </w:rPr>
  </w:style>
  <w:style w:type="character" w:styleId="Hyperlink">
    <w:name w:val="Hyperlink"/>
    <w:basedOn w:val="DefaultParagraphFont"/>
    <w:uiPriority w:val="99"/>
    <w:unhideWhenUsed/>
    <w:rsid w:val="00836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4290</Characters>
  <Application>Microsoft Office Word</Application>
  <DocSecurity>0</DocSecurity>
  <Lines>186</Lines>
  <Paragraphs>97</Paragraphs>
  <ScaleCrop>false</ScaleCrop>
  <Company>Author-it Software Corporation Ltd.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UETDRSB010 Maintain capacitor bank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