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A78" w:rsidP="001E7A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UETDRSB006 Inspect substations</w:t>
      </w:r>
      <w:r>
        <w:fldChar w:fldCharType="end"/>
      </w:r>
    </w:p>
    <w:p w:rsidR="001E7A78" w:rsidP="001E7A78">
      <w:pPr>
        <w:pStyle w:val="Version"/>
        <w:sectPr w:rsidSect="002F3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83F" w:rsidP="002F383F">
      <w:pPr>
        <w:pStyle w:val="SuperHeading"/>
      </w:pPr>
      <w:r w:rsidRPr="002F383F">
        <w:t>UETDRSB006 Inspect substations</w:t>
      </w:r>
    </w:p>
    <w:p w:rsidR="00000000" w:rsidRPr="002F383F" w:rsidP="002F383F">
      <w:pPr>
        <w:pStyle w:val="Heading1"/>
      </w:pPr>
      <w:bookmarkStart w:id="1" w:name="O_1237249"/>
      <w:bookmarkEnd w:id="1"/>
      <w:r w:rsidRPr="002F38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F383F" w:rsidP="002F383F">
      <w:pPr>
        <w:pStyle w:val="NoPaddingFontSize1"/>
      </w:pPr>
    </w:p>
    <w:p w:rsidR="00000000" w:rsidRPr="002F383F" w:rsidP="002F383F">
      <w:pPr>
        <w:pStyle w:val="AllowPageBreak"/>
      </w:pPr>
    </w:p>
    <w:p w:rsidR="00000000" w:rsidRPr="002F383F" w:rsidP="002F383F">
      <w:pPr>
        <w:pStyle w:val="Heading1"/>
      </w:pPr>
      <w:bookmarkStart w:id="2" w:name="O_1237250"/>
      <w:bookmarkEnd w:id="2"/>
      <w:r w:rsidRPr="002F38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t>This unit includes the skills and knowledge required t</w:t>
            </w:r>
            <w:r w:rsidRPr="002F383F">
              <w:t>o inspect substations in the electricity supply industry (ESI).</w:t>
            </w:r>
          </w:p>
          <w:p w:rsidR="00000000" w:rsidRPr="002F383F" w:rsidP="002F383F">
            <w:pPr>
              <w:pStyle w:val="BodyText"/>
            </w:pPr>
            <w:r w:rsidRPr="002F383F">
              <w:t>It includes inspection of substation plant, equipment, environmental systems and security systems.</w:t>
            </w:r>
          </w:p>
          <w:p w:rsidR="00000000" w:rsidRPr="002F383F" w:rsidP="002F383F">
            <w:pPr>
              <w:pStyle w:val="BodyText"/>
            </w:pPr>
            <w:r w:rsidRPr="002F383F">
              <w:t>It also includes identifying, categorising, and reporting defects within a substation environ</w:t>
            </w:r>
            <w:r w:rsidRPr="002F383F">
              <w:t>ment.</w:t>
            </w:r>
          </w:p>
          <w:p w:rsidR="00000000" w:rsidRPr="002F383F" w:rsidP="002F383F">
            <w:pPr>
              <w:pStyle w:val="BodyText"/>
            </w:pPr>
            <w:r w:rsidRPr="002F383F">
              <w:rPr>
                <w:rStyle w:val="Emphasis"/>
              </w:rPr>
              <w:t>Note: Entry into this unit is for users who:</w:t>
            </w:r>
          </w:p>
          <w:p w:rsidR="00000000" w:rsidRPr="002F383F" w:rsidP="002F383F">
            <w:pPr>
              <w:pStyle w:val="ListBullet"/>
            </w:pPr>
            <w:r w:rsidRPr="002F383F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2F383F" w:rsidP="002F383F">
            <w:pPr>
              <w:pStyle w:val="BodyText"/>
            </w:pPr>
            <w:r w:rsidRPr="002F383F">
              <w:rPr>
                <w:rStyle w:val="Emphasis"/>
              </w:rPr>
              <w:t>and</w:t>
            </w:r>
          </w:p>
          <w:p w:rsidR="00000000" w:rsidRPr="002F383F" w:rsidP="002F383F">
            <w:pPr>
              <w:pStyle w:val="ListBullet"/>
            </w:pPr>
            <w:r w:rsidRPr="002F383F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2F383F" w:rsidP="002F383F">
            <w:pPr>
              <w:pStyle w:val="BodyText"/>
            </w:pPr>
            <w:r w:rsidRPr="002F383F">
              <w:rPr>
                <w:rStyle w:val="Emphasis"/>
              </w:rPr>
              <w:t xml:space="preserve">or </w:t>
            </w:r>
          </w:p>
          <w:p w:rsidR="00000000" w:rsidRPr="002F383F" w:rsidP="002F383F">
            <w:pPr>
              <w:pStyle w:val="ListBullet"/>
            </w:pPr>
            <w:r w:rsidRPr="002F383F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2F383F" w:rsidP="002F383F">
            <w:pPr>
              <w:pStyle w:val="BodyText"/>
            </w:pPr>
            <w:r w:rsidRPr="002F383F">
              <w:rPr>
                <w:rStyle w:val="Emphasis"/>
              </w:rPr>
              <w:t>This unit can be undertaken in conjunction with the qualification listed above, provided all requirements for completion of the Certificate III qualification ar</w:t>
            </w:r>
            <w:r w:rsidRPr="002F383F">
              <w:rPr>
                <w:rStyle w:val="Emphasis"/>
              </w:rPr>
              <w:t>e met prior to issuing this unit.</w:t>
            </w:r>
          </w:p>
          <w:p w:rsidR="00000000" w:rsidRPr="002F383F" w:rsidP="002F383F">
            <w:pPr>
              <w:pStyle w:val="BodyText"/>
            </w:pPr>
            <w:r w:rsidRPr="002F383F">
              <w:t>The application of the skills and knowledge described in this unit may require a licence/registration to practice in the workplace.</w:t>
            </w:r>
          </w:p>
          <w:p w:rsidR="00000000" w:rsidRPr="002F383F" w:rsidP="002F383F">
            <w:pPr>
              <w:pStyle w:val="BodyText"/>
            </w:pPr>
            <w:r w:rsidRPr="002F383F">
              <w:t>Other conditions may also apply under state and territory legislative and regulatory licen</w:t>
            </w:r>
            <w:r w:rsidRPr="002F383F">
              <w:t>sing requirements which must be confirmed prior to commencing this unit.</w:t>
            </w:r>
          </w:p>
        </w:tc>
      </w:tr>
    </w:tbl>
    <w:p w:rsidR="00000000" w:rsidRPr="002F383F" w:rsidP="002F383F">
      <w:pPr>
        <w:pStyle w:val="NoPaddingFontSize1"/>
      </w:pPr>
    </w:p>
    <w:p w:rsidR="00000000" w:rsidRPr="002F383F" w:rsidP="002F383F">
      <w:pPr>
        <w:pStyle w:val="AllowPageBreak"/>
      </w:pPr>
    </w:p>
    <w:p w:rsidR="00000000" w:rsidRPr="002F383F" w:rsidP="002F383F">
      <w:pPr>
        <w:pStyle w:val="Heading1"/>
      </w:pPr>
      <w:bookmarkStart w:id="3" w:name="O_1237251"/>
      <w:bookmarkEnd w:id="3"/>
      <w:r w:rsidRPr="002F38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t>Refer to Application.</w:t>
            </w:r>
          </w:p>
        </w:tc>
      </w:tr>
    </w:tbl>
    <w:p w:rsidR="00000000" w:rsidRPr="002F383F" w:rsidP="002F383F">
      <w:pPr>
        <w:pStyle w:val="NoPaddingFontSize1"/>
      </w:pPr>
    </w:p>
    <w:p w:rsidR="00000000" w:rsidRPr="002F383F" w:rsidP="002F383F">
      <w:pPr>
        <w:pStyle w:val="AllowPageBreak"/>
      </w:pPr>
    </w:p>
    <w:p w:rsidR="00000000" w:rsidRPr="002F383F" w:rsidP="002F383F">
      <w:pPr>
        <w:pStyle w:val="Heading1"/>
      </w:pPr>
      <w:bookmarkStart w:id="4" w:name="O_1237252"/>
      <w:bookmarkEnd w:id="4"/>
      <w:r w:rsidRPr="002F38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t>Substation</w:t>
            </w:r>
          </w:p>
        </w:tc>
      </w:tr>
    </w:tbl>
    <w:p w:rsidR="00000000" w:rsidRPr="002F383F" w:rsidP="002F383F">
      <w:pPr>
        <w:pStyle w:val="NoPaddingFontSize1"/>
      </w:pPr>
    </w:p>
    <w:p w:rsidR="00000000" w:rsidRPr="002F383F" w:rsidP="002F383F">
      <w:pPr>
        <w:pStyle w:val="AllowPageBreak"/>
      </w:pPr>
    </w:p>
    <w:p w:rsidR="00000000" w:rsidRPr="002F383F" w:rsidP="002F383F">
      <w:pPr>
        <w:pStyle w:val="Heading1"/>
      </w:pPr>
      <w:bookmarkStart w:id="5" w:name="O_1237253"/>
      <w:bookmarkEnd w:id="5"/>
      <w:r w:rsidRPr="002F38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t>Not applicable.</w:t>
            </w:r>
          </w:p>
        </w:tc>
      </w:tr>
    </w:tbl>
    <w:p w:rsidR="00000000" w:rsidRPr="002F383F" w:rsidP="002F383F">
      <w:pPr>
        <w:pStyle w:val="NoPaddingFontSize1"/>
      </w:pPr>
    </w:p>
    <w:p w:rsidR="00000000" w:rsidRPr="002F383F" w:rsidP="002F383F">
      <w:pPr>
        <w:pStyle w:val="AllowPageBreak"/>
      </w:pPr>
    </w:p>
    <w:p w:rsidR="00000000" w:rsidRPr="002F383F" w:rsidP="002F383F">
      <w:pPr>
        <w:pStyle w:val="Heading1"/>
      </w:pPr>
      <w:bookmarkStart w:id="6" w:name="O_1237254"/>
      <w:bookmarkEnd w:id="6"/>
      <w:r w:rsidRPr="002F383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PERFORMANCE CRITERIA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Performance criteria describe the performance needed to demonstrate achievement of the element.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rPr>
                <w:rStyle w:val="SpecialBold"/>
              </w:rPr>
              <w:t>Prepare to inspect substation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 xml:space="preserve">Legislation, regulations, standards, codes of practice and organisational workplace requirements for the work to be done are reviewed and determined 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Work plan is obtained, confirmed and communicated with relevant personnel in accordance with workpl</w:t>
            </w:r>
            <w:r w:rsidRPr="002F383F">
              <w:t>ace requirements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Hazards are identified, risks assessed, and control measures identified and applied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Work is prioritised and sequenced for completion in accordance with work plan and workplace requirements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Plant, tools, equipment and p</w:t>
            </w:r>
            <w:r w:rsidRPr="002F383F">
              <w:t>ersonal protective equipment (PPE) required for work are determined, obtained and confirmed in working order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Materials required for work are determined and obtained in accordance with work plan and workplace requirements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Liaison and communica</w:t>
            </w:r>
            <w:r w:rsidRPr="002F383F">
              <w:t>tion issues with authorised personnel, authorities and clients are resolved to facilitate work, as required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1.8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Worksite is prepared in accordance with the work plan and workplace requirements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rPr>
                <w:rStyle w:val="SpecialBold"/>
              </w:rPr>
              <w:t>Inspect substation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Legislation, regulations, standards, codes of practice and organisational workplace requirements for the work to be performed are applied and monitored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Work permits are received and signed in accordance with workplace requirements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Lifting, wo</w:t>
            </w:r>
            <w:r w:rsidRPr="002F383F">
              <w:t xml:space="preserve">rking at heights, working in confined spaces and the use of plant, tools, equipment and PPE are </w:t>
            </w:r>
            <w:r w:rsidRPr="002F383F">
              <w:t>carried out in accordance with workplace requirements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Substation equipment, security systems and environmental protection systems are inspected in accordance with workplace requirements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Defects are assessed for level of safety or system impact and reported or rectified in accordance with workplace requ</w:t>
            </w:r>
            <w:r w:rsidRPr="002F383F">
              <w:t>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Incidents or unplanned events are responded to in accordance with workplace requirements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Completed work is checked for compliance against the work plan and workplace requirements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Work permits are signed off in accordance with workplace requirements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Worksite is rehabilitated, cleaned and made safe in accordance with workplace requirements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t>Plant, tools and equipment are cleaned, checked and returned to storage, and surp</w:t>
            </w:r>
            <w:r w:rsidRPr="002F383F">
              <w:t xml:space="preserve">lus resources and materials are managed in accordance with workplace requirements </w:t>
            </w:r>
          </w:p>
        </w:tc>
      </w:tr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3F">
            <w:pPr>
              <w:pStyle w:val="BodyText"/>
              <w:rPr>
                <w:lang w:val="en-NZ"/>
              </w:rPr>
            </w:pPr>
            <w:r w:rsidRPr="002F383F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2F383F" w:rsidP="002F383F">
      <w:pPr>
        <w:pStyle w:val="NoPaddingFontSize1"/>
      </w:pPr>
    </w:p>
    <w:p w:rsidR="00000000" w:rsidRPr="002F383F" w:rsidP="002F383F">
      <w:pPr>
        <w:pStyle w:val="AllowPageBreak"/>
      </w:pPr>
    </w:p>
    <w:p w:rsidR="00000000" w:rsidRPr="002F383F" w:rsidP="002F383F">
      <w:pPr>
        <w:pStyle w:val="Heading1"/>
      </w:pPr>
      <w:bookmarkStart w:id="7" w:name="O_1237255"/>
      <w:bookmarkEnd w:id="7"/>
      <w:r w:rsidRPr="002F38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t>Foundation skills essential to performance are explicit in the performance criteria of this unit of competency.</w:t>
            </w:r>
          </w:p>
        </w:tc>
      </w:tr>
    </w:tbl>
    <w:p w:rsidR="00000000" w:rsidRPr="002F383F" w:rsidP="002F383F">
      <w:pPr>
        <w:pStyle w:val="NoPaddingFontSize1"/>
      </w:pPr>
    </w:p>
    <w:p w:rsidR="00000000" w:rsidRPr="002F383F" w:rsidP="002F383F">
      <w:pPr>
        <w:pStyle w:val="AllowPageBreak"/>
      </w:pPr>
    </w:p>
    <w:p w:rsidR="00000000" w:rsidRPr="002F383F" w:rsidP="002F383F">
      <w:pPr>
        <w:pStyle w:val="Heading1"/>
      </w:pPr>
      <w:bookmarkStart w:id="8" w:name="O_1237256"/>
      <w:bookmarkEnd w:id="8"/>
      <w:r w:rsidRPr="002F38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t>Range is restricted to essential operating conditions and any other variables essential to the work environment.</w:t>
            </w:r>
          </w:p>
          <w:p w:rsidR="00000000" w:rsidRPr="002F383F" w:rsidP="002F383F">
            <w:pPr>
              <w:pStyle w:val="BodyText"/>
            </w:pPr>
            <w:r w:rsidRPr="002F383F">
              <w:t>Non-essential conditions may be found in the UET Transmission, Distribution and Rail Sector Training Package Companion Volume Implementation Gu</w:t>
            </w:r>
            <w:r w:rsidRPr="002F383F">
              <w:t>ide.</w:t>
            </w:r>
          </w:p>
        </w:tc>
      </w:tr>
    </w:tbl>
    <w:p w:rsidR="00000000" w:rsidRPr="002F383F" w:rsidP="002F383F">
      <w:pPr>
        <w:pStyle w:val="NoPaddingFontSize1"/>
      </w:pPr>
    </w:p>
    <w:p w:rsidR="00000000" w:rsidRPr="002F383F" w:rsidP="002F383F">
      <w:pPr>
        <w:pStyle w:val="AllowPageBreak"/>
      </w:pPr>
    </w:p>
    <w:p w:rsidR="00000000" w:rsidRPr="002F383F" w:rsidP="002F383F">
      <w:pPr>
        <w:pStyle w:val="Heading1"/>
      </w:pPr>
      <w:bookmarkStart w:id="9" w:name="O_1237257"/>
      <w:bookmarkEnd w:id="9"/>
      <w:r w:rsidRPr="002F38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3F" w:rsidP="002F383F">
            <w:pPr>
              <w:pStyle w:val="BodyText"/>
            </w:pPr>
            <w:r w:rsidRPr="002F383F">
              <w:t>This unit replaces and is not equivalent to UETTDRSB22 Carry out power systems substation inspection.</w:t>
            </w:r>
          </w:p>
        </w:tc>
      </w:tr>
    </w:tbl>
    <w:p w:rsidR="00000000" w:rsidRPr="002F383F" w:rsidP="002F383F">
      <w:pPr>
        <w:pStyle w:val="NoPaddingFontSize1"/>
      </w:pPr>
    </w:p>
    <w:p w:rsidR="00000000" w:rsidRPr="002F383F" w:rsidP="002F383F">
      <w:pPr>
        <w:pStyle w:val="AllowPageBreak"/>
      </w:pPr>
    </w:p>
    <w:p w:rsidR="00000000" w:rsidRPr="002F383F" w:rsidP="002F383F">
      <w:pPr>
        <w:pStyle w:val="Heading1"/>
      </w:pPr>
      <w:bookmarkStart w:id="10" w:name="O_1237264"/>
      <w:bookmarkEnd w:id="10"/>
      <w:r w:rsidRPr="002F383F">
        <w:t>Links</w:t>
      </w:r>
    </w:p>
    <w:p w:rsidR="00000000" w:rsidRPr="002F383F" w:rsidP="001E7A78">
      <w:pPr>
        <w:pStyle w:val="BodyText"/>
      </w:pPr>
      <w:r w:rsidRPr="002F38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A266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F383F" w:rsidP="002F383F"/>
    <w:sectPr w:rsidSect="002F38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F" w:rsidRPr="001E7A78" w:rsidP="001E7A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78" w:rsidP="002F3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A78" w:rsidP="002F3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E7A78" w:rsidP="002F3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83F" w:rsidRPr="001E7A78" w:rsidP="001E7A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78" w:rsidRPr="002D2AF8" w:rsidP="002F3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UETDRSB006 Inspect substations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E7A78" w:rsidP="002F3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285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523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83F"/>
  </w:style>
  <w:style w:type="character" w:customStyle="1" w:styleId="Heading1Char">
    <w:name w:val="Heading 1 Char"/>
    <w:basedOn w:val="DefaultParagraphFont"/>
    <w:link w:val="Heading1"/>
    <w:rsid w:val="002F3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8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83F"/>
    <w:rPr>
      <w:b/>
      <w:spacing w:val="0"/>
    </w:rPr>
  </w:style>
  <w:style w:type="character" w:styleId="Emphasis">
    <w:name w:val="Emphasis"/>
    <w:basedOn w:val="DefaultParagraphFont"/>
    <w:qFormat/>
    <w:rsid w:val="002F383F"/>
    <w:rPr>
      <w:i/>
    </w:rPr>
  </w:style>
  <w:style w:type="paragraph" w:customStyle="1" w:styleId="SuperHeading">
    <w:name w:val="SuperHeading"/>
    <w:basedOn w:val="Normal"/>
    <w:rsid w:val="002F3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3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8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8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83F"/>
  </w:style>
  <w:style w:type="paragraph" w:styleId="TableofFigures">
    <w:name w:val="table of figures"/>
    <w:basedOn w:val="Normal"/>
    <w:next w:val="Normal"/>
    <w:semiHidden/>
    <w:rsid w:val="002F3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8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83F"/>
    <w:rPr>
      <w:rFonts w:ascii="Wingdings" w:hAnsi="Wingdings"/>
    </w:rPr>
  </w:style>
  <w:style w:type="paragraph" w:customStyle="1" w:styleId="TableHeading">
    <w:name w:val="Table Heading"/>
    <w:basedOn w:val="HeadingBase"/>
    <w:rsid w:val="002F38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83F"/>
    <w:rPr>
      <w:color w:val="0033CC"/>
      <w:u w:val="none"/>
    </w:rPr>
  </w:style>
  <w:style w:type="paragraph" w:customStyle="1" w:styleId="BodyTextRight">
    <w:name w:val="Body Text Right"/>
    <w:basedOn w:val="BodyText"/>
    <w:rsid w:val="002F3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8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83F"/>
    <w:rPr>
      <w:sz w:val="32"/>
    </w:rPr>
  </w:style>
  <w:style w:type="paragraph" w:customStyle="1" w:styleId="HeadingProcedure">
    <w:name w:val="Heading Procedure"/>
    <w:basedOn w:val="HeadingBase"/>
    <w:next w:val="Normal"/>
    <w:rsid w:val="002F3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83F"/>
    <w:pPr>
      <w:spacing w:before="60" w:after="60"/>
    </w:pPr>
  </w:style>
  <w:style w:type="paragraph" w:styleId="ListContinue">
    <w:name w:val="List Continue"/>
    <w:basedOn w:val="List"/>
    <w:rsid w:val="002F383F"/>
    <w:pPr>
      <w:ind w:firstLine="0"/>
    </w:pPr>
  </w:style>
  <w:style w:type="paragraph" w:customStyle="1" w:styleId="ListNote">
    <w:name w:val="List Note"/>
    <w:basedOn w:val="List"/>
    <w:rsid w:val="002F3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83F"/>
    <w:rPr>
      <w:rFonts w:ascii="Courier New" w:hAnsi="Courier New"/>
    </w:rPr>
  </w:style>
  <w:style w:type="paragraph" w:customStyle="1" w:styleId="NoteBullet">
    <w:name w:val="Note Bullet"/>
    <w:basedOn w:val="Note"/>
    <w:rsid w:val="002F3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8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83F"/>
    <w:rPr>
      <w:b/>
      <w:smallCaps/>
    </w:rPr>
  </w:style>
  <w:style w:type="paragraph" w:customStyle="1" w:styleId="TableListNumber">
    <w:name w:val="Table List Number"/>
    <w:basedOn w:val="ListNumber"/>
    <w:rsid w:val="002F3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83F"/>
    <w:pPr>
      <w:numPr>
        <w:numId w:val="8"/>
      </w:numPr>
    </w:pPr>
  </w:style>
  <w:style w:type="paragraph" w:customStyle="1" w:styleId="ListAlpha2">
    <w:name w:val="List Alpha 2"/>
    <w:basedOn w:val="List2"/>
    <w:rsid w:val="002F383F"/>
    <w:pPr>
      <w:numPr>
        <w:numId w:val="7"/>
      </w:numPr>
    </w:pPr>
  </w:style>
  <w:style w:type="paragraph" w:styleId="List2">
    <w:name w:val="List 2"/>
    <w:basedOn w:val="BodyText"/>
    <w:rsid w:val="002F3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8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8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83F"/>
    <w:pPr>
      <w:numPr>
        <w:numId w:val="3"/>
      </w:numPr>
    </w:pPr>
  </w:style>
  <w:style w:type="paragraph" w:styleId="ListContinue2">
    <w:name w:val="List Continue 2"/>
    <w:basedOn w:val="List2"/>
    <w:rsid w:val="002F383F"/>
    <w:pPr>
      <w:ind w:firstLine="0"/>
    </w:pPr>
  </w:style>
  <w:style w:type="paragraph" w:styleId="ListContinue3">
    <w:name w:val="List Continue 3"/>
    <w:basedOn w:val="List3"/>
    <w:rsid w:val="002F383F"/>
    <w:pPr>
      <w:ind w:left="1021" w:firstLine="0"/>
    </w:pPr>
  </w:style>
  <w:style w:type="paragraph" w:styleId="ListContinue4">
    <w:name w:val="List Continue 4"/>
    <w:basedOn w:val="List4"/>
    <w:rsid w:val="002F383F"/>
    <w:pPr>
      <w:ind w:firstLine="0"/>
    </w:pPr>
  </w:style>
  <w:style w:type="paragraph" w:styleId="ListContinue5">
    <w:name w:val="List Continue 5"/>
    <w:basedOn w:val="List5"/>
    <w:rsid w:val="002F383F"/>
    <w:pPr>
      <w:ind w:firstLine="0"/>
    </w:pPr>
  </w:style>
  <w:style w:type="paragraph" w:styleId="ListNumber3">
    <w:name w:val="List Number 3"/>
    <w:basedOn w:val="List3"/>
    <w:rsid w:val="002F383F"/>
    <w:pPr>
      <w:numPr>
        <w:numId w:val="4"/>
      </w:numPr>
    </w:pPr>
  </w:style>
  <w:style w:type="paragraph" w:styleId="ListNumber4">
    <w:name w:val="List Number 4"/>
    <w:basedOn w:val="List4"/>
    <w:rsid w:val="002F383F"/>
    <w:pPr>
      <w:numPr>
        <w:numId w:val="5"/>
      </w:numPr>
    </w:pPr>
  </w:style>
  <w:style w:type="paragraph" w:styleId="ListNumber5">
    <w:name w:val="List Number 5"/>
    <w:basedOn w:val="List5"/>
    <w:rsid w:val="002F383F"/>
    <w:pPr>
      <w:numPr>
        <w:numId w:val="6"/>
      </w:numPr>
    </w:pPr>
  </w:style>
  <w:style w:type="paragraph" w:styleId="BlockText">
    <w:name w:val="Block Text"/>
    <w:basedOn w:val="Normal"/>
    <w:rsid w:val="002F3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83F"/>
    <w:rPr>
      <w:sz w:val="16"/>
      <w:vertAlign w:val="superscript"/>
    </w:rPr>
  </w:style>
  <w:style w:type="character" w:customStyle="1" w:styleId="Symbols">
    <w:name w:val="Symbols"/>
    <w:basedOn w:val="DefaultParagraphFont"/>
    <w:rsid w:val="002F383F"/>
    <w:rPr>
      <w:rFonts w:ascii="Symbol" w:hAnsi="Symbol"/>
    </w:rPr>
  </w:style>
  <w:style w:type="character" w:customStyle="1" w:styleId="MenuOptions">
    <w:name w:val="Menu Options"/>
    <w:basedOn w:val="DefaultParagraphFont"/>
    <w:rsid w:val="002F3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83F"/>
    <w:rPr>
      <w:b/>
    </w:rPr>
  </w:style>
  <w:style w:type="character" w:customStyle="1" w:styleId="Underlined">
    <w:name w:val="Underlined"/>
    <w:basedOn w:val="DefaultParagraphFont"/>
    <w:rsid w:val="002F383F"/>
    <w:rPr>
      <w:u w:val="single"/>
    </w:rPr>
  </w:style>
  <w:style w:type="paragraph" w:customStyle="1" w:styleId="TableBodyTextRight">
    <w:name w:val="Table Body Text Right"/>
    <w:basedOn w:val="TableBodyText"/>
    <w:rsid w:val="002F3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83F"/>
    <w:rPr>
      <w:sz w:val="18"/>
    </w:rPr>
  </w:style>
  <w:style w:type="paragraph" w:customStyle="1" w:styleId="BodySmallRight">
    <w:name w:val="Body Small Right"/>
    <w:basedOn w:val="BodyTextRight"/>
    <w:rsid w:val="002F383F"/>
    <w:rPr>
      <w:sz w:val="18"/>
      <w:szCs w:val="18"/>
    </w:rPr>
  </w:style>
  <w:style w:type="paragraph" w:customStyle="1" w:styleId="MarginEdition">
    <w:name w:val="Margin Edition"/>
    <w:basedOn w:val="MarginNote"/>
    <w:rsid w:val="002F3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83F"/>
    <w:rPr>
      <w:sz w:val="2"/>
      <w:szCs w:val="2"/>
    </w:rPr>
  </w:style>
  <w:style w:type="character" w:customStyle="1" w:styleId="Small">
    <w:name w:val="Small"/>
    <w:basedOn w:val="DefaultParagraphFont"/>
    <w:rsid w:val="002F383F"/>
    <w:rPr>
      <w:sz w:val="16"/>
    </w:rPr>
  </w:style>
  <w:style w:type="paragraph" w:customStyle="1" w:styleId="WideTable">
    <w:name w:val="Wide Table"/>
    <w:basedOn w:val="Normal"/>
    <w:rsid w:val="002F3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83F"/>
  </w:style>
  <w:style w:type="paragraph" w:styleId="Quote">
    <w:name w:val="Quote"/>
    <w:basedOn w:val="Heading1"/>
    <w:link w:val="QuoteChar"/>
    <w:qFormat/>
    <w:rsid w:val="002F3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83F"/>
    <w:pPr>
      <w:pageBreakBefore/>
    </w:pPr>
  </w:style>
  <w:style w:type="paragraph" w:customStyle="1" w:styleId="Border">
    <w:name w:val="Border"/>
    <w:basedOn w:val="Normal"/>
    <w:qFormat/>
    <w:rsid w:val="002F3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83F"/>
    <w:rPr>
      <w:u w:val="single"/>
    </w:rPr>
  </w:style>
  <w:style w:type="character" w:customStyle="1" w:styleId="BoldandItalics">
    <w:name w:val="Bold and Italics"/>
    <w:qFormat/>
    <w:rsid w:val="002F383F"/>
    <w:rPr>
      <w:b/>
      <w:i/>
      <w:u w:val="none"/>
    </w:rPr>
  </w:style>
  <w:style w:type="paragraph" w:styleId="BalloonText">
    <w:name w:val="Balloon Text"/>
    <w:basedOn w:val="Normal"/>
    <w:link w:val="BalloonTextChar"/>
    <w:rsid w:val="002F3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83F"/>
    <w:pPr>
      <w:spacing w:before="0" w:after="0"/>
    </w:pPr>
  </w:style>
  <w:style w:type="paragraph" w:customStyle="1" w:styleId="BodyTextBold">
    <w:name w:val="Body Text Bold"/>
    <w:basedOn w:val="BodyText"/>
    <w:qFormat/>
    <w:rsid w:val="002F383F"/>
    <w:rPr>
      <w:b/>
    </w:rPr>
  </w:style>
  <w:style w:type="character" w:styleId="Hyperlink">
    <w:name w:val="Hyperlink"/>
    <w:basedOn w:val="DefaultParagraphFont"/>
    <w:uiPriority w:val="99"/>
    <w:unhideWhenUsed/>
    <w:rsid w:val="001E7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4323</Characters>
  <Application>Microsoft Office Word</Application>
  <DocSecurity>0</DocSecurity>
  <Lines>196</Lines>
  <Paragraphs>98</Paragraphs>
  <ScaleCrop>false</ScaleCrop>
  <Company>Author-it Software Corporation Ltd.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UETDRSB006 Inspect substations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