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030" w:rsidP="006400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UETDRSB005 Diagnose and resolve faults in a substation environment</w:t>
      </w:r>
      <w:r>
        <w:fldChar w:fldCharType="end"/>
      </w:r>
    </w:p>
    <w:p w:rsidR="00640030" w:rsidP="00640030">
      <w:pPr>
        <w:pStyle w:val="Version"/>
        <w:sectPr w:rsidSect="000C38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3844" w:rsidP="000C3844">
      <w:pPr>
        <w:pStyle w:val="SuperHeading"/>
      </w:pPr>
      <w:r w:rsidRPr="000C3844">
        <w:t>UETDRSB005 Diagnose and resolve faults in a substation environment</w:t>
      </w:r>
    </w:p>
    <w:p w:rsidR="00000000" w:rsidRPr="000C3844" w:rsidP="000C3844">
      <w:pPr>
        <w:pStyle w:val="Heading1"/>
      </w:pPr>
      <w:bookmarkStart w:id="1" w:name="O_1237230"/>
      <w:bookmarkEnd w:id="1"/>
      <w:r w:rsidRPr="000C38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 w:rsidP="000C3844">
            <w:pPr>
              <w:pStyle w:val="BodyText"/>
            </w:pPr>
            <w:r w:rsidRPr="000C3844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0C3844" w:rsidP="000C3844">
      <w:pPr>
        <w:pStyle w:val="NoPaddingFontSize1"/>
      </w:pPr>
    </w:p>
    <w:p w:rsidR="00000000" w:rsidRPr="000C3844" w:rsidP="000C3844">
      <w:pPr>
        <w:pStyle w:val="AllowPageBreak"/>
      </w:pPr>
    </w:p>
    <w:p w:rsidR="00000000" w:rsidRPr="000C3844" w:rsidP="000C3844">
      <w:pPr>
        <w:pStyle w:val="Heading1"/>
      </w:pPr>
      <w:bookmarkStart w:id="2" w:name="O_1237231"/>
      <w:bookmarkEnd w:id="2"/>
      <w:r w:rsidRPr="000C384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 w:rsidP="000C3844">
            <w:pPr>
              <w:pStyle w:val="BodyText"/>
            </w:pPr>
            <w:r w:rsidRPr="000C3844">
              <w:t xml:space="preserve">This unit includes the skills and knowledge required to diagnose and resolve faults in a substation in the electricity supply industry (ESI). </w:t>
            </w:r>
          </w:p>
          <w:p w:rsidR="00000000" w:rsidRPr="000C3844" w:rsidP="000C3844">
            <w:pPr>
              <w:pStyle w:val="BodyText"/>
            </w:pPr>
            <w:r w:rsidRPr="000C3844">
              <w:t>It includes knowledge of substation types, equipment, components, interpreting al</w:t>
            </w:r>
            <w:r w:rsidRPr="000C3844">
              <w:t>arms and indicators from control and protection systems, and diagnosing faults</w:t>
            </w:r>
          </w:p>
          <w:p w:rsidR="00000000" w:rsidRPr="000C3844" w:rsidP="000C3844">
            <w:pPr>
              <w:pStyle w:val="BodyText"/>
            </w:pPr>
            <w:r w:rsidRPr="000C3844">
              <w:t>It also includes fault conditions and symptoms, isolation procedures, switching diagrams and drawings, and substation materials including hazardous substances.</w:t>
            </w:r>
          </w:p>
          <w:p w:rsidR="00000000" w:rsidRPr="000C3844" w:rsidP="000C3844">
            <w:pPr>
              <w:pStyle w:val="BodyText"/>
            </w:pPr>
            <w:r w:rsidRPr="000C3844">
              <w:rPr>
                <w:rStyle w:val="Emphasis"/>
              </w:rPr>
              <w:t xml:space="preserve">Note: Entry into </w:t>
            </w:r>
            <w:r w:rsidRPr="000C3844">
              <w:rPr>
                <w:rStyle w:val="Emphasis"/>
              </w:rPr>
              <w:t>this unit is for users who:</w:t>
            </w:r>
          </w:p>
          <w:p w:rsidR="00000000" w:rsidRPr="000C3844" w:rsidP="000C3844">
            <w:pPr>
              <w:pStyle w:val="ListBullet"/>
            </w:pPr>
            <w:r w:rsidRPr="000C3844">
              <w:rPr>
                <w:rStyle w:val="Emphasis"/>
              </w:rPr>
              <w:t>hold the unit UETDREL005 Work safely in the vicinity of live electrical apparatus or equivalent,</w:t>
            </w:r>
          </w:p>
          <w:p w:rsidR="00000000" w:rsidRPr="000C3844" w:rsidP="000C3844">
            <w:pPr>
              <w:pStyle w:val="BodyText"/>
            </w:pPr>
            <w:r w:rsidRPr="000C3844">
              <w:rPr>
                <w:rStyle w:val="Emphasis"/>
              </w:rPr>
              <w:t>and</w:t>
            </w:r>
          </w:p>
          <w:p w:rsidR="00000000" w:rsidRPr="000C3844" w:rsidP="000C3844">
            <w:pPr>
              <w:pStyle w:val="ListBullet"/>
            </w:pPr>
            <w:r w:rsidRPr="000C3844">
              <w:rPr>
                <w:rStyle w:val="Emphasis"/>
              </w:rPr>
              <w:t>hold an Electrician licence or the equivalent issued in an Australian state or territory,</w:t>
            </w:r>
          </w:p>
          <w:p w:rsidR="00000000" w:rsidRPr="000C3844" w:rsidP="000C3844">
            <w:pPr>
              <w:pStyle w:val="BodyText"/>
            </w:pPr>
            <w:r w:rsidRPr="000C3844">
              <w:rPr>
                <w:rStyle w:val="Emphasis"/>
              </w:rPr>
              <w:t xml:space="preserve">or </w:t>
            </w:r>
          </w:p>
          <w:p w:rsidR="00000000" w:rsidRPr="000C3844" w:rsidP="000C3844">
            <w:pPr>
              <w:pStyle w:val="ListBullet"/>
            </w:pPr>
            <w:r w:rsidRPr="000C3844">
              <w:rPr>
                <w:rStyle w:val="Emphasis"/>
              </w:rPr>
              <w:t>hold an Electrician qualification or the equivalent issued in an Australian state or territory.</w:t>
            </w:r>
          </w:p>
          <w:p w:rsidR="00000000" w:rsidRPr="000C3844" w:rsidP="000C3844">
            <w:pPr>
              <w:pStyle w:val="BodyText"/>
            </w:pPr>
            <w:r w:rsidRPr="000C3844">
              <w:rPr>
                <w:rStyle w:val="Emphasis"/>
              </w:rPr>
              <w:t>This unit can be undertaken in conjunction with the qualification listed above, provided all requirements for completion of the Certificate III qualification ar</w:t>
            </w:r>
            <w:r w:rsidRPr="000C3844">
              <w:rPr>
                <w:rStyle w:val="Emphasis"/>
              </w:rPr>
              <w:t>e met prior to issuing this unit.</w:t>
            </w:r>
          </w:p>
          <w:p w:rsidR="00000000" w:rsidRPr="000C3844" w:rsidP="000C3844">
            <w:pPr>
              <w:pStyle w:val="BodyText"/>
            </w:pPr>
            <w:r w:rsidRPr="000C3844">
              <w:t>The application of the skills and knowledge described in this unit may require a licence/registration to practice in the workplace.</w:t>
            </w:r>
          </w:p>
          <w:p w:rsidR="00000000" w:rsidRPr="000C3844" w:rsidP="000C3844">
            <w:pPr>
              <w:pStyle w:val="BodyText"/>
            </w:pPr>
            <w:r w:rsidRPr="000C3844">
              <w:t>Other conditions may also apply under state and territory legislative and regulatory licen</w:t>
            </w:r>
            <w:r w:rsidRPr="000C3844">
              <w:t>sing requirements which must be confirmed prior to commencing this unit.</w:t>
            </w:r>
          </w:p>
        </w:tc>
      </w:tr>
    </w:tbl>
    <w:p w:rsidR="00000000" w:rsidRPr="000C3844" w:rsidP="000C3844">
      <w:pPr>
        <w:pStyle w:val="NoPaddingFontSize1"/>
      </w:pPr>
    </w:p>
    <w:p w:rsidR="00000000" w:rsidRPr="000C3844" w:rsidP="000C3844">
      <w:pPr>
        <w:pStyle w:val="AllowPageBreak"/>
      </w:pPr>
    </w:p>
    <w:p w:rsidR="00000000" w:rsidRPr="000C3844" w:rsidP="000C3844">
      <w:pPr>
        <w:pStyle w:val="Heading1"/>
      </w:pPr>
      <w:bookmarkStart w:id="3" w:name="O_1237232"/>
      <w:bookmarkEnd w:id="3"/>
      <w:r w:rsidRPr="000C384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 w:rsidP="000C3844">
            <w:pPr>
              <w:pStyle w:val="BodyText"/>
            </w:pPr>
            <w:r w:rsidRPr="000C3844">
              <w:t>Refer to Application.</w:t>
            </w:r>
          </w:p>
        </w:tc>
      </w:tr>
    </w:tbl>
    <w:p w:rsidR="00000000" w:rsidRPr="000C3844" w:rsidP="000C3844">
      <w:pPr>
        <w:pStyle w:val="NoPaddingFontSize1"/>
      </w:pPr>
    </w:p>
    <w:p w:rsidR="00000000" w:rsidRPr="000C3844" w:rsidP="000C3844">
      <w:pPr>
        <w:pStyle w:val="AllowPageBreak"/>
      </w:pPr>
    </w:p>
    <w:p w:rsidR="00000000" w:rsidRPr="000C3844" w:rsidP="000C3844">
      <w:pPr>
        <w:pStyle w:val="Heading1"/>
      </w:pPr>
      <w:bookmarkStart w:id="4" w:name="O_1237233"/>
      <w:bookmarkEnd w:id="4"/>
      <w:r w:rsidRPr="000C384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 w:rsidP="000C3844">
            <w:pPr>
              <w:pStyle w:val="BodyText"/>
            </w:pPr>
            <w:r w:rsidRPr="000C3844">
              <w:t>Substation</w:t>
            </w:r>
          </w:p>
        </w:tc>
      </w:tr>
    </w:tbl>
    <w:p w:rsidR="00000000" w:rsidRPr="000C3844" w:rsidP="000C3844">
      <w:pPr>
        <w:pStyle w:val="NoPaddingFontSize1"/>
      </w:pPr>
    </w:p>
    <w:p w:rsidR="00000000" w:rsidRPr="000C3844" w:rsidP="000C3844">
      <w:pPr>
        <w:pStyle w:val="AllowPageBreak"/>
      </w:pPr>
    </w:p>
    <w:p w:rsidR="00000000" w:rsidRPr="000C3844" w:rsidP="000C3844">
      <w:pPr>
        <w:pStyle w:val="Heading1"/>
      </w:pPr>
      <w:bookmarkStart w:id="5" w:name="O_1237234"/>
      <w:bookmarkEnd w:id="5"/>
      <w:r w:rsidRPr="000C384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 w:rsidP="000C3844">
            <w:pPr>
              <w:pStyle w:val="BodyText"/>
            </w:pPr>
            <w:r w:rsidRPr="000C3844">
              <w:t>Not applicable.</w:t>
            </w:r>
          </w:p>
        </w:tc>
      </w:tr>
    </w:tbl>
    <w:p w:rsidR="00000000" w:rsidRPr="000C3844" w:rsidP="000C3844">
      <w:pPr>
        <w:pStyle w:val="NoPaddingFontSize1"/>
      </w:pPr>
    </w:p>
    <w:p w:rsidR="00000000" w:rsidRPr="000C3844" w:rsidP="000C3844">
      <w:pPr>
        <w:pStyle w:val="AllowPageBreak"/>
      </w:pPr>
    </w:p>
    <w:p w:rsidR="00000000" w:rsidRPr="000C3844" w:rsidP="000C3844">
      <w:pPr>
        <w:pStyle w:val="Heading1"/>
      </w:pPr>
      <w:bookmarkStart w:id="6" w:name="O_1237235"/>
      <w:bookmarkEnd w:id="6"/>
      <w:r w:rsidRPr="000C384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 w:rsidP="000C3844">
            <w:pPr>
              <w:pStyle w:val="BodyText"/>
            </w:pPr>
            <w:r w:rsidRPr="000C3844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rPr>
                <w:rStyle w:val="SpecialBold"/>
              </w:rPr>
              <w:t>PERFORMANCE CRITERIA</w:t>
            </w:r>
          </w:p>
        </w:tc>
      </w:tr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t>Performance criteria describe the performance needed to demonstrate achievement of the element.</w:t>
            </w:r>
          </w:p>
        </w:tc>
      </w:tr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 w:rsidP="000C3844">
            <w:pPr>
              <w:pStyle w:val="BodyText"/>
            </w:pPr>
            <w:r w:rsidRPr="000C3844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 w:rsidP="000C3844">
            <w:pPr>
              <w:pStyle w:val="BodyText"/>
            </w:pPr>
            <w:r w:rsidRPr="000C3844">
              <w:rPr>
                <w:rStyle w:val="SpecialBold"/>
              </w:rPr>
              <w:t>Prepare to diagnose and resolve faults in a substation environment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t>Legislation, regulations, standards, codes of practice and organisational workplace requirements for the work to be done are reviewed and determined</w:t>
            </w:r>
          </w:p>
        </w:tc>
      </w:tr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t>Work plan is obtained, confir</w:t>
            </w:r>
            <w:r w:rsidRPr="000C3844">
              <w:t>med and communicated with relevant personnel in accordance with workplace requirements</w:t>
            </w:r>
          </w:p>
        </w:tc>
      </w:tr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t>Hazards are identified, risks assessed, and control measures identified and applied</w:t>
            </w:r>
          </w:p>
        </w:tc>
      </w:tr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t>Work is prioritised and sequenced for completion in accordance with work plan and workplace requirement</w:t>
            </w:r>
          </w:p>
        </w:tc>
      </w:tr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t>Tools, equipment and personal protective equipment (PPE) required for work are determined, obtained and confirmed in working order</w:t>
            </w:r>
          </w:p>
        </w:tc>
      </w:tr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t>Liaison</w:t>
            </w:r>
            <w:r w:rsidRPr="000C3844">
              <w:t xml:space="preserve"> and communication issues with authorised personnel, authorities and clients are resolved to perform work, as required</w:t>
            </w:r>
          </w:p>
        </w:tc>
      </w:tr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t>Worksite is prepared in accordance with the work plan and workplace requirements</w:t>
            </w:r>
          </w:p>
        </w:tc>
      </w:tr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 w:rsidP="000C3844">
            <w:pPr>
              <w:pStyle w:val="BodyText"/>
            </w:pPr>
            <w:r w:rsidRPr="000C384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 w:rsidP="000C3844">
            <w:pPr>
              <w:pStyle w:val="BodyText"/>
            </w:pPr>
            <w:r w:rsidRPr="000C3844">
              <w:rPr>
                <w:rStyle w:val="SpecialBold"/>
              </w:rPr>
              <w:t>Diagnose and resolve faults in a substation environment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t>Legislation, regulations, standards, codes of practice and organisational workplace requirements for the work to be performed are applied and monitored</w:t>
            </w:r>
          </w:p>
        </w:tc>
      </w:tr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t xml:space="preserve">Work permits are received and signed </w:t>
            </w:r>
            <w:r w:rsidRPr="000C3844">
              <w:t>in accordance with workplace requirements</w:t>
            </w:r>
          </w:p>
        </w:tc>
      </w:tr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t>Lifting, working at heights, working in confined spaces and the use of tools, equipment and PPE are carried out in accordance with workplace requirements</w:t>
            </w:r>
          </w:p>
        </w:tc>
      </w:tr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t>Hazard control measures are monitored in accor</w:t>
            </w:r>
            <w:r w:rsidRPr="000C3844">
              <w:t xml:space="preserve">dance </w:t>
            </w:r>
            <w:r w:rsidRPr="000C3844">
              <w:t>with workplace requirements</w:t>
            </w:r>
          </w:p>
        </w:tc>
      </w:tr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t>Faults are diagnosed and resolved in accordance with workplace requirements</w:t>
            </w:r>
          </w:p>
        </w:tc>
      </w:tr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t>Incidents or unplanned events are responded to in accordance with workplace requirements</w:t>
            </w:r>
          </w:p>
        </w:tc>
      </w:tr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t xml:space="preserve">Quality checks </w:t>
            </w:r>
            <w:r w:rsidRPr="000C3844">
              <w:t>of work are undertaken in accordance with work plan and workplace requirements</w:t>
            </w:r>
          </w:p>
        </w:tc>
      </w:tr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 w:rsidP="000C3844">
            <w:pPr>
              <w:pStyle w:val="BodyText"/>
            </w:pPr>
            <w:r w:rsidRPr="000C384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 w:rsidP="000C3844">
            <w:pPr>
              <w:pStyle w:val="BodyText"/>
            </w:pPr>
            <w:r w:rsidRPr="000C3844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t>Completed work is checked for compliance against the work plan and workplace requirements</w:t>
            </w:r>
          </w:p>
        </w:tc>
      </w:tr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t>Work permits are signed off in accordance with workplace requirements</w:t>
            </w:r>
          </w:p>
        </w:tc>
      </w:tr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t>Worksite is rehabilitated, cleaned and made safe in accordance with workplace requirements</w:t>
            </w:r>
          </w:p>
        </w:tc>
      </w:tr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t>Tools, equipment and surplus resources and materials are, where appropriate, clea</w:t>
            </w:r>
            <w:r w:rsidRPr="000C3844">
              <w:t>ned, checked and returned to storage in accordance with workplace procedures</w:t>
            </w:r>
          </w:p>
        </w:tc>
      </w:tr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t xml:space="preserve">Work records, reports and documentation are completed, and where relevant, appropriate personnel notified in accordance with workplace </w:t>
            </w:r>
          </w:p>
        </w:tc>
      </w:tr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844">
            <w:pPr>
              <w:pStyle w:val="BodyText"/>
              <w:rPr>
                <w:lang w:val="en-NZ"/>
              </w:rPr>
            </w:pPr>
            <w:r w:rsidRPr="000C3844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 w:rsidP="000C3844">
            <w:pPr>
              <w:pStyle w:val="BodyText"/>
            </w:pPr>
            <w:r w:rsidRPr="000C3844">
              <w:t>Incidents or unplanned events</w:t>
            </w:r>
            <w:r w:rsidRPr="000C3844">
              <w:t xml:space="preserve"> are reported in accordance with workplace requirements</w:t>
            </w:r>
          </w:p>
        </w:tc>
      </w:tr>
    </w:tbl>
    <w:p w:rsidR="00000000" w:rsidRPr="000C3844" w:rsidP="000C3844">
      <w:pPr>
        <w:pStyle w:val="NoPaddingFontSize1"/>
      </w:pPr>
    </w:p>
    <w:p w:rsidR="00000000" w:rsidRPr="000C3844" w:rsidP="000C3844">
      <w:pPr>
        <w:pStyle w:val="AllowPageBreak"/>
      </w:pPr>
    </w:p>
    <w:p w:rsidR="00000000" w:rsidRPr="000C3844" w:rsidP="000C3844">
      <w:pPr>
        <w:pStyle w:val="Heading1"/>
      </w:pPr>
      <w:bookmarkStart w:id="7" w:name="O_1237236"/>
      <w:bookmarkEnd w:id="7"/>
      <w:r w:rsidRPr="000C384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 w:rsidP="000C3844">
            <w:pPr>
              <w:pStyle w:val="BodyText"/>
            </w:pPr>
            <w:r w:rsidRPr="000C3844">
              <w:t>Foundation skills essential to performance are explicit in the performance criteria of this unit of competency.</w:t>
            </w:r>
          </w:p>
        </w:tc>
      </w:tr>
    </w:tbl>
    <w:p w:rsidR="00000000" w:rsidRPr="000C3844" w:rsidP="000C3844">
      <w:pPr>
        <w:pStyle w:val="NoPaddingFontSize1"/>
      </w:pPr>
    </w:p>
    <w:p w:rsidR="00000000" w:rsidRPr="000C3844" w:rsidP="000C3844">
      <w:pPr>
        <w:pStyle w:val="AllowPageBreak"/>
      </w:pPr>
    </w:p>
    <w:p w:rsidR="00000000" w:rsidRPr="000C3844" w:rsidP="000C3844">
      <w:pPr>
        <w:pStyle w:val="Heading1"/>
      </w:pPr>
      <w:bookmarkStart w:id="8" w:name="O_1237237"/>
      <w:bookmarkEnd w:id="8"/>
      <w:r w:rsidRPr="000C384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 w:rsidP="000C3844">
            <w:pPr>
              <w:pStyle w:val="BodyText"/>
            </w:pPr>
            <w:r w:rsidRPr="000C3844">
              <w:t>Range is restricted to essential operating conditions and any other variables essential to the work environment.</w:t>
            </w:r>
          </w:p>
          <w:p w:rsidR="00000000" w:rsidRPr="000C3844" w:rsidP="000C3844">
            <w:pPr>
              <w:pStyle w:val="BodyText"/>
            </w:pPr>
            <w:r w:rsidRPr="000C3844">
              <w:t>Non-essential conditions may be found in the UET Transmission, Distribution and Rail Sector Training Package Companion Volume Implementation Gu</w:t>
            </w:r>
            <w:r w:rsidRPr="000C3844">
              <w:t>ide.</w:t>
            </w:r>
          </w:p>
        </w:tc>
      </w:tr>
    </w:tbl>
    <w:p w:rsidR="00000000" w:rsidRPr="000C3844" w:rsidP="000C3844">
      <w:pPr>
        <w:pStyle w:val="NoPaddingFontSize1"/>
      </w:pPr>
    </w:p>
    <w:p w:rsidR="00000000" w:rsidRPr="000C3844" w:rsidP="000C3844">
      <w:pPr>
        <w:pStyle w:val="AllowPageBreak"/>
      </w:pPr>
    </w:p>
    <w:p w:rsidR="00000000" w:rsidRPr="000C3844" w:rsidP="000C3844">
      <w:pPr>
        <w:pStyle w:val="Heading1"/>
      </w:pPr>
      <w:bookmarkStart w:id="9" w:name="O_1237238"/>
      <w:bookmarkEnd w:id="9"/>
      <w:r w:rsidRPr="000C384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3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844" w:rsidP="000C3844">
            <w:pPr>
              <w:pStyle w:val="BodyText"/>
            </w:pPr>
            <w:r w:rsidRPr="000C3844">
              <w:t>This unit replaces and is not equivalent to UETTDRSB21 Diagnose and rectify faults in substation environment.</w:t>
            </w:r>
          </w:p>
        </w:tc>
      </w:tr>
    </w:tbl>
    <w:p w:rsidR="00000000" w:rsidRPr="000C3844" w:rsidP="000C3844">
      <w:pPr>
        <w:pStyle w:val="NoPaddingFontSize1"/>
      </w:pPr>
    </w:p>
    <w:p w:rsidR="00000000" w:rsidRPr="000C3844" w:rsidP="000C3844">
      <w:pPr>
        <w:pStyle w:val="AllowPageBreak"/>
      </w:pPr>
    </w:p>
    <w:p w:rsidR="00000000" w:rsidRPr="000C3844" w:rsidP="000C3844">
      <w:pPr>
        <w:pStyle w:val="Heading1"/>
      </w:pPr>
      <w:bookmarkStart w:id="10" w:name="O_1237245"/>
      <w:bookmarkEnd w:id="10"/>
      <w:r w:rsidRPr="000C3844">
        <w:t>Links</w:t>
      </w:r>
    </w:p>
    <w:p w:rsidR="00000000" w:rsidRPr="000C3844" w:rsidP="00640030">
      <w:pPr>
        <w:pStyle w:val="BodyText"/>
      </w:pPr>
      <w:r w:rsidRPr="000C38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25D8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C3844" w:rsidP="000C3844"/>
    <w:sectPr w:rsidSect="000C38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44" w:rsidRPr="00640030" w:rsidP="006400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030" w:rsidP="000C38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0030" w:rsidP="000C38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40030" w:rsidP="000C38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0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844" w:rsidRPr="00640030" w:rsidP="006400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8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030" w:rsidRPr="002D2AF8" w:rsidP="000C38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UETDRSB005 Diagnose and resolve faults in a substation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640030" w:rsidP="000C38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9A7E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7865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8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8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8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8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8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8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8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8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8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8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8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844"/>
  </w:style>
  <w:style w:type="character" w:customStyle="1" w:styleId="Heading1Char">
    <w:name w:val="Heading 1 Char"/>
    <w:basedOn w:val="DefaultParagraphFont"/>
    <w:link w:val="Heading1"/>
    <w:rsid w:val="000C38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8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8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38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3844"/>
    <w:rPr>
      <w:b/>
      <w:spacing w:val="0"/>
    </w:rPr>
  </w:style>
  <w:style w:type="character" w:styleId="Emphasis">
    <w:name w:val="Emphasis"/>
    <w:basedOn w:val="DefaultParagraphFont"/>
    <w:qFormat/>
    <w:rsid w:val="000C3844"/>
    <w:rPr>
      <w:i/>
    </w:rPr>
  </w:style>
  <w:style w:type="paragraph" w:customStyle="1" w:styleId="SuperHeading">
    <w:name w:val="SuperHeading"/>
    <w:basedOn w:val="Normal"/>
    <w:rsid w:val="000C38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8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38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8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8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8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8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8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8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8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8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8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8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8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8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8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8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8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8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8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8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38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38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8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8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38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38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8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8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8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8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8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8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8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8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38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8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8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844"/>
  </w:style>
  <w:style w:type="paragraph" w:styleId="TableofFigures">
    <w:name w:val="table of figures"/>
    <w:basedOn w:val="Normal"/>
    <w:next w:val="Normal"/>
    <w:semiHidden/>
    <w:rsid w:val="000C38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8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3844"/>
    <w:rPr>
      <w:rFonts w:ascii="Wingdings" w:hAnsi="Wingdings"/>
    </w:rPr>
  </w:style>
  <w:style w:type="paragraph" w:customStyle="1" w:styleId="TableHeading">
    <w:name w:val="Table Heading"/>
    <w:basedOn w:val="HeadingBase"/>
    <w:rsid w:val="000C38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844"/>
    <w:rPr>
      <w:color w:val="0033CC"/>
      <w:u w:val="none"/>
    </w:rPr>
  </w:style>
  <w:style w:type="paragraph" w:customStyle="1" w:styleId="BodyTextRight">
    <w:name w:val="Body Text Right"/>
    <w:basedOn w:val="BodyText"/>
    <w:rsid w:val="000C38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8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8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8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8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8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844"/>
    <w:rPr>
      <w:sz w:val="32"/>
    </w:rPr>
  </w:style>
  <w:style w:type="paragraph" w:customStyle="1" w:styleId="HeadingProcedure">
    <w:name w:val="Heading Procedure"/>
    <w:basedOn w:val="HeadingBase"/>
    <w:next w:val="Normal"/>
    <w:rsid w:val="000C38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844"/>
    <w:pPr>
      <w:spacing w:before="60" w:after="60"/>
    </w:pPr>
  </w:style>
  <w:style w:type="paragraph" w:styleId="ListContinue">
    <w:name w:val="List Continue"/>
    <w:basedOn w:val="List"/>
    <w:rsid w:val="000C3844"/>
    <w:pPr>
      <w:ind w:firstLine="0"/>
    </w:pPr>
  </w:style>
  <w:style w:type="paragraph" w:customStyle="1" w:styleId="ListNote">
    <w:name w:val="List Note"/>
    <w:basedOn w:val="List"/>
    <w:rsid w:val="000C38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8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8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844"/>
    <w:rPr>
      <w:rFonts w:ascii="Courier New" w:hAnsi="Courier New"/>
    </w:rPr>
  </w:style>
  <w:style w:type="paragraph" w:customStyle="1" w:styleId="NoteBullet">
    <w:name w:val="Note Bullet"/>
    <w:basedOn w:val="Note"/>
    <w:rsid w:val="000C38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8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8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8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8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38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8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844"/>
    <w:rPr>
      <w:b/>
      <w:smallCaps/>
    </w:rPr>
  </w:style>
  <w:style w:type="paragraph" w:customStyle="1" w:styleId="TableListNumber">
    <w:name w:val="Table List Number"/>
    <w:basedOn w:val="ListNumber"/>
    <w:rsid w:val="000C38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8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844"/>
    <w:pPr>
      <w:numPr>
        <w:numId w:val="8"/>
      </w:numPr>
    </w:pPr>
  </w:style>
  <w:style w:type="paragraph" w:customStyle="1" w:styleId="ListAlpha2">
    <w:name w:val="List Alpha 2"/>
    <w:basedOn w:val="List2"/>
    <w:rsid w:val="000C3844"/>
    <w:pPr>
      <w:numPr>
        <w:numId w:val="7"/>
      </w:numPr>
    </w:pPr>
  </w:style>
  <w:style w:type="paragraph" w:styleId="List2">
    <w:name w:val="List 2"/>
    <w:basedOn w:val="BodyText"/>
    <w:rsid w:val="000C38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8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8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8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8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8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3844"/>
    <w:pPr>
      <w:numPr>
        <w:numId w:val="3"/>
      </w:numPr>
    </w:pPr>
  </w:style>
  <w:style w:type="paragraph" w:styleId="ListContinue2">
    <w:name w:val="List Continue 2"/>
    <w:basedOn w:val="List2"/>
    <w:rsid w:val="000C3844"/>
    <w:pPr>
      <w:ind w:firstLine="0"/>
    </w:pPr>
  </w:style>
  <w:style w:type="paragraph" w:styleId="ListContinue3">
    <w:name w:val="List Continue 3"/>
    <w:basedOn w:val="List3"/>
    <w:rsid w:val="000C3844"/>
    <w:pPr>
      <w:ind w:left="1021" w:firstLine="0"/>
    </w:pPr>
  </w:style>
  <w:style w:type="paragraph" w:styleId="ListContinue4">
    <w:name w:val="List Continue 4"/>
    <w:basedOn w:val="List4"/>
    <w:rsid w:val="000C3844"/>
    <w:pPr>
      <w:ind w:firstLine="0"/>
    </w:pPr>
  </w:style>
  <w:style w:type="paragraph" w:styleId="ListContinue5">
    <w:name w:val="List Continue 5"/>
    <w:basedOn w:val="List5"/>
    <w:rsid w:val="000C3844"/>
    <w:pPr>
      <w:ind w:firstLine="0"/>
    </w:pPr>
  </w:style>
  <w:style w:type="paragraph" w:styleId="ListNumber3">
    <w:name w:val="List Number 3"/>
    <w:basedOn w:val="List3"/>
    <w:rsid w:val="000C3844"/>
    <w:pPr>
      <w:numPr>
        <w:numId w:val="4"/>
      </w:numPr>
    </w:pPr>
  </w:style>
  <w:style w:type="paragraph" w:styleId="ListNumber4">
    <w:name w:val="List Number 4"/>
    <w:basedOn w:val="List4"/>
    <w:rsid w:val="000C3844"/>
    <w:pPr>
      <w:numPr>
        <w:numId w:val="5"/>
      </w:numPr>
    </w:pPr>
  </w:style>
  <w:style w:type="paragraph" w:styleId="ListNumber5">
    <w:name w:val="List Number 5"/>
    <w:basedOn w:val="List5"/>
    <w:rsid w:val="000C3844"/>
    <w:pPr>
      <w:numPr>
        <w:numId w:val="6"/>
      </w:numPr>
    </w:pPr>
  </w:style>
  <w:style w:type="paragraph" w:styleId="BlockText">
    <w:name w:val="Block Text"/>
    <w:basedOn w:val="Normal"/>
    <w:rsid w:val="000C38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8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844"/>
    <w:rPr>
      <w:sz w:val="16"/>
      <w:vertAlign w:val="superscript"/>
    </w:rPr>
  </w:style>
  <w:style w:type="character" w:customStyle="1" w:styleId="Symbols">
    <w:name w:val="Symbols"/>
    <w:basedOn w:val="DefaultParagraphFont"/>
    <w:rsid w:val="000C3844"/>
    <w:rPr>
      <w:rFonts w:ascii="Symbol" w:hAnsi="Symbol"/>
    </w:rPr>
  </w:style>
  <w:style w:type="character" w:customStyle="1" w:styleId="MenuOptions">
    <w:name w:val="Menu Options"/>
    <w:basedOn w:val="DefaultParagraphFont"/>
    <w:rsid w:val="000C38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844"/>
    <w:rPr>
      <w:b/>
    </w:rPr>
  </w:style>
  <w:style w:type="character" w:customStyle="1" w:styleId="Underlined">
    <w:name w:val="Underlined"/>
    <w:basedOn w:val="DefaultParagraphFont"/>
    <w:rsid w:val="000C3844"/>
    <w:rPr>
      <w:u w:val="single"/>
    </w:rPr>
  </w:style>
  <w:style w:type="paragraph" w:customStyle="1" w:styleId="TableBodyTextRight">
    <w:name w:val="Table Body Text Right"/>
    <w:basedOn w:val="TableBodyText"/>
    <w:rsid w:val="000C38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844"/>
    <w:rPr>
      <w:sz w:val="18"/>
    </w:rPr>
  </w:style>
  <w:style w:type="paragraph" w:customStyle="1" w:styleId="BodySmallRight">
    <w:name w:val="Body Small Right"/>
    <w:basedOn w:val="BodyTextRight"/>
    <w:rsid w:val="000C3844"/>
    <w:rPr>
      <w:sz w:val="18"/>
      <w:szCs w:val="18"/>
    </w:rPr>
  </w:style>
  <w:style w:type="paragraph" w:customStyle="1" w:styleId="MarginEdition">
    <w:name w:val="Margin Edition"/>
    <w:basedOn w:val="MarginNote"/>
    <w:rsid w:val="000C38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844"/>
    <w:rPr>
      <w:sz w:val="2"/>
      <w:szCs w:val="2"/>
    </w:rPr>
  </w:style>
  <w:style w:type="character" w:customStyle="1" w:styleId="Small">
    <w:name w:val="Small"/>
    <w:basedOn w:val="DefaultParagraphFont"/>
    <w:rsid w:val="000C3844"/>
    <w:rPr>
      <w:sz w:val="16"/>
    </w:rPr>
  </w:style>
  <w:style w:type="paragraph" w:customStyle="1" w:styleId="WideTable">
    <w:name w:val="Wide Table"/>
    <w:basedOn w:val="Normal"/>
    <w:rsid w:val="000C38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844"/>
  </w:style>
  <w:style w:type="paragraph" w:styleId="Quote">
    <w:name w:val="Quote"/>
    <w:basedOn w:val="Heading1"/>
    <w:link w:val="QuoteChar"/>
    <w:qFormat/>
    <w:rsid w:val="000C38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8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844"/>
    <w:pPr>
      <w:pageBreakBefore/>
    </w:pPr>
  </w:style>
  <w:style w:type="paragraph" w:customStyle="1" w:styleId="Border">
    <w:name w:val="Border"/>
    <w:basedOn w:val="Normal"/>
    <w:qFormat/>
    <w:rsid w:val="000C38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8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8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8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8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8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8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8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8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844"/>
    <w:rPr>
      <w:u w:val="single"/>
    </w:rPr>
  </w:style>
  <w:style w:type="character" w:customStyle="1" w:styleId="BoldandItalics">
    <w:name w:val="Bold and Italics"/>
    <w:qFormat/>
    <w:rsid w:val="000C3844"/>
    <w:rPr>
      <w:b/>
      <w:i/>
      <w:u w:val="none"/>
    </w:rPr>
  </w:style>
  <w:style w:type="paragraph" w:styleId="BalloonText">
    <w:name w:val="Balloon Text"/>
    <w:basedOn w:val="Normal"/>
    <w:link w:val="BalloonTextChar"/>
    <w:rsid w:val="000C38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8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8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8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8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8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844"/>
    <w:pPr>
      <w:spacing w:before="0" w:after="0"/>
    </w:pPr>
  </w:style>
  <w:style w:type="paragraph" w:customStyle="1" w:styleId="BodyTextBold">
    <w:name w:val="Body Text Bold"/>
    <w:basedOn w:val="BodyText"/>
    <w:qFormat/>
    <w:rsid w:val="000C3844"/>
    <w:rPr>
      <w:b/>
    </w:rPr>
  </w:style>
  <w:style w:type="character" w:styleId="Hyperlink">
    <w:name w:val="Hyperlink"/>
    <w:basedOn w:val="DefaultParagraphFont"/>
    <w:uiPriority w:val="99"/>
    <w:unhideWhenUsed/>
    <w:rsid w:val="006400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4522</Characters>
  <Application>Microsoft Office Word</Application>
  <DocSecurity>0</DocSecurity>
  <Lines>196</Lines>
  <Paragraphs>100</Paragraphs>
  <ScaleCrop>false</ScaleCrop>
  <Company>Author-it Software Corporation Ltd.</Company>
  <LinksUpToDate>false</LinksUpToDate>
  <CharactersWithSpaces>5151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UETDRSB005 Diagnose and resolve faults in a substation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2022-12-06T06:51:00Z</dcterms:created>
  <dcterms:modified xsi:type="dcterms:W3CDTF">2022-12-06T06:51:00Z</dcterms:modified>
</cp:coreProperties>
</file>