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5FE" w:rsidP="001D05FE">
      <w:pPr>
        <w:pStyle w:val="Title"/>
      </w:pPr>
      <w:r>
        <w:fldChar w:fldCharType="begin"/>
      </w:r>
      <w:r>
        <w:instrText xml:space="preserve"> TITLE   \* MERGEFORMAT </w:instrText>
      </w:r>
      <w:r>
        <w:fldChar w:fldCharType="separate"/>
      </w:r>
      <w:r>
        <w:t>UETDRSB005 Diagnose and resolve faults in a substation environment</w:t>
      </w:r>
      <w:r>
        <w:fldChar w:fldCharType="end"/>
      </w:r>
    </w:p>
    <w:p w:rsidR="001D05FE" w:rsidP="001D05FE">
      <w:pPr>
        <w:pStyle w:val="Version"/>
        <w:sectPr w:rsidSect="00C05D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D7D" w:rsidP="00C05D7D">
      <w:pPr>
        <w:pStyle w:val="SuperHeading"/>
      </w:pPr>
      <w:r w:rsidRPr="00C05D7D">
        <w:t>UETDRSB005 Diagnose and resolve faults in a substation environment</w:t>
      </w:r>
    </w:p>
    <w:p w:rsidR="00000000" w:rsidRPr="00C05D7D" w:rsidP="00C05D7D">
      <w:pPr>
        <w:pStyle w:val="Heading1"/>
      </w:pPr>
      <w:bookmarkStart w:id="1" w:name="O_1237230"/>
      <w:bookmarkEnd w:id="1"/>
      <w:r w:rsidRPr="00C05D7D">
        <w:t>Modification History</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t>Release 1. This is the first release of this unit of competency in the UET Transmission, Distribution and Rail Sector Training Package Release 4.0.</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2" w:name="O_1237231"/>
      <w:bookmarkEnd w:id="2"/>
      <w:r w:rsidRPr="00C05D7D">
        <w:t>Application</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t xml:space="preserve">This unit includes the skills and knowledge required to diagnose and resolve faults in a substation in the electricity supply industry (ESI). </w:t>
            </w:r>
          </w:p>
          <w:p w:rsidR="00000000" w:rsidRPr="00C05D7D" w:rsidP="00C05D7D">
            <w:pPr>
              <w:pStyle w:val="BodyText"/>
            </w:pPr>
            <w:r w:rsidRPr="00C05D7D">
              <w:t>It includes knowledge of substation types, equipment, components, interpreting al</w:t>
            </w:r>
            <w:r w:rsidRPr="00C05D7D">
              <w:t>arms and indicators from control and protection systems, and diagnosing faults</w:t>
            </w:r>
          </w:p>
          <w:p w:rsidR="00000000" w:rsidRPr="00C05D7D" w:rsidP="00C05D7D">
            <w:pPr>
              <w:pStyle w:val="BodyText"/>
            </w:pPr>
            <w:r w:rsidRPr="00C05D7D">
              <w:t>It also includes fault conditions and symptoms, isolation procedures, switching diagrams and drawings, and substation materials including hazardous substances.</w:t>
            </w:r>
          </w:p>
          <w:p w:rsidR="00000000" w:rsidRPr="00C05D7D" w:rsidP="00C05D7D">
            <w:pPr>
              <w:pStyle w:val="BodyText"/>
            </w:pPr>
            <w:r w:rsidRPr="00C05D7D">
              <w:rPr>
                <w:rStyle w:val="Emphasis"/>
              </w:rPr>
              <w:t xml:space="preserve">Note: Entry into </w:t>
            </w:r>
            <w:r w:rsidRPr="00C05D7D">
              <w:rPr>
                <w:rStyle w:val="Emphasis"/>
              </w:rPr>
              <w:t>this unit is for users who:</w:t>
            </w:r>
          </w:p>
          <w:p w:rsidR="00000000" w:rsidRPr="00C05D7D" w:rsidP="00C05D7D">
            <w:pPr>
              <w:pStyle w:val="ListBullet"/>
            </w:pPr>
            <w:r w:rsidRPr="00C05D7D">
              <w:rPr>
                <w:rStyle w:val="Emphasis"/>
              </w:rPr>
              <w:t>hold the unit UETDREL005 Work safely in the vicinity of live electrical apparatus or equivalent,</w:t>
            </w:r>
          </w:p>
          <w:p w:rsidR="00000000" w:rsidRPr="00C05D7D" w:rsidP="00C05D7D">
            <w:pPr>
              <w:pStyle w:val="BodyText"/>
            </w:pPr>
            <w:r w:rsidRPr="00C05D7D">
              <w:rPr>
                <w:rStyle w:val="Emphasis"/>
              </w:rPr>
              <w:t>and</w:t>
            </w:r>
          </w:p>
          <w:p w:rsidR="00000000" w:rsidRPr="00C05D7D" w:rsidP="00C05D7D">
            <w:pPr>
              <w:pStyle w:val="ListBullet"/>
            </w:pPr>
            <w:r w:rsidRPr="00C05D7D">
              <w:rPr>
                <w:rStyle w:val="Emphasis"/>
              </w:rPr>
              <w:t>hold an Electrician licence or the equivalent issued in an Australian state or territory,</w:t>
            </w:r>
          </w:p>
          <w:p w:rsidR="00000000" w:rsidRPr="00C05D7D" w:rsidP="00C05D7D">
            <w:pPr>
              <w:pStyle w:val="BodyText"/>
            </w:pPr>
            <w:r w:rsidRPr="00C05D7D">
              <w:rPr>
                <w:rStyle w:val="Emphasis"/>
              </w:rPr>
              <w:t xml:space="preserve">or </w:t>
            </w:r>
          </w:p>
          <w:p w:rsidR="00000000" w:rsidRPr="00C05D7D" w:rsidP="00C05D7D">
            <w:pPr>
              <w:pStyle w:val="ListBullet"/>
            </w:pPr>
            <w:r w:rsidRPr="00C05D7D">
              <w:rPr>
                <w:rStyle w:val="Emphasis"/>
              </w:rPr>
              <w:t>hold an Electrician qualification or the equivalent issued in an Australian state or territory.</w:t>
            </w:r>
          </w:p>
          <w:p w:rsidR="00000000" w:rsidRPr="00C05D7D" w:rsidP="00C05D7D">
            <w:pPr>
              <w:pStyle w:val="BodyText"/>
            </w:pPr>
            <w:r w:rsidRPr="00C05D7D">
              <w:rPr>
                <w:rStyle w:val="Emphasis"/>
              </w:rPr>
              <w:t>This unit can be undertaken in conjunction with the qualification listed above, provided all requirements for completion of the Certificate III qualification ar</w:t>
            </w:r>
            <w:r w:rsidRPr="00C05D7D">
              <w:rPr>
                <w:rStyle w:val="Emphasis"/>
              </w:rPr>
              <w:t>e met prior to issuing this unit.</w:t>
            </w:r>
          </w:p>
          <w:p w:rsidR="00000000" w:rsidRPr="00C05D7D" w:rsidP="00C05D7D">
            <w:pPr>
              <w:pStyle w:val="BodyText"/>
            </w:pPr>
            <w:r w:rsidRPr="00C05D7D">
              <w:t>The application of the skills and knowledge described in this unit may require a licence/registration to practice in the workplace.</w:t>
            </w:r>
          </w:p>
          <w:p w:rsidR="00000000" w:rsidRPr="00C05D7D" w:rsidP="00C05D7D">
            <w:pPr>
              <w:pStyle w:val="BodyText"/>
            </w:pPr>
            <w:r w:rsidRPr="00C05D7D">
              <w:t>Other conditions may also apply under state and territory legislative and regulatory licen</w:t>
            </w:r>
            <w:r w:rsidRPr="00C05D7D">
              <w:t>sing requirements which must be confirmed prior to commencing this unit.</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3" w:name="O_1237232"/>
      <w:bookmarkEnd w:id="3"/>
      <w:r w:rsidRPr="00C05D7D">
        <w:t>Pre-requisite Unit</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t>Refer to Application.</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4" w:name="O_1237233"/>
      <w:bookmarkEnd w:id="4"/>
      <w:r w:rsidRPr="00C05D7D">
        <w:t>Competency Field</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t>Substation</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5" w:name="O_1237234"/>
      <w:bookmarkEnd w:id="5"/>
      <w:r w:rsidRPr="00C05D7D">
        <w:t>Unit Sector</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t>Not applicable.</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6" w:name="O_1237235"/>
      <w:bookmarkEnd w:id="6"/>
      <w:r w:rsidRPr="00C05D7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05D7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PERFORMANCE CRITERIA</w:t>
            </w:r>
          </w:p>
        </w:tc>
      </w:tr>
      <w:tr w:rsidTr="00C05D7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Performance criteria describe the performance needed to demonstrate achievement of the element.</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rPr>
                <w:rStyle w:val="SpecialBold"/>
              </w:rPr>
              <w:t>Prepare to diagnose and resolve faults in a substation environment</w:t>
            </w: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Legislation, regulations, standards, codes of practice and organisational workplace requirements for the work to be done are reviewed and determined</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Work plan is obtained, confir</w:t>
            </w:r>
            <w:r w:rsidRPr="00C05D7D">
              <w:t>med and communicated with relevant personnel in accordance with workplace requirements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Hazards are identified, risks assessed, and control measures identified and applied</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Work is prioritised and sequenced for completion in accordance with work plan and workplace requirement</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Tools, equipment and personal protective equipment (PPE) required for work are determined, obtained and confirmed in working order</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Liaison</w:t>
            </w:r>
            <w:r w:rsidRPr="00C05D7D">
              <w:t xml:space="preserve"> and communication issues with authorised personnel, authorities and clients are resolved to perform work, as required</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Worksite is prepared in accordance with the work plan and workplace requirements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rPr>
                <w:rStyle w:val="SpecialBold"/>
              </w:rPr>
              <w:t>Diagnose and resolve faults in a substation environment</w:t>
            </w: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Legislation, regulations, standards, codes of practice and organisational workplace requirements for the work to be performed are applied and monitored</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 xml:space="preserve">Work permits are received and signed </w:t>
            </w:r>
            <w:r w:rsidRPr="00C05D7D">
              <w:t>in accordance with workplace requirements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Lifting, working at heights, working in confined spaces and the use of tools, equipment and PPE are carried out in accordance with workplace requirements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Hazard control measures are monitored in accor</w:t>
            </w:r>
            <w:r w:rsidRPr="00C05D7D">
              <w:t xml:space="preserve">dance </w:t>
            </w:r>
            <w:r w:rsidRPr="00C05D7D">
              <w:t>with workplace requirements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Faults are diagnosed and resolved in accordance with workplace requirements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Incidents or unplanned events are responded to in accordance with workplace requirements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Quality checks of work are undertaken in accordance with work plan and workplace requirements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Completed work is checked for compliance against the work plan and workplace requirements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Work permits are signed off in accordance with workplace requirements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Worksite is rehabilitated, cleaned and made safe in accordance with workplace requirements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Tools, equipment and surplus resources and materials are, where appropriate, clea</w:t>
            </w:r>
            <w:r w:rsidRPr="00C05D7D">
              <w:t>ned, checked and returned to storage in accordance with workplace procedures</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 xml:space="preserve">Work records, reports and documentation are completed, and where relevant, appropriate personnel notified in accordance with workplace </w:t>
            </w:r>
          </w:p>
        </w:tc>
      </w:tr>
      <w:tr w:rsidTr="00C05D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05D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t>Incidents or unplan</w:t>
            </w:r>
            <w:r w:rsidRPr="00C05D7D">
              <w:t>ned events are reported in accordance with workplace requirements</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7" w:name="O_1237236"/>
      <w:bookmarkEnd w:id="7"/>
      <w:r w:rsidRPr="00C05D7D">
        <w:t>Foundation Skills</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t>Foundation skills essential to performance are explicit in the performance criteria of this unit of competency.</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8" w:name="O_1237237"/>
      <w:bookmarkEnd w:id="8"/>
      <w:r w:rsidRPr="00C05D7D">
        <w:t>Range of Condition</w:t>
      </w:r>
      <w:r w:rsidRPr="00C05D7D">
        <w:t>s</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t>Range is restricted to essential operating conditions and any other variables essential to the work environment.</w:t>
            </w:r>
          </w:p>
          <w:p w:rsidR="00000000" w:rsidRPr="00C05D7D" w:rsidP="00C05D7D">
            <w:pPr>
              <w:pStyle w:val="BodyText"/>
            </w:pPr>
            <w:r w:rsidRPr="00C05D7D">
              <w:t xml:space="preserve">Non-essential conditions may be found in the UET Transmission, Distribution and Rail Sector Training Package Companion Volume Implementation </w:t>
            </w:r>
            <w:r w:rsidRPr="00C05D7D">
              <w:t>Guide.</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9" w:name="O_1237238"/>
      <w:bookmarkEnd w:id="9"/>
      <w:r w:rsidRPr="00C05D7D">
        <w:t>Unit Mapping Information</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t>This unit replaces and is not equivalent to UETTDRSB21 Diagnose and rectify faults in substation environment.</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10" w:name="O_1237245"/>
      <w:bookmarkEnd w:id="10"/>
      <w:r w:rsidRPr="00C05D7D">
        <w:t>Links</w:t>
      </w:r>
    </w:p>
    <w:p w:rsidR="00000000" w:rsidRPr="00C05D7D" w:rsidP="001D05FE">
      <w:pPr>
        <w:pStyle w:val="BodyText"/>
      </w:pPr>
      <w:r w:rsidRPr="00C05D7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64D5B">
        <w:rPr>
          <w:rStyle w:val="Hyperlink"/>
        </w:rPr>
        <w:t>https://vetnet.gov.au/Pages/TrainingDocs.aspx?q=229bace1-b7bc-4653-9300-dffb13ecfad7</w:t>
      </w:r>
      <w:r>
        <w:fldChar w:fldCharType="end"/>
      </w:r>
    </w:p>
    <w:p w:rsidR="00000000" w:rsidRPr="00C05D7D" w:rsidP="001D05FE">
      <w:pPr>
        <w:pStyle w:val="BodyText"/>
        <w:sectPr w:rsidSect="00C05D7D">
          <w:headerReference w:type="default" r:id="rId10"/>
          <w:footerReference w:type="default" r:id="rId11"/>
          <w:pgSz w:w="11908" w:h="16833"/>
          <w:pgMar w:top="1702" w:right="1418" w:bottom="1702" w:left="1418" w:header="992" w:footer="992" w:gutter="0"/>
          <w:cols w:space="720"/>
          <w:noEndnote/>
          <w:docGrid w:linePitch="299"/>
        </w:sectPr>
      </w:pPr>
    </w:p>
    <w:p w:rsidR="00000000" w:rsidRPr="00C05D7D" w:rsidP="00C05D7D">
      <w:pPr>
        <w:pStyle w:val="SuperHeading"/>
      </w:pPr>
      <w:r w:rsidRPr="00C05D7D">
        <w:t xml:space="preserve">Assessment </w:t>
      </w:r>
      <w:r w:rsidRPr="00C05D7D">
        <w:t>Requirements for UETDRSB005 Diagnose and resolve faults in a substation environment</w:t>
      </w:r>
    </w:p>
    <w:p w:rsidR="00000000" w:rsidRPr="00C05D7D" w:rsidP="00C05D7D">
      <w:pPr>
        <w:pStyle w:val="Heading1"/>
      </w:pPr>
      <w:bookmarkStart w:id="11" w:name="O_1237240"/>
      <w:bookmarkEnd w:id="11"/>
      <w:r w:rsidRPr="00C05D7D">
        <w:t>Modification History</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t>Release 1. This is the first release of this unit of competency in the UET Transmission, Distribution and Rail Sector Training Packag</w:t>
            </w:r>
            <w:r w:rsidRPr="00C05D7D">
              <w:t>e Release 4.0.</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12" w:name="O_1237241"/>
      <w:bookmarkEnd w:id="12"/>
      <w:r w:rsidRPr="00C05D7D">
        <w:t>Performance Evidence</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Evidence required to demonstrate competence in this unit must be relevant to and satisfy all of the requirements of the elements and performance criteria on at least two (2) separate occasions and in</w:t>
            </w:r>
            <w:r w:rsidRPr="00C05D7D">
              <w:t xml:space="preserve">clude:  </w:t>
            </w:r>
          </w:p>
        </w:tc>
      </w:tr>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ListBullet"/>
            </w:pPr>
            <w:r w:rsidRPr="00C05D7D">
              <w:t>applying relevant legislation, regulations, standards, codes of practice and organisational workplace requirements including:</w:t>
            </w:r>
          </w:p>
          <w:p w:rsidR="00000000" w:rsidRPr="00C05D7D" w:rsidP="00C05D7D">
            <w:pPr>
              <w:pStyle w:val="ListBullet2"/>
            </w:pPr>
            <w:r w:rsidRPr="00C05D7D">
              <w:t>work health and safety (WHS)/occupational health and safety (OHS) requirements</w:t>
            </w:r>
          </w:p>
          <w:p w:rsidR="00000000" w:rsidRPr="00C05D7D" w:rsidP="00C05D7D">
            <w:pPr>
              <w:pStyle w:val="ListBullet"/>
            </w:pPr>
            <w:r w:rsidRPr="00C05D7D">
              <w:t>identifying hazards, assessing risks, and identifying, applying and monitoring control measures</w:t>
            </w:r>
          </w:p>
          <w:p w:rsidR="00000000" w:rsidRPr="00C05D7D" w:rsidP="00C05D7D">
            <w:pPr>
              <w:pStyle w:val="ListBullet"/>
            </w:pPr>
            <w:r w:rsidRPr="00C05D7D">
              <w:t>obtaining, inspecting and using relevant personal protective equipment (PPE)</w:t>
            </w:r>
          </w:p>
          <w:p w:rsidR="00000000" w:rsidRPr="00C05D7D" w:rsidP="00C05D7D">
            <w:pPr>
              <w:pStyle w:val="ListBullet"/>
            </w:pPr>
            <w:r w:rsidRPr="00C05D7D">
              <w:t>dealing with an unplanned event on at least one (1) occasion</w:t>
            </w:r>
          </w:p>
          <w:p w:rsidR="00000000" w:rsidRPr="00C05D7D" w:rsidP="00C05D7D">
            <w:pPr>
              <w:pStyle w:val="ListBullet"/>
            </w:pPr>
            <w:r w:rsidRPr="00C05D7D">
              <w:t xml:space="preserve">obtaining and signing </w:t>
            </w:r>
            <w:r w:rsidRPr="00C05D7D">
              <w:t>on and off relevant work permits in accordance with workplace requirements</w:t>
            </w:r>
          </w:p>
          <w:p w:rsidR="00000000" w:rsidRPr="00C05D7D" w:rsidP="00C05D7D">
            <w:pPr>
              <w:pStyle w:val="ListBullet"/>
            </w:pPr>
            <w:r w:rsidRPr="00C05D7D">
              <w:t>completing relevant work records, reports and documentation</w:t>
            </w:r>
          </w:p>
          <w:p w:rsidR="00000000" w:rsidRPr="00C05D7D" w:rsidP="00C05D7D">
            <w:pPr>
              <w:pStyle w:val="ListBullet"/>
            </w:pPr>
            <w:r w:rsidRPr="00C05D7D">
              <w:t>interpreting alarms and indicators, using existing technology</w:t>
            </w:r>
          </w:p>
          <w:p w:rsidR="00000000" w:rsidRPr="00C05D7D" w:rsidP="00C05D7D">
            <w:pPr>
              <w:pStyle w:val="ListBullet"/>
            </w:pPr>
            <w:r w:rsidRPr="00C05D7D">
              <w:t xml:space="preserve">diagnosing and resolving faults on at least two (2) of the </w:t>
            </w:r>
            <w:r w:rsidRPr="00C05D7D">
              <w:t>following:</w:t>
            </w:r>
          </w:p>
          <w:p w:rsidR="00000000" w:rsidRPr="00C05D7D" w:rsidP="00C05D7D">
            <w:pPr>
              <w:pStyle w:val="ListBullet2"/>
            </w:pPr>
            <w:r w:rsidRPr="00C05D7D">
              <w:t xml:space="preserve">high voltage (HV) circuit breaker control system </w:t>
            </w:r>
          </w:p>
          <w:p w:rsidR="00000000" w:rsidRPr="00C05D7D" w:rsidP="00C05D7D">
            <w:pPr>
              <w:pStyle w:val="ListBullet2"/>
            </w:pPr>
            <w:r w:rsidRPr="00C05D7D">
              <w:t xml:space="preserve">transformer control system </w:t>
            </w:r>
          </w:p>
          <w:p w:rsidR="00000000" w:rsidRPr="00C05D7D" w:rsidP="00C05D7D">
            <w:pPr>
              <w:pStyle w:val="ListBullet2"/>
            </w:pPr>
            <w:r w:rsidRPr="00C05D7D">
              <w:t>direct current (d.c.) supply system</w:t>
            </w:r>
          </w:p>
          <w:p w:rsidR="00000000" w:rsidRPr="00C05D7D" w:rsidP="00C05D7D">
            <w:pPr>
              <w:pStyle w:val="ListBullet2"/>
            </w:pPr>
            <w:r w:rsidRPr="00C05D7D">
              <w:t xml:space="preserve">d.c. switchgear and equipment </w:t>
            </w:r>
          </w:p>
          <w:p w:rsidR="00000000" w:rsidRPr="00C05D7D" w:rsidP="00C05D7D">
            <w:pPr>
              <w:pStyle w:val="ListBullet2"/>
            </w:pPr>
            <w:r w:rsidRPr="00C05D7D">
              <w:t>communication equipment</w:t>
            </w:r>
          </w:p>
          <w:p w:rsidR="00000000" w:rsidRPr="00C05D7D" w:rsidP="00C05D7D">
            <w:pPr>
              <w:pStyle w:val="ListBullet"/>
            </w:pPr>
            <w:r w:rsidRPr="00C05D7D">
              <w:t>diagnosing faults using at least three (3) of the following testers:</w:t>
            </w:r>
          </w:p>
          <w:p w:rsidR="00000000" w:rsidRPr="00C05D7D" w:rsidP="00C05D7D">
            <w:pPr>
              <w:pStyle w:val="ListBullet2"/>
            </w:pPr>
            <w:r w:rsidRPr="00C05D7D">
              <w:t>multi meters</w:t>
            </w:r>
          </w:p>
          <w:p w:rsidR="00000000" w:rsidRPr="00C05D7D" w:rsidP="00C05D7D">
            <w:pPr>
              <w:pStyle w:val="ListBullet2"/>
            </w:pPr>
            <w:r w:rsidRPr="00C05D7D">
              <w:t>tong testers</w:t>
            </w:r>
          </w:p>
          <w:p w:rsidR="00000000" w:rsidRPr="00C05D7D" w:rsidP="00C05D7D">
            <w:pPr>
              <w:pStyle w:val="ListBullet2"/>
            </w:pPr>
            <w:r w:rsidRPr="00C05D7D">
              <w:t>insulation resistance/continuity tester</w:t>
            </w:r>
          </w:p>
          <w:p w:rsidR="00000000" w:rsidRPr="00C05D7D" w:rsidP="00C05D7D">
            <w:pPr>
              <w:pStyle w:val="ListBullet2"/>
            </w:pPr>
            <w:r w:rsidRPr="00C05D7D">
              <w:t>low resistance high current tester</w:t>
            </w:r>
          </w:p>
          <w:p w:rsidR="00000000" w:rsidRPr="00C05D7D" w:rsidP="00C05D7D">
            <w:pPr>
              <w:pStyle w:val="ListBullet2"/>
            </w:pPr>
            <w:r w:rsidRPr="00C05D7D">
              <w:t>overload injection tester</w:t>
            </w:r>
          </w:p>
          <w:p w:rsidR="00000000" w:rsidRPr="00C05D7D" w:rsidP="00C05D7D">
            <w:pPr>
              <w:pStyle w:val="ListBullet2"/>
            </w:pPr>
            <w:r w:rsidRPr="00C05D7D">
              <w:t>specialist test equipment.</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13" w:name="O_1237242"/>
      <w:bookmarkEnd w:id="13"/>
      <w:r w:rsidRPr="00C05D7D">
        <w:t>Knowledge Evidence</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5D7D">
            <w:pPr>
              <w:pStyle w:val="BodyText"/>
              <w:rPr>
                <w:lang w:val="en-NZ"/>
              </w:rPr>
            </w:pPr>
            <w:r w:rsidRPr="00C05D7D">
              <w:t>Evidence required to demonstrate competence in this unit must be relevant to and satisfy all the requirements of the elements and performance criteria and include knowledge of:</w:t>
            </w:r>
          </w:p>
        </w:tc>
      </w:tr>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ListBullet"/>
            </w:pPr>
            <w:r w:rsidRPr="00C05D7D">
              <w:t>relevant legislation, regulations, standards, codes of practice and organisat</w:t>
            </w:r>
            <w:r w:rsidRPr="00C05D7D">
              <w:t xml:space="preserve">ional workplace requirements including WHS/OHS requirements </w:t>
            </w:r>
          </w:p>
          <w:p w:rsidR="00000000" w:rsidRPr="00C05D7D" w:rsidP="00C05D7D">
            <w:pPr>
              <w:pStyle w:val="ListBullet"/>
            </w:pPr>
            <w:r w:rsidRPr="00C05D7D">
              <w:t>hazard, risk assessment and risk control requirements, including potential hazards</w:t>
            </w:r>
          </w:p>
          <w:p w:rsidR="00000000" w:rsidRPr="00C05D7D" w:rsidP="00C05D7D">
            <w:pPr>
              <w:pStyle w:val="ListBullet"/>
            </w:pPr>
            <w:r w:rsidRPr="00C05D7D">
              <w:t>types and application of PPE</w:t>
            </w:r>
          </w:p>
          <w:p w:rsidR="00000000" w:rsidRPr="00C05D7D" w:rsidP="00C05D7D">
            <w:pPr>
              <w:pStyle w:val="ListBullet"/>
            </w:pPr>
            <w:r w:rsidRPr="00C05D7D">
              <w:t>safe use of plant, tools and equipment</w:t>
            </w:r>
          </w:p>
          <w:p w:rsidR="00000000" w:rsidRPr="00C05D7D" w:rsidP="00C05D7D">
            <w:pPr>
              <w:pStyle w:val="ListBullet"/>
            </w:pPr>
            <w:r w:rsidRPr="00C05D7D">
              <w:t>application, purpose and types of permits an</w:t>
            </w:r>
            <w:r w:rsidRPr="00C05D7D">
              <w:t>d access authorities</w:t>
            </w:r>
          </w:p>
          <w:p w:rsidR="00000000" w:rsidRPr="00C05D7D" w:rsidP="00C05D7D">
            <w:pPr>
              <w:pStyle w:val="ListBullet"/>
            </w:pPr>
            <w:r w:rsidRPr="00C05D7D">
              <w:t>events constituting an unplanned event or incident</w:t>
            </w:r>
          </w:p>
          <w:p w:rsidR="00000000" w:rsidRPr="00C05D7D" w:rsidP="00C05D7D">
            <w:pPr>
              <w:pStyle w:val="ListBullet"/>
            </w:pPr>
            <w:r w:rsidRPr="00C05D7D">
              <w:t>procedures for responding to an unplanned event or incident</w:t>
            </w:r>
          </w:p>
          <w:p w:rsidR="00000000" w:rsidRPr="00C05D7D" w:rsidP="00C05D7D">
            <w:pPr>
              <w:pStyle w:val="ListBullet"/>
            </w:pPr>
            <w:r w:rsidRPr="00C05D7D">
              <w:t xml:space="preserve">evaluation of equipment serviceability  </w:t>
            </w:r>
          </w:p>
          <w:p w:rsidR="00000000" w:rsidRPr="00C05D7D" w:rsidP="00C05D7D">
            <w:pPr>
              <w:pStyle w:val="ListBullet"/>
            </w:pPr>
            <w:r w:rsidRPr="00C05D7D">
              <w:t>low voltage (LV) and HV isolation procedures</w:t>
            </w:r>
          </w:p>
          <w:p w:rsidR="00000000" w:rsidRPr="00C05D7D" w:rsidP="00C05D7D">
            <w:pPr>
              <w:pStyle w:val="ListBullet"/>
            </w:pPr>
            <w:r w:rsidRPr="00C05D7D">
              <w:t>interpretation of different system switching diagrams and drawings</w:t>
            </w:r>
          </w:p>
          <w:p w:rsidR="00000000" w:rsidRPr="00C05D7D" w:rsidP="00C05D7D">
            <w:pPr>
              <w:pStyle w:val="ListBullet"/>
            </w:pPr>
            <w:r w:rsidRPr="00C05D7D">
              <w:t xml:space="preserve">identification and procurement of materials and apparatus </w:t>
            </w:r>
          </w:p>
          <w:p w:rsidR="00000000" w:rsidRPr="00C05D7D" w:rsidP="00C05D7D">
            <w:pPr>
              <w:pStyle w:val="ListBullet"/>
            </w:pPr>
            <w:r w:rsidRPr="00C05D7D">
              <w:t>testing equipment, including:</w:t>
            </w:r>
          </w:p>
          <w:p w:rsidR="00000000" w:rsidRPr="00C05D7D" w:rsidP="00C05D7D">
            <w:pPr>
              <w:pStyle w:val="ListBullet2"/>
            </w:pPr>
            <w:r w:rsidRPr="00C05D7D">
              <w:t>voltage detection devices</w:t>
            </w:r>
          </w:p>
          <w:p w:rsidR="00000000" w:rsidRPr="00C05D7D" w:rsidP="00C05D7D">
            <w:pPr>
              <w:pStyle w:val="ListBullet2"/>
            </w:pPr>
            <w:r w:rsidRPr="00C05D7D">
              <w:t>multi meters</w:t>
            </w:r>
          </w:p>
          <w:p w:rsidR="00000000" w:rsidRPr="00C05D7D" w:rsidP="00C05D7D">
            <w:pPr>
              <w:pStyle w:val="ListBullet2"/>
            </w:pPr>
            <w:r w:rsidRPr="00C05D7D">
              <w:t>tong testers</w:t>
            </w:r>
          </w:p>
          <w:p w:rsidR="00000000" w:rsidRPr="00C05D7D" w:rsidP="00C05D7D">
            <w:pPr>
              <w:pStyle w:val="ListBullet2"/>
            </w:pPr>
            <w:r w:rsidRPr="00C05D7D">
              <w:t>insulation resistance/continuity testers</w:t>
            </w:r>
          </w:p>
          <w:p w:rsidR="00000000" w:rsidRPr="00C05D7D" w:rsidP="00C05D7D">
            <w:pPr>
              <w:pStyle w:val="ListBullet2"/>
            </w:pPr>
            <w:r w:rsidRPr="00C05D7D">
              <w:t>low re</w:t>
            </w:r>
            <w:r w:rsidRPr="00C05D7D">
              <w:t>sistance high current testers</w:t>
            </w:r>
          </w:p>
          <w:p w:rsidR="00000000" w:rsidRPr="00C05D7D" w:rsidP="00C05D7D">
            <w:pPr>
              <w:pStyle w:val="ListBullet2"/>
            </w:pPr>
            <w:r w:rsidRPr="00C05D7D">
              <w:t>overload injection testers</w:t>
            </w:r>
          </w:p>
          <w:p w:rsidR="00000000" w:rsidRPr="00C05D7D" w:rsidP="00C05D7D">
            <w:pPr>
              <w:pStyle w:val="ListBullet2"/>
            </w:pPr>
            <w:r w:rsidRPr="00C05D7D">
              <w:t>specialist testing equipment</w:t>
            </w:r>
          </w:p>
          <w:p w:rsidR="00000000" w:rsidRPr="00C05D7D" w:rsidP="00C05D7D">
            <w:pPr>
              <w:pStyle w:val="ListBullet2"/>
            </w:pPr>
            <w:r w:rsidRPr="00C05D7D">
              <w:t>temperature sensors</w:t>
            </w:r>
          </w:p>
          <w:p w:rsidR="00000000" w:rsidRPr="00C05D7D" w:rsidP="00C05D7D">
            <w:pPr>
              <w:pStyle w:val="ListBullet"/>
            </w:pPr>
            <w:r w:rsidRPr="00C05D7D">
              <w:t>interpretation of alarms and indicators from control and protection systems, and diagnosis of faults in:</w:t>
            </w:r>
          </w:p>
          <w:p w:rsidR="00000000" w:rsidRPr="00C05D7D" w:rsidP="00C05D7D">
            <w:pPr>
              <w:pStyle w:val="ListBullet2"/>
            </w:pPr>
            <w:r w:rsidRPr="00C05D7D">
              <w:t xml:space="preserve">HV circuit breaker control system </w:t>
            </w:r>
          </w:p>
          <w:p w:rsidR="00000000" w:rsidRPr="00C05D7D" w:rsidP="00C05D7D">
            <w:pPr>
              <w:pStyle w:val="ListBullet2"/>
            </w:pPr>
            <w:r w:rsidRPr="00C05D7D">
              <w:t xml:space="preserve">power and instrument transformer control system </w:t>
            </w:r>
          </w:p>
          <w:p w:rsidR="00000000" w:rsidRPr="00C05D7D" w:rsidP="00C05D7D">
            <w:pPr>
              <w:pStyle w:val="ListBullet2"/>
            </w:pPr>
            <w:r w:rsidRPr="00C05D7D">
              <w:t>busbars and feeders</w:t>
            </w:r>
          </w:p>
          <w:p w:rsidR="00000000" w:rsidRPr="00C05D7D" w:rsidP="00C05D7D">
            <w:pPr>
              <w:pStyle w:val="ListBullet2"/>
            </w:pPr>
            <w:r w:rsidRPr="00C05D7D">
              <w:t>reactive plant</w:t>
            </w:r>
          </w:p>
          <w:p w:rsidR="00000000" w:rsidRPr="00C05D7D" w:rsidP="00C05D7D">
            <w:pPr>
              <w:pStyle w:val="ListBullet2"/>
            </w:pPr>
            <w:r w:rsidRPr="00C05D7D">
              <w:t xml:space="preserve">d.c. switchgear and equipment </w:t>
            </w:r>
          </w:p>
          <w:p w:rsidR="00000000" w:rsidRPr="00C05D7D" w:rsidP="00C05D7D">
            <w:pPr>
              <w:pStyle w:val="ListBullet2"/>
            </w:pPr>
            <w:r w:rsidRPr="00C05D7D">
              <w:t>d.c. supply system</w:t>
            </w:r>
          </w:p>
          <w:p w:rsidR="00000000" w:rsidRPr="00C05D7D" w:rsidP="00C05D7D">
            <w:pPr>
              <w:pStyle w:val="ListBullet2"/>
            </w:pPr>
            <w:r w:rsidRPr="00C05D7D">
              <w:t xml:space="preserve">communication equipment </w:t>
            </w:r>
          </w:p>
          <w:p w:rsidR="00000000" w:rsidRPr="00C05D7D" w:rsidP="00C05D7D">
            <w:pPr>
              <w:pStyle w:val="ListBullet"/>
            </w:pPr>
            <w:r w:rsidRPr="00C05D7D">
              <w:t>fault conditions and symptoms, including:</w:t>
            </w:r>
          </w:p>
          <w:p w:rsidR="00000000" w:rsidRPr="00C05D7D" w:rsidP="00C05D7D">
            <w:pPr>
              <w:pStyle w:val="ListBullet2"/>
            </w:pPr>
            <w:r w:rsidRPr="00C05D7D">
              <w:t xml:space="preserve">types and typical fault conditions </w:t>
            </w:r>
          </w:p>
          <w:p w:rsidR="00000000" w:rsidRPr="00C05D7D" w:rsidP="00C05D7D">
            <w:pPr>
              <w:pStyle w:val="ListBullet2"/>
            </w:pPr>
            <w:r w:rsidRPr="00C05D7D">
              <w:t>interpretation of</w:t>
            </w:r>
            <w:r w:rsidRPr="00C05D7D">
              <w:t xml:space="preserve"> mechanical faults </w:t>
            </w:r>
          </w:p>
          <w:p w:rsidR="00000000" w:rsidRPr="00C05D7D" w:rsidP="00C05D7D">
            <w:pPr>
              <w:pStyle w:val="ListBullet2"/>
            </w:pPr>
            <w:r w:rsidRPr="00C05D7D">
              <w:t xml:space="preserve">interpretation of electrical faults </w:t>
            </w:r>
          </w:p>
          <w:p w:rsidR="00000000" w:rsidRPr="00C05D7D" w:rsidP="00C05D7D">
            <w:pPr>
              <w:pStyle w:val="ListBullet2"/>
            </w:pPr>
            <w:r w:rsidRPr="00C05D7D">
              <w:t>auxiliary systems</w:t>
            </w:r>
          </w:p>
          <w:p w:rsidR="00000000" w:rsidRPr="00C05D7D" w:rsidP="00C05D7D">
            <w:pPr>
              <w:pStyle w:val="ListBullet2"/>
            </w:pPr>
            <w:r w:rsidRPr="00C05D7D">
              <w:t>protection and alarm systems</w:t>
            </w:r>
          </w:p>
          <w:p w:rsidR="00000000" w:rsidRPr="00C05D7D" w:rsidP="00C05D7D">
            <w:pPr>
              <w:pStyle w:val="ListBullet"/>
            </w:pPr>
            <w:r w:rsidRPr="00C05D7D">
              <w:t>substation equipment, components and materials, including:</w:t>
            </w:r>
          </w:p>
          <w:p w:rsidR="00000000" w:rsidRPr="00C05D7D" w:rsidP="00C05D7D">
            <w:pPr>
              <w:pStyle w:val="ListBullet2"/>
            </w:pPr>
            <w:r w:rsidRPr="00C05D7D">
              <w:t xml:space="preserve">control and protection equipment </w:t>
            </w:r>
          </w:p>
          <w:p w:rsidR="00000000" w:rsidRPr="00C05D7D" w:rsidP="00C05D7D">
            <w:pPr>
              <w:pStyle w:val="ListBullet2"/>
            </w:pPr>
            <w:r w:rsidRPr="00C05D7D">
              <w:t>remote and local operating principles and conventions</w:t>
            </w:r>
          </w:p>
          <w:p w:rsidR="00000000" w:rsidRPr="00C05D7D" w:rsidP="00C05D7D">
            <w:pPr>
              <w:pStyle w:val="ListBullet2"/>
            </w:pPr>
            <w:r w:rsidRPr="00C05D7D">
              <w:t>serviceability and control systems</w:t>
            </w:r>
          </w:p>
          <w:p w:rsidR="00000000" w:rsidRPr="00C05D7D" w:rsidP="00C05D7D">
            <w:pPr>
              <w:pStyle w:val="ListBullet2"/>
            </w:pPr>
            <w:r w:rsidRPr="00C05D7D">
              <w:t>replacements</w:t>
            </w:r>
          </w:p>
          <w:p w:rsidR="00000000" w:rsidRPr="00C05D7D" w:rsidP="00C05D7D">
            <w:pPr>
              <w:pStyle w:val="ListBullet2"/>
            </w:pPr>
            <w:r w:rsidRPr="00C05D7D">
              <w:t>indication of levels, quantities, volumes, pressures and temperatures</w:t>
            </w:r>
          </w:p>
          <w:p w:rsidR="00000000" w:rsidRPr="00C05D7D" w:rsidP="00C05D7D">
            <w:pPr>
              <w:pStyle w:val="ListBullet2"/>
            </w:pPr>
            <w:r w:rsidRPr="00C05D7D">
              <w:t xml:space="preserve">types of materials, including insulation, construction, fabrication and lubrication </w:t>
            </w:r>
          </w:p>
          <w:p w:rsidR="00000000" w:rsidRPr="00C05D7D" w:rsidP="00C05D7D">
            <w:pPr>
              <w:pStyle w:val="ListBullet2"/>
            </w:pPr>
            <w:r w:rsidRPr="00C05D7D">
              <w:t>hazardous materials.</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14" w:name="O_1237243"/>
      <w:bookmarkEnd w:id="14"/>
      <w:r w:rsidRPr="00C05D7D">
        <w:t>Assessment Conditions</w:t>
      </w:r>
    </w:p>
    <w:tbl>
      <w:tblPr>
        <w:tblW w:w="9497" w:type="dxa"/>
        <w:tblLayout w:type="fixed"/>
        <w:tblCellMar>
          <w:left w:w="62" w:type="dxa"/>
          <w:right w:w="62" w:type="dxa"/>
        </w:tblCellMar>
        <w:tblLook w:val="0000"/>
      </w:tblPr>
      <w:tblGrid>
        <w:gridCol w:w="9497"/>
      </w:tblGrid>
      <w:tr w:rsidTr="00C05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D7D" w:rsidP="00C05D7D">
            <w:pPr>
              <w:pStyle w:val="BodyText"/>
            </w:pPr>
            <w:r w:rsidRPr="00C05D7D">
              <w:t>Assessors must hold credentials specified within the Standards for Registered Training Organisations current at the time of assessment.</w:t>
            </w:r>
          </w:p>
          <w:p w:rsidR="00000000" w:rsidRPr="00C05D7D" w:rsidP="00C05D7D">
            <w:pPr>
              <w:pStyle w:val="BodyText"/>
            </w:pPr>
            <w:r w:rsidRPr="00C05D7D">
              <w:t>Assessment must satisfy the Principles of Assessment and Rules of Evidence and all regulatory requ</w:t>
            </w:r>
            <w:r w:rsidRPr="00C05D7D">
              <w:t>irements included within the Standards for Registered Training Organisations current at the time of assessment.</w:t>
            </w:r>
          </w:p>
          <w:p w:rsidR="00000000" w:rsidRPr="00C05D7D" w:rsidP="00C05D7D">
            <w:pPr>
              <w:pStyle w:val="BodyText"/>
            </w:pPr>
            <w:r w:rsidRPr="00C05D7D">
              <w:t>Assessment must occur in workplace operational situations, where it is appropriate to do so.</w:t>
            </w:r>
          </w:p>
          <w:p w:rsidR="00000000" w:rsidRPr="00C05D7D" w:rsidP="00C05D7D">
            <w:pPr>
              <w:pStyle w:val="BodyText"/>
            </w:pPr>
            <w:r w:rsidRPr="00C05D7D">
              <w:t>Where this is not appropriate, assessment must occu</w:t>
            </w:r>
            <w:r w:rsidRPr="00C05D7D">
              <w:t>r in simulated conditions involving realistic and authentic activities that replicate operational workplace conditions.</w:t>
            </w:r>
          </w:p>
          <w:p w:rsidR="00000000" w:rsidRPr="00C05D7D" w:rsidP="00C05D7D">
            <w:pPr>
              <w:pStyle w:val="BodyText"/>
            </w:pPr>
            <w:r w:rsidRPr="00C05D7D">
              <w:t xml:space="preserve">Assessment processes and techniques must be appropriate to the language, literacy and numeracy </w:t>
            </w:r>
            <w:r w:rsidRPr="00C05D7D">
              <w:t xml:space="preserve">requirements of the work being performed </w:t>
            </w:r>
            <w:r w:rsidRPr="00C05D7D">
              <w:t>and the needs of the candidate.</w:t>
            </w:r>
          </w:p>
          <w:p w:rsidR="00000000" w:rsidRPr="00C05D7D" w:rsidP="00C05D7D">
            <w:pPr>
              <w:pStyle w:val="BodyText"/>
            </w:pPr>
            <w:r w:rsidRPr="00C05D7D">
              <w:t>Resources for assessment must include access to:</w:t>
            </w:r>
          </w:p>
          <w:p w:rsidR="00000000" w:rsidRPr="00C05D7D" w:rsidP="00C05D7D">
            <w:pPr>
              <w:pStyle w:val="ListBullet"/>
            </w:pPr>
            <w:r w:rsidRPr="00C05D7D">
              <w:t>relevant and appropriate materials, tools, equipment and PPE currently used in industry</w:t>
            </w:r>
          </w:p>
          <w:p w:rsidR="00000000" w:rsidRPr="00C05D7D" w:rsidP="00C05D7D">
            <w:pPr>
              <w:pStyle w:val="ListBullet"/>
            </w:pPr>
            <w:r w:rsidRPr="00C05D7D">
              <w:t xml:space="preserve">applicable documentation, including workplace requirements, equipment specifications, </w:t>
            </w:r>
            <w:r w:rsidRPr="00C05D7D">
              <w:t>regulations, codes of practice and operation manuals.</w:t>
            </w:r>
          </w:p>
        </w:tc>
      </w:tr>
    </w:tbl>
    <w:p w:rsidR="00000000" w:rsidRPr="00C05D7D" w:rsidP="00C05D7D">
      <w:pPr>
        <w:pStyle w:val="NoPaddingFontSize1"/>
      </w:pPr>
    </w:p>
    <w:p w:rsidR="00000000" w:rsidRPr="00C05D7D" w:rsidP="00C05D7D">
      <w:pPr>
        <w:pStyle w:val="AllowPageBreak"/>
      </w:pPr>
    </w:p>
    <w:p w:rsidR="00000000" w:rsidRPr="00C05D7D" w:rsidP="00C05D7D">
      <w:pPr>
        <w:pStyle w:val="Heading1"/>
      </w:pPr>
      <w:bookmarkStart w:id="15" w:name="O_1237246"/>
      <w:bookmarkEnd w:id="15"/>
      <w:r w:rsidRPr="00C05D7D">
        <w:t>Links</w:t>
      </w:r>
    </w:p>
    <w:p w:rsidR="00000000" w:rsidRPr="00C05D7D" w:rsidP="001D05FE">
      <w:pPr>
        <w:pStyle w:val="BodyText"/>
      </w:pPr>
      <w:r w:rsidRPr="00C05D7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64D5B">
        <w:rPr>
          <w:rStyle w:val="Hyperlink"/>
        </w:rPr>
        <w:t>https://vetnet.gov.au/Pages/TrainingDocs.aspx?q=229bace1-b7bc-4653-9300-dffb13ecfad7</w:t>
      </w:r>
      <w:r>
        <w:fldChar w:fldCharType="end"/>
      </w:r>
    </w:p>
    <w:p w:rsidR="00000000" w:rsidRPr="00C05D7D" w:rsidP="00C05D7D"/>
    <w:sectPr w:rsidSect="00C05D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7D" w:rsidRPr="001D05FE" w:rsidP="001D05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FE" w:rsidP="00C05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D05FE" w:rsidP="00C05D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D05FE" w:rsidP="00C05D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7D" w:rsidP="00C05D7D">
    <w:pPr>
      <w:pStyle w:val="Footer"/>
      <w:framePr w:wrap="around"/>
    </w:pPr>
    <w:r>
      <w:fldChar w:fldCharType="begin"/>
    </w:r>
    <w:r>
      <w:instrText xml:space="preserve"> DOCPROPERTY  Subject  \* MERGEFORMAT </w:instrText>
    </w:r>
    <w:r>
      <w:fldChar w:fldCharType="separate"/>
    </w:r>
    <w:r w:rsidR="001D05FE">
      <w:t>Approved</w:t>
    </w:r>
    <w:r w:rsidR="001D05FE">
      <w:fldChar w:fldCharType="end"/>
    </w:r>
    <w:r>
      <w:tab/>
      <w:t xml:space="preserve">Page </w:t>
    </w:r>
    <w:r>
      <w:fldChar w:fldCharType="begin"/>
    </w:r>
    <w:r>
      <w:instrText xml:space="preserve"> PAGE  \* Arabic  \* MERGEFORMAT </w:instrText>
    </w:r>
    <w:r>
      <w:fldChar w:fldCharType="separate"/>
    </w:r>
    <w:r w:rsidR="001D05F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05FE">
      <w:rPr>
        <w:noProof/>
      </w:rPr>
      <w:t>6</w:t>
    </w:r>
    <w:r>
      <w:rPr>
        <w:noProof/>
      </w:rPr>
      <w:fldChar w:fldCharType="end"/>
    </w:r>
  </w:p>
  <w:p w:rsidR="00C05D7D" w:rsidP="00C05D7D">
    <w:pPr>
      <w:pStyle w:val="Footer"/>
      <w:framePr w:wrap="around"/>
    </w:pPr>
    <w:r>
      <w:t xml:space="preserve">© Commonwealth of Australia, </w:t>
    </w:r>
    <w:r>
      <w:fldChar w:fldCharType="begin"/>
    </w:r>
    <w:r>
      <w:instrText xml:space="preserve"> DATE  \@ "yyyy"  \* MERGEFORMAT </w:instrText>
    </w:r>
    <w:r>
      <w:fldChar w:fldCharType="separate"/>
    </w:r>
    <w:r w:rsidR="001D05FE">
      <w:rPr>
        <w:noProof/>
      </w:rPr>
      <w:t>2025</w:t>
    </w:r>
    <w:r>
      <w:fldChar w:fldCharType="end"/>
    </w:r>
    <w:r>
      <w:tab/>
    </w:r>
    <w:r>
      <w:fldChar w:fldCharType="begin"/>
    </w:r>
    <w:r>
      <w:instrText xml:space="preserve"> DOCPROPERTY  Author  \* MERGEFORMAT </w:instrText>
    </w:r>
    <w:r>
      <w:fldChar w:fldCharType="separate"/>
    </w:r>
    <w:r w:rsidR="001D05FE">
      <w:t>Powering Skills Organisation</w:t>
    </w:r>
    <w:r w:rsidR="001D05FE">
      <w:fldChar w:fldCharType="end"/>
    </w:r>
  </w:p>
  <w:p w:rsidR="00C05D7D" w:rsidP="00C05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D7D" w:rsidRPr="001D05FE" w:rsidP="001D05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FE" w:rsidRPr="002D2AF8" w:rsidP="00C05D7D">
    <w:pPr>
      <w:pStyle w:val="Header"/>
      <w:framePr w:wrap="around"/>
    </w:pPr>
    <w:r>
      <w:fldChar w:fldCharType="begin"/>
    </w:r>
    <w:r>
      <w:instrText xml:space="preserve"> TITLE   \* MERGEFORMAT </w:instrText>
    </w:r>
    <w:r>
      <w:fldChar w:fldCharType="separate"/>
    </w:r>
    <w:r>
      <w:t>UETDRSB005 Diagnose and resolve faults in a substation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05FE" w:rsidP="00C05D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7D" w:rsidRPr="002D2AF8" w:rsidP="00C05D7D">
    <w:pPr>
      <w:pStyle w:val="Header"/>
      <w:framePr w:wrap="around"/>
    </w:pPr>
    <w:r>
      <w:fldChar w:fldCharType="begin"/>
    </w:r>
    <w:r>
      <w:instrText xml:space="preserve"> TITLE   \* MERGEFORMAT </w:instrText>
    </w:r>
    <w:r>
      <w:fldChar w:fldCharType="separate"/>
    </w:r>
    <w:r w:rsidR="001D05FE">
      <w:t>UETDRSB005 Diagnose and resolve faults in a substation environment</w:t>
    </w:r>
    <w:r w:rsidR="001D05FE">
      <w:fldChar w:fldCharType="end"/>
    </w:r>
    <w:r>
      <w:tab/>
      <w:t xml:space="preserve">Date this document was generated: </w:t>
    </w:r>
    <w:r>
      <w:fldChar w:fldCharType="begin"/>
    </w:r>
    <w:r>
      <w:instrText xml:space="preserve"> CREATEDATE  \@ "d MMMM yyyy"  \* MERGEFORMAT </w:instrText>
    </w:r>
    <w:r>
      <w:fldChar w:fldCharType="separate"/>
    </w:r>
    <w:r w:rsidR="001D05FE">
      <w:rPr>
        <w:noProof/>
      </w:rPr>
      <w:t>2 March 2025</w:t>
    </w:r>
    <w:r>
      <w:fldChar w:fldCharType="end"/>
    </w:r>
  </w:p>
  <w:p w:rsidR="00C05D7D" w:rsidP="00C05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DE0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AED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28B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D7D"/>
    <w:pPr>
      <w:spacing w:before="360" w:after="60"/>
      <w:outlineLvl w:val="0"/>
    </w:pPr>
    <w:rPr>
      <w:sz w:val="32"/>
    </w:rPr>
  </w:style>
  <w:style w:type="paragraph" w:styleId="Heading2">
    <w:name w:val="heading 2"/>
    <w:basedOn w:val="HeadingBase"/>
    <w:next w:val="BodyText"/>
    <w:link w:val="Heading2Char"/>
    <w:qFormat/>
    <w:rsid w:val="00C05D7D"/>
    <w:pPr>
      <w:keepLines/>
      <w:spacing w:before="240" w:after="120"/>
      <w:outlineLvl w:val="1"/>
    </w:pPr>
    <w:rPr>
      <w:sz w:val="28"/>
      <w:szCs w:val="40"/>
    </w:rPr>
  </w:style>
  <w:style w:type="paragraph" w:styleId="Heading3">
    <w:name w:val="heading 3"/>
    <w:basedOn w:val="HeadingBase"/>
    <w:next w:val="BodyText"/>
    <w:link w:val="Heading3Char"/>
    <w:qFormat/>
    <w:rsid w:val="00C05D7D"/>
    <w:pPr>
      <w:spacing w:before="180" w:after="120"/>
      <w:outlineLvl w:val="2"/>
    </w:pPr>
    <w:rPr>
      <w:spacing w:val="-10"/>
      <w:kern w:val="32"/>
    </w:rPr>
  </w:style>
  <w:style w:type="paragraph" w:styleId="Heading4">
    <w:name w:val="heading 4"/>
    <w:basedOn w:val="HeadingBase"/>
    <w:next w:val="BodyText"/>
    <w:link w:val="Heading4Char"/>
    <w:qFormat/>
    <w:rsid w:val="00C05D7D"/>
    <w:pPr>
      <w:spacing w:before="160" w:after="120"/>
      <w:outlineLvl w:val="3"/>
    </w:pPr>
    <w:rPr>
      <w:sz w:val="22"/>
    </w:rPr>
  </w:style>
  <w:style w:type="paragraph" w:styleId="Heading5">
    <w:name w:val="heading 5"/>
    <w:basedOn w:val="HeadingBase"/>
    <w:next w:val="Normal"/>
    <w:link w:val="Heading5Char"/>
    <w:qFormat/>
    <w:rsid w:val="00C05D7D"/>
    <w:pPr>
      <w:spacing w:before="80"/>
      <w:outlineLvl w:val="4"/>
    </w:pPr>
    <w:rPr>
      <w:color w:val="918585"/>
      <w:sz w:val="20"/>
    </w:rPr>
  </w:style>
  <w:style w:type="paragraph" w:styleId="Heading6">
    <w:name w:val="heading 6"/>
    <w:basedOn w:val="HeadingBase"/>
    <w:next w:val="Normal"/>
    <w:link w:val="Heading6Char"/>
    <w:qFormat/>
    <w:rsid w:val="00C05D7D"/>
    <w:pPr>
      <w:spacing w:before="60"/>
      <w:outlineLvl w:val="5"/>
    </w:pPr>
    <w:rPr>
      <w:color w:val="918585"/>
      <w:sz w:val="20"/>
    </w:rPr>
  </w:style>
  <w:style w:type="paragraph" w:styleId="Heading7">
    <w:name w:val="heading 7"/>
    <w:basedOn w:val="Normal"/>
    <w:next w:val="Normal"/>
    <w:link w:val="Heading7Char"/>
    <w:qFormat/>
    <w:rsid w:val="00C05D7D"/>
    <w:pPr>
      <w:ind w:left="720"/>
      <w:outlineLvl w:val="6"/>
    </w:pPr>
    <w:rPr>
      <w:i/>
    </w:rPr>
  </w:style>
  <w:style w:type="paragraph" w:styleId="Heading8">
    <w:name w:val="heading 8"/>
    <w:basedOn w:val="Normal"/>
    <w:next w:val="Normal"/>
    <w:link w:val="Heading8Char"/>
    <w:qFormat/>
    <w:rsid w:val="00C05D7D"/>
    <w:pPr>
      <w:ind w:left="720"/>
      <w:outlineLvl w:val="7"/>
    </w:pPr>
    <w:rPr>
      <w:i/>
    </w:rPr>
  </w:style>
  <w:style w:type="paragraph" w:styleId="Heading9">
    <w:name w:val="heading 9"/>
    <w:basedOn w:val="Normal"/>
    <w:next w:val="Normal"/>
    <w:link w:val="Heading9Char"/>
    <w:qFormat/>
    <w:rsid w:val="00C05D7D"/>
    <w:pPr>
      <w:ind w:left="720"/>
      <w:outlineLvl w:val="8"/>
    </w:pPr>
    <w:rPr>
      <w:i/>
    </w:rPr>
  </w:style>
  <w:style w:type="character" w:default="1" w:styleId="DefaultParagraphFont">
    <w:name w:val="Default Paragraph Font"/>
    <w:uiPriority w:val="1"/>
    <w:unhideWhenUsed/>
    <w:rsid w:val="00C05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D7D"/>
  </w:style>
  <w:style w:type="character" w:customStyle="1" w:styleId="Heading1Char">
    <w:name w:val="Heading 1 Char"/>
    <w:basedOn w:val="DefaultParagraphFont"/>
    <w:link w:val="Heading1"/>
    <w:rsid w:val="00C05D7D"/>
    <w:rPr>
      <w:rFonts w:ascii="Times New Roman" w:eastAsia="Times New Roman" w:hAnsi="Times New Roman" w:cs="Times New Roman"/>
      <w:b/>
      <w:sz w:val="32"/>
      <w:szCs w:val="20"/>
      <w:lang w:eastAsia="en-US"/>
    </w:rPr>
  </w:style>
  <w:style w:type="paragraph" w:styleId="BodyText">
    <w:name w:val="Body Text"/>
    <w:basedOn w:val="Normal"/>
    <w:link w:val="BodyTextChar"/>
    <w:rsid w:val="00C05D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D7D"/>
    <w:rPr>
      <w:rFonts w:ascii="Times New Roman" w:eastAsia="Times New Roman" w:hAnsi="Times New Roman" w:cs="Times New Roman"/>
      <w:sz w:val="24"/>
      <w:lang w:eastAsia="en-US"/>
    </w:rPr>
  </w:style>
  <w:style w:type="paragraph" w:styleId="ListBullet">
    <w:name w:val="List Bullet"/>
    <w:basedOn w:val="List"/>
    <w:rsid w:val="00C05D7D"/>
    <w:pPr>
      <w:numPr>
        <w:numId w:val="12"/>
      </w:numPr>
      <w:tabs>
        <w:tab w:val="clear" w:pos="340"/>
      </w:tabs>
      <w:spacing w:before="40" w:after="40"/>
    </w:pPr>
  </w:style>
  <w:style w:type="character" w:customStyle="1" w:styleId="SpecialBold">
    <w:name w:val="Special Bold"/>
    <w:basedOn w:val="DefaultParagraphFont"/>
    <w:rsid w:val="00C05D7D"/>
    <w:rPr>
      <w:b/>
      <w:spacing w:val="0"/>
    </w:rPr>
  </w:style>
  <w:style w:type="paragraph" w:styleId="ListBullet2">
    <w:name w:val="List Bullet 2"/>
    <w:basedOn w:val="List2"/>
    <w:rsid w:val="00C05D7D"/>
    <w:pPr>
      <w:numPr>
        <w:numId w:val="13"/>
      </w:numPr>
      <w:tabs>
        <w:tab w:val="clear" w:pos="680"/>
      </w:tabs>
    </w:pPr>
  </w:style>
  <w:style w:type="character" w:styleId="Emphasis">
    <w:name w:val="Emphasis"/>
    <w:basedOn w:val="DefaultParagraphFont"/>
    <w:qFormat/>
    <w:rsid w:val="00C05D7D"/>
    <w:rPr>
      <w:i/>
    </w:rPr>
  </w:style>
  <w:style w:type="paragraph" w:customStyle="1" w:styleId="SuperHeading">
    <w:name w:val="SuperHeading"/>
    <w:basedOn w:val="Normal"/>
    <w:rsid w:val="00C05D7D"/>
    <w:pPr>
      <w:spacing w:before="240" w:after="120"/>
      <w:outlineLvl w:val="0"/>
    </w:pPr>
    <w:rPr>
      <w:rFonts w:ascii="Times New Roman" w:hAnsi="Times New Roman"/>
      <w:b/>
      <w:sz w:val="32"/>
    </w:rPr>
  </w:style>
  <w:style w:type="paragraph" w:customStyle="1" w:styleId="AllowPageBreak">
    <w:name w:val="AllowPageBreak"/>
    <w:rsid w:val="00C05D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5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D7D"/>
    <w:rPr>
      <w:rFonts w:ascii="Courier New" w:eastAsia="Times New Roman" w:hAnsi="Courier New" w:cs="Times New Roman"/>
      <w:i/>
      <w:szCs w:val="20"/>
      <w:lang w:eastAsia="en-US"/>
    </w:rPr>
  </w:style>
  <w:style w:type="paragraph" w:customStyle="1" w:styleId="HeadingBase">
    <w:name w:val="Heading Base"/>
    <w:rsid w:val="00C05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D7D"/>
    <w:pPr>
      <w:tabs>
        <w:tab w:val="right" w:leader="dot" w:pos="9072"/>
      </w:tabs>
      <w:ind w:left="567"/>
    </w:pPr>
    <w:rPr>
      <w:szCs w:val="22"/>
    </w:rPr>
  </w:style>
  <w:style w:type="paragraph" w:customStyle="1" w:styleId="TOCBase">
    <w:name w:val="TOC Base"/>
    <w:rsid w:val="00C05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D7D"/>
    <w:pPr>
      <w:tabs>
        <w:tab w:val="right" w:leader="dot" w:pos="9072"/>
      </w:tabs>
      <w:spacing w:before="40" w:after="40"/>
      <w:ind w:left="284"/>
    </w:pPr>
    <w:rPr>
      <w:rFonts w:ascii="Times New Roman" w:hAnsi="Times New Roman"/>
    </w:rPr>
  </w:style>
  <w:style w:type="paragraph" w:styleId="TOC1">
    <w:name w:val="toc 1"/>
    <w:basedOn w:val="TOCBase"/>
    <w:next w:val="Normal"/>
    <w:rsid w:val="00C05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D7D"/>
    <w:rPr>
      <w:rFonts w:ascii="Times New Roman" w:eastAsia="Times New Roman" w:hAnsi="Times New Roman" w:cs="Times New Roman"/>
      <w:sz w:val="16"/>
      <w:lang w:eastAsia="en-US"/>
    </w:rPr>
  </w:style>
  <w:style w:type="paragraph" w:styleId="Title">
    <w:name w:val="Title"/>
    <w:basedOn w:val="HeadingBase"/>
    <w:link w:val="TitleChar"/>
    <w:qFormat/>
    <w:rsid w:val="00C05D7D"/>
    <w:pPr>
      <w:spacing w:before="5040"/>
      <w:jc w:val="center"/>
    </w:pPr>
    <w:rPr>
      <w:sz w:val="48"/>
      <w:szCs w:val="72"/>
      <w:lang w:val="en-US"/>
    </w:rPr>
  </w:style>
  <w:style w:type="character" w:customStyle="1" w:styleId="TitleChar">
    <w:name w:val="Title Char"/>
    <w:basedOn w:val="DefaultParagraphFont"/>
    <w:link w:val="Title"/>
    <w:rsid w:val="00C05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D7D"/>
    <w:pPr>
      <w:tabs>
        <w:tab w:val="left" w:pos="3600"/>
        <w:tab w:val="left" w:pos="3958"/>
      </w:tabs>
    </w:pPr>
  </w:style>
  <w:style w:type="paragraph" w:styleId="List">
    <w:name w:val="List"/>
    <w:basedOn w:val="BodyText"/>
    <w:next w:val="BodyText"/>
    <w:rsid w:val="00C05D7D"/>
    <w:pPr>
      <w:tabs>
        <w:tab w:val="left" w:pos="340"/>
      </w:tabs>
      <w:spacing w:before="60" w:after="60"/>
      <w:ind w:left="340" w:hanging="340"/>
    </w:pPr>
  </w:style>
  <w:style w:type="paragraph" w:customStyle="1" w:styleId="Note">
    <w:name w:val="Note"/>
    <w:basedOn w:val="BodyText"/>
    <w:rsid w:val="00C05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D7D"/>
    <w:pPr>
      <w:framePr w:wrap="auto" w:hAnchor="text" w:y="6049"/>
    </w:pPr>
    <w:rPr>
      <w:color w:val="000000"/>
      <w:sz w:val="40"/>
    </w:rPr>
  </w:style>
  <w:style w:type="paragraph" w:customStyle="1" w:styleId="TOCTitle">
    <w:name w:val="TOCTitle"/>
    <w:basedOn w:val="Heading1"/>
    <w:rsid w:val="00C05D7D"/>
    <w:pPr>
      <w:spacing w:after="240"/>
      <w:jc w:val="center"/>
      <w:outlineLvl w:val="9"/>
    </w:pPr>
    <w:rPr>
      <w:caps/>
    </w:rPr>
  </w:style>
  <w:style w:type="paragraph" w:customStyle="1" w:styleId="Version">
    <w:name w:val="Version"/>
    <w:rsid w:val="00C05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D7D"/>
    <w:pPr>
      <w:keepNext w:val="0"/>
      <w:tabs>
        <w:tab w:val="right" w:pos="4176"/>
      </w:tabs>
      <w:ind w:left="198" w:hanging="198"/>
    </w:pPr>
    <w:rPr>
      <w:rFonts w:ascii="Garamond" w:hAnsi="Garamond"/>
    </w:rPr>
  </w:style>
  <w:style w:type="paragraph" w:styleId="IndexHeading">
    <w:name w:val="index heading"/>
    <w:basedOn w:val="Normal"/>
    <w:next w:val="Index1"/>
    <w:semiHidden/>
    <w:rsid w:val="00C05D7D"/>
    <w:pPr>
      <w:spacing w:before="120" w:after="120"/>
    </w:pPr>
    <w:rPr>
      <w:rFonts w:ascii="Arial" w:hAnsi="Arial"/>
      <w:b/>
      <w:color w:val="918585"/>
      <w:sz w:val="24"/>
    </w:rPr>
  </w:style>
  <w:style w:type="paragraph" w:styleId="Header">
    <w:name w:val="header"/>
    <w:basedOn w:val="Normal"/>
    <w:link w:val="HeaderChar"/>
    <w:rsid w:val="00C05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D7D"/>
    <w:rPr>
      <w:rFonts w:ascii="Times New Roman" w:eastAsia="Times New Roman" w:hAnsi="Times New Roman" w:cs="Times New Roman"/>
      <w:sz w:val="16"/>
      <w:szCs w:val="20"/>
      <w:lang w:val="en-GB" w:eastAsia="en-US"/>
    </w:rPr>
  </w:style>
  <w:style w:type="paragraph" w:customStyle="1" w:styleId="Chapter">
    <w:name w:val="Chapter"/>
    <w:basedOn w:val="Normal"/>
    <w:rsid w:val="00C05D7D"/>
    <w:pPr>
      <w:spacing w:before="240"/>
    </w:pPr>
    <w:rPr>
      <w:rFonts w:ascii="Times New Roman" w:hAnsi="Times New Roman"/>
      <w:smallCaps/>
      <w:spacing w:val="80"/>
      <w:sz w:val="28"/>
    </w:rPr>
  </w:style>
  <w:style w:type="paragraph" w:customStyle="1" w:styleId="InChapter">
    <w:name w:val="InChapter"/>
    <w:basedOn w:val="Heading3"/>
    <w:rsid w:val="00C05D7D"/>
    <w:pPr>
      <w:spacing w:after="240"/>
      <w:outlineLvl w:val="9"/>
    </w:pPr>
    <w:rPr>
      <w:noProof/>
    </w:rPr>
  </w:style>
  <w:style w:type="paragraph" w:styleId="Index2">
    <w:name w:val="index 2"/>
    <w:basedOn w:val="Normal"/>
    <w:next w:val="Normal"/>
    <w:semiHidden/>
    <w:rsid w:val="00C05D7D"/>
    <w:pPr>
      <w:tabs>
        <w:tab w:val="right" w:pos="4176"/>
      </w:tabs>
      <w:ind w:left="568" w:hanging="284"/>
    </w:pPr>
    <w:rPr>
      <w:rFonts w:ascii="Garamond" w:hAnsi="Garamond"/>
    </w:rPr>
  </w:style>
  <w:style w:type="paragraph" w:customStyle="1" w:styleId="Byline">
    <w:name w:val="Byline"/>
    <w:rsid w:val="00C05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D7D"/>
    <w:pPr>
      <w:tabs>
        <w:tab w:val="clear" w:pos="3600"/>
        <w:tab w:val="clear" w:pos="3958"/>
      </w:tabs>
      <w:jc w:val="right"/>
    </w:pPr>
  </w:style>
  <w:style w:type="paragraph" w:styleId="Caption">
    <w:name w:val="caption"/>
    <w:basedOn w:val="BodyText"/>
    <w:next w:val="Normal"/>
    <w:qFormat/>
    <w:rsid w:val="00C05D7D"/>
    <w:pPr>
      <w:framePr w:w="2268" w:hSpace="181" w:vSpace="181" w:wrap="around" w:vAnchor="text" w:hAnchor="page" w:x="1135" w:y="285" w:anchorLock="1"/>
    </w:pPr>
    <w:rPr>
      <w:i/>
    </w:rPr>
  </w:style>
  <w:style w:type="paragraph" w:customStyle="1" w:styleId="MiniTOCTitle">
    <w:name w:val="MiniTOCTitle"/>
    <w:basedOn w:val="Heading4"/>
    <w:rsid w:val="00C05D7D"/>
    <w:pPr>
      <w:spacing w:before="240"/>
      <w:outlineLvl w:val="9"/>
    </w:pPr>
    <w:rPr>
      <w:noProof/>
      <w:sz w:val="24"/>
    </w:rPr>
  </w:style>
  <w:style w:type="paragraph" w:customStyle="1" w:styleId="MiniTOCItem">
    <w:name w:val="MiniTOCItem"/>
    <w:basedOn w:val="ListBullet"/>
    <w:rsid w:val="00C05D7D"/>
    <w:pPr>
      <w:numPr>
        <w:numId w:val="0"/>
      </w:numPr>
      <w:tabs>
        <w:tab w:val="right" w:leader="dot" w:pos="6521"/>
      </w:tabs>
      <w:spacing w:before="0" w:after="0"/>
    </w:pPr>
  </w:style>
  <w:style w:type="paragraph" w:customStyle="1" w:styleId="TOFTitle">
    <w:name w:val="TOFTitle"/>
    <w:basedOn w:val="TOCTitle"/>
    <w:rsid w:val="00C05D7D"/>
  </w:style>
  <w:style w:type="paragraph" w:styleId="TableofFigures">
    <w:name w:val="table of figures"/>
    <w:basedOn w:val="Normal"/>
    <w:next w:val="Normal"/>
    <w:semiHidden/>
    <w:rsid w:val="00C05D7D"/>
    <w:pPr>
      <w:tabs>
        <w:tab w:val="right" w:leader="dot" w:pos="9072"/>
      </w:tabs>
      <w:ind w:left="970" w:hanging="403"/>
    </w:pPr>
    <w:rPr>
      <w:rFonts w:ascii="Times New Roman" w:hAnsi="Times New Roman"/>
      <w:b/>
    </w:rPr>
  </w:style>
  <w:style w:type="paragraph" w:styleId="ListNumber">
    <w:name w:val="List Number"/>
    <w:basedOn w:val="List"/>
    <w:rsid w:val="00C05D7D"/>
    <w:pPr>
      <w:numPr>
        <w:numId w:val="15"/>
      </w:numPr>
      <w:tabs>
        <w:tab w:val="clear" w:pos="340"/>
      </w:tabs>
    </w:pPr>
  </w:style>
  <w:style w:type="character" w:customStyle="1" w:styleId="WingdingSymbols">
    <w:name w:val="Wingding Symbols"/>
    <w:rsid w:val="00C05D7D"/>
    <w:rPr>
      <w:rFonts w:ascii="Wingdings" w:hAnsi="Wingdings"/>
    </w:rPr>
  </w:style>
  <w:style w:type="paragraph" w:customStyle="1" w:styleId="TableHeading">
    <w:name w:val="Table Heading"/>
    <w:basedOn w:val="HeadingBase"/>
    <w:rsid w:val="00C05D7D"/>
    <w:pPr>
      <w:keepLines/>
      <w:pBdr>
        <w:bottom w:val="single" w:sz="6" w:space="1" w:color="918585"/>
      </w:pBdr>
      <w:spacing w:before="240"/>
    </w:pPr>
  </w:style>
  <w:style w:type="character" w:customStyle="1" w:styleId="HotSpot">
    <w:name w:val="HotSpot"/>
    <w:rsid w:val="00C05D7D"/>
    <w:rPr>
      <w:color w:val="0033CC"/>
      <w:u w:val="none"/>
    </w:rPr>
  </w:style>
  <w:style w:type="paragraph" w:customStyle="1" w:styleId="BodyTextRight">
    <w:name w:val="Body Text Right"/>
    <w:basedOn w:val="BodyText"/>
    <w:rsid w:val="00C05D7D"/>
    <w:pPr>
      <w:spacing w:before="0" w:after="0"/>
      <w:jc w:val="right"/>
    </w:pPr>
  </w:style>
  <w:style w:type="paragraph" w:styleId="Index3">
    <w:name w:val="index 3"/>
    <w:basedOn w:val="ListNumber2"/>
    <w:next w:val="Normal"/>
    <w:semiHidden/>
    <w:rsid w:val="00C05D7D"/>
    <w:pPr>
      <w:numPr>
        <w:numId w:val="0"/>
      </w:numPr>
      <w:tabs>
        <w:tab w:val="right" w:leader="dot" w:pos="4176"/>
      </w:tabs>
    </w:pPr>
  </w:style>
  <w:style w:type="paragraph" w:styleId="ListNumber2">
    <w:name w:val="List Number 2"/>
    <w:basedOn w:val="List2"/>
    <w:rsid w:val="00C05D7D"/>
    <w:pPr>
      <w:numPr>
        <w:numId w:val="10"/>
      </w:numPr>
      <w:tabs>
        <w:tab w:val="clear" w:pos="1060"/>
      </w:tabs>
    </w:pPr>
  </w:style>
  <w:style w:type="paragraph" w:customStyle="1" w:styleId="MarginNote">
    <w:name w:val="Margin Note"/>
    <w:basedOn w:val="BodyText"/>
    <w:rsid w:val="00C05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D7D"/>
    <w:rPr>
      <w:sz w:val="32"/>
    </w:rPr>
  </w:style>
  <w:style w:type="paragraph" w:customStyle="1" w:styleId="HeadingProcedure">
    <w:name w:val="Heading Procedure"/>
    <w:basedOn w:val="HeadingBase"/>
    <w:next w:val="Normal"/>
    <w:rsid w:val="00C05D7D"/>
    <w:pPr>
      <w:tabs>
        <w:tab w:val="left" w:pos="0"/>
      </w:tabs>
      <w:spacing w:before="120" w:after="60"/>
    </w:pPr>
    <w:rPr>
      <w:i/>
      <w:color w:val="918585"/>
      <w:sz w:val="22"/>
    </w:rPr>
  </w:style>
  <w:style w:type="paragraph" w:customStyle="1" w:styleId="TableBodyText">
    <w:name w:val="Table Body Text"/>
    <w:basedOn w:val="BodyText"/>
    <w:rsid w:val="00C05D7D"/>
    <w:pPr>
      <w:spacing w:before="60" w:after="60"/>
    </w:pPr>
  </w:style>
  <w:style w:type="paragraph" w:styleId="ListContinue">
    <w:name w:val="List Continue"/>
    <w:basedOn w:val="List"/>
    <w:rsid w:val="00C05D7D"/>
    <w:pPr>
      <w:ind w:firstLine="0"/>
    </w:pPr>
  </w:style>
  <w:style w:type="paragraph" w:customStyle="1" w:styleId="ListNote">
    <w:name w:val="List Note"/>
    <w:basedOn w:val="List"/>
    <w:rsid w:val="00C05D7D"/>
    <w:pPr>
      <w:pBdr>
        <w:top w:val="single" w:sz="6" w:space="2" w:color="918585"/>
        <w:bottom w:val="single" w:sz="6" w:space="2" w:color="918585"/>
      </w:pBdr>
      <w:tabs>
        <w:tab w:val="left" w:pos="1021"/>
      </w:tabs>
      <w:ind w:firstLine="0"/>
    </w:pPr>
  </w:style>
  <w:style w:type="paragraph" w:customStyle="1" w:styleId="Warning">
    <w:name w:val="Warning"/>
    <w:basedOn w:val="BodyText"/>
    <w:rsid w:val="00C05D7D"/>
    <w:pPr>
      <w:shd w:val="clear" w:color="auto" w:fill="D9D9D9"/>
      <w:tabs>
        <w:tab w:val="left" w:pos="992"/>
      </w:tabs>
      <w:ind w:left="119" w:right="119"/>
    </w:pPr>
    <w:rPr>
      <w:sz w:val="20"/>
    </w:rPr>
  </w:style>
  <w:style w:type="paragraph" w:customStyle="1" w:styleId="MarginIcons">
    <w:name w:val="Margin Icons"/>
    <w:basedOn w:val="BodyText"/>
    <w:rsid w:val="00C05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D7D"/>
    <w:rPr>
      <w:rFonts w:ascii="Courier New" w:hAnsi="Courier New"/>
    </w:rPr>
  </w:style>
  <w:style w:type="paragraph" w:customStyle="1" w:styleId="NoteBullet">
    <w:name w:val="Note Bullet"/>
    <w:basedOn w:val="Note"/>
    <w:rsid w:val="00C05D7D"/>
    <w:pPr>
      <w:tabs>
        <w:tab w:val="clear" w:pos="680"/>
      </w:tabs>
      <w:spacing w:before="60" w:after="60"/>
    </w:pPr>
  </w:style>
  <w:style w:type="paragraph" w:customStyle="1" w:styleId="SubHeading2">
    <w:name w:val="SubHeading2"/>
    <w:basedOn w:val="HeadingBase"/>
    <w:rsid w:val="00C05D7D"/>
    <w:pPr>
      <w:spacing w:before="240" w:after="60"/>
    </w:pPr>
    <w:rPr>
      <w:sz w:val="20"/>
    </w:rPr>
  </w:style>
  <w:style w:type="paragraph" w:customStyle="1" w:styleId="SubHeading1">
    <w:name w:val="SubHeading1"/>
    <w:basedOn w:val="HeadingBase"/>
    <w:rsid w:val="00C05D7D"/>
    <w:pPr>
      <w:spacing w:before="240" w:after="60"/>
    </w:pPr>
    <w:rPr>
      <w:color w:val="918585"/>
      <w:sz w:val="22"/>
    </w:rPr>
  </w:style>
  <w:style w:type="paragraph" w:customStyle="1" w:styleId="SideHeading">
    <w:name w:val="Side Heading"/>
    <w:basedOn w:val="HeadingBase"/>
    <w:rsid w:val="00C05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D7D"/>
    <w:pPr>
      <w:tabs>
        <w:tab w:val="num" w:pos="360"/>
      </w:tabs>
    </w:pPr>
  </w:style>
  <w:style w:type="paragraph" w:styleId="PlainText">
    <w:name w:val="Plain Text"/>
    <w:basedOn w:val="Normal"/>
    <w:link w:val="PlainTextChar"/>
    <w:rsid w:val="00C05D7D"/>
    <w:rPr>
      <w:sz w:val="20"/>
    </w:rPr>
  </w:style>
  <w:style w:type="character" w:customStyle="1" w:styleId="PlainTextChar">
    <w:name w:val="Plain Text Char"/>
    <w:basedOn w:val="DefaultParagraphFont"/>
    <w:link w:val="PlainText"/>
    <w:rsid w:val="00C05D7D"/>
    <w:rPr>
      <w:rFonts w:ascii="Courier New" w:eastAsia="Times New Roman" w:hAnsi="Courier New" w:cs="Times New Roman"/>
      <w:sz w:val="20"/>
      <w:szCs w:val="20"/>
      <w:lang w:eastAsia="en-US"/>
    </w:rPr>
  </w:style>
  <w:style w:type="character" w:customStyle="1" w:styleId="MenuOption">
    <w:name w:val="Menu Option"/>
    <w:basedOn w:val="DefaultParagraphFont"/>
    <w:rsid w:val="00C05D7D"/>
    <w:rPr>
      <w:b/>
      <w:smallCaps/>
    </w:rPr>
  </w:style>
  <w:style w:type="paragraph" w:customStyle="1" w:styleId="TableListNumber">
    <w:name w:val="Table List Number"/>
    <w:basedOn w:val="ListNumber"/>
    <w:rsid w:val="00C05D7D"/>
    <w:pPr>
      <w:numPr>
        <w:numId w:val="0"/>
      </w:numPr>
    </w:pPr>
  </w:style>
  <w:style w:type="paragraph" w:styleId="TOC4">
    <w:name w:val="toc 4"/>
    <w:basedOn w:val="TOCBase"/>
    <w:next w:val="Normal"/>
    <w:semiHidden/>
    <w:rsid w:val="00C05D7D"/>
    <w:pPr>
      <w:tabs>
        <w:tab w:val="right" w:leader="dot" w:pos="9071"/>
      </w:tabs>
      <w:ind w:left="1701"/>
    </w:pPr>
  </w:style>
  <w:style w:type="paragraph" w:customStyle="1" w:styleId="ListAlpha">
    <w:name w:val="List Alpha"/>
    <w:basedOn w:val="List"/>
    <w:rsid w:val="00C05D7D"/>
    <w:pPr>
      <w:numPr>
        <w:numId w:val="9"/>
      </w:numPr>
    </w:pPr>
  </w:style>
  <w:style w:type="paragraph" w:customStyle="1" w:styleId="ListAlpha2">
    <w:name w:val="List Alpha 2"/>
    <w:basedOn w:val="List2"/>
    <w:rsid w:val="00C05D7D"/>
    <w:pPr>
      <w:numPr>
        <w:numId w:val="8"/>
      </w:numPr>
    </w:pPr>
  </w:style>
  <w:style w:type="paragraph" w:styleId="List2">
    <w:name w:val="List 2"/>
    <w:basedOn w:val="BodyText"/>
    <w:rsid w:val="00C05D7D"/>
    <w:pPr>
      <w:tabs>
        <w:tab w:val="left" w:pos="680"/>
      </w:tabs>
      <w:spacing w:before="60" w:after="60"/>
      <w:ind w:left="680" w:hanging="340"/>
    </w:pPr>
  </w:style>
  <w:style w:type="paragraph" w:styleId="List3">
    <w:name w:val="List 3"/>
    <w:basedOn w:val="BodyText"/>
    <w:rsid w:val="00C05D7D"/>
    <w:pPr>
      <w:tabs>
        <w:tab w:val="left" w:pos="1021"/>
      </w:tabs>
      <w:spacing w:before="60" w:after="60"/>
      <w:ind w:left="1020" w:hanging="340"/>
    </w:pPr>
  </w:style>
  <w:style w:type="paragraph" w:styleId="List4">
    <w:name w:val="List 4"/>
    <w:basedOn w:val="BodyText"/>
    <w:rsid w:val="00C05D7D"/>
    <w:pPr>
      <w:tabs>
        <w:tab w:val="left" w:pos="1361"/>
      </w:tabs>
      <w:spacing w:before="60" w:after="60"/>
      <w:ind w:left="1361" w:hanging="340"/>
    </w:pPr>
  </w:style>
  <w:style w:type="paragraph" w:styleId="List5">
    <w:name w:val="List 5"/>
    <w:basedOn w:val="BodyText"/>
    <w:rsid w:val="00C05D7D"/>
    <w:pPr>
      <w:tabs>
        <w:tab w:val="left" w:pos="1701"/>
      </w:tabs>
      <w:spacing w:before="60" w:after="60"/>
      <w:ind w:left="1701" w:hanging="340"/>
    </w:pPr>
  </w:style>
  <w:style w:type="paragraph" w:styleId="ListBullet3">
    <w:name w:val="List Bullet 3"/>
    <w:basedOn w:val="List3"/>
    <w:rsid w:val="00C05D7D"/>
    <w:pPr>
      <w:numPr>
        <w:numId w:val="14"/>
      </w:numPr>
      <w:tabs>
        <w:tab w:val="clear" w:pos="1021"/>
      </w:tabs>
      <w:ind w:left="1037" w:hanging="357"/>
    </w:pPr>
  </w:style>
  <w:style w:type="paragraph" w:styleId="ListBullet4">
    <w:name w:val="List Bullet 4"/>
    <w:basedOn w:val="List4"/>
    <w:rsid w:val="00C05D7D"/>
    <w:pPr>
      <w:numPr>
        <w:numId w:val="3"/>
      </w:numPr>
      <w:tabs>
        <w:tab w:val="clear" w:pos="1361"/>
      </w:tabs>
    </w:pPr>
  </w:style>
  <w:style w:type="paragraph" w:styleId="ListBullet5">
    <w:name w:val="List Bullet 5"/>
    <w:basedOn w:val="List5"/>
    <w:rsid w:val="00C05D7D"/>
    <w:pPr>
      <w:numPr>
        <w:numId w:val="4"/>
      </w:numPr>
    </w:pPr>
  </w:style>
  <w:style w:type="paragraph" w:styleId="ListContinue2">
    <w:name w:val="List Continue 2"/>
    <w:basedOn w:val="List2"/>
    <w:rsid w:val="00C05D7D"/>
    <w:pPr>
      <w:ind w:firstLine="0"/>
    </w:pPr>
  </w:style>
  <w:style w:type="paragraph" w:styleId="ListContinue3">
    <w:name w:val="List Continue 3"/>
    <w:basedOn w:val="List3"/>
    <w:rsid w:val="00C05D7D"/>
    <w:pPr>
      <w:ind w:left="1021" w:firstLine="0"/>
    </w:pPr>
  </w:style>
  <w:style w:type="paragraph" w:styleId="ListContinue4">
    <w:name w:val="List Continue 4"/>
    <w:basedOn w:val="List4"/>
    <w:rsid w:val="00C05D7D"/>
    <w:pPr>
      <w:ind w:firstLine="0"/>
    </w:pPr>
  </w:style>
  <w:style w:type="paragraph" w:styleId="ListContinue5">
    <w:name w:val="List Continue 5"/>
    <w:basedOn w:val="List5"/>
    <w:rsid w:val="00C05D7D"/>
    <w:pPr>
      <w:ind w:firstLine="0"/>
    </w:pPr>
  </w:style>
  <w:style w:type="paragraph" w:styleId="ListNumber3">
    <w:name w:val="List Number 3"/>
    <w:basedOn w:val="List3"/>
    <w:rsid w:val="00C05D7D"/>
    <w:pPr>
      <w:numPr>
        <w:numId w:val="5"/>
      </w:numPr>
    </w:pPr>
  </w:style>
  <w:style w:type="paragraph" w:styleId="ListNumber4">
    <w:name w:val="List Number 4"/>
    <w:basedOn w:val="List4"/>
    <w:rsid w:val="00C05D7D"/>
    <w:pPr>
      <w:numPr>
        <w:numId w:val="6"/>
      </w:numPr>
    </w:pPr>
  </w:style>
  <w:style w:type="paragraph" w:styleId="ListNumber5">
    <w:name w:val="List Number 5"/>
    <w:basedOn w:val="List5"/>
    <w:rsid w:val="00C05D7D"/>
    <w:pPr>
      <w:numPr>
        <w:numId w:val="7"/>
      </w:numPr>
    </w:pPr>
  </w:style>
  <w:style w:type="paragraph" w:styleId="BlockText">
    <w:name w:val="Block Text"/>
    <w:basedOn w:val="Normal"/>
    <w:rsid w:val="00C05D7D"/>
    <w:pPr>
      <w:spacing w:after="120"/>
      <w:ind w:left="1440" w:right="1440"/>
    </w:pPr>
  </w:style>
  <w:style w:type="character" w:customStyle="1" w:styleId="Subscript">
    <w:name w:val="Subscript"/>
    <w:basedOn w:val="DefaultParagraphFont"/>
    <w:rsid w:val="00C05D7D"/>
    <w:rPr>
      <w:sz w:val="16"/>
      <w:vertAlign w:val="subscript"/>
    </w:rPr>
  </w:style>
  <w:style w:type="character" w:customStyle="1" w:styleId="Superscript">
    <w:name w:val="Superscript"/>
    <w:basedOn w:val="DefaultParagraphFont"/>
    <w:rsid w:val="00C05D7D"/>
    <w:rPr>
      <w:sz w:val="16"/>
      <w:vertAlign w:val="superscript"/>
    </w:rPr>
  </w:style>
  <w:style w:type="character" w:customStyle="1" w:styleId="Symbols">
    <w:name w:val="Symbols"/>
    <w:basedOn w:val="DefaultParagraphFont"/>
    <w:rsid w:val="00C05D7D"/>
    <w:rPr>
      <w:rFonts w:ascii="Symbol" w:hAnsi="Symbol"/>
    </w:rPr>
  </w:style>
  <w:style w:type="character" w:customStyle="1" w:styleId="MenuOptions">
    <w:name w:val="Menu Options"/>
    <w:basedOn w:val="DefaultParagraphFont"/>
    <w:rsid w:val="00C05D7D"/>
    <w:rPr>
      <w:rFonts w:ascii="Arial Narrow" w:hAnsi="Arial Narrow"/>
      <w:smallCaps/>
    </w:rPr>
  </w:style>
  <w:style w:type="character" w:customStyle="1" w:styleId="Buttons">
    <w:name w:val="Buttons"/>
    <w:basedOn w:val="DefaultParagraphFont"/>
    <w:rsid w:val="00C05D7D"/>
    <w:rPr>
      <w:b/>
    </w:rPr>
  </w:style>
  <w:style w:type="character" w:customStyle="1" w:styleId="Underlined">
    <w:name w:val="Underlined"/>
    <w:basedOn w:val="DefaultParagraphFont"/>
    <w:rsid w:val="00C05D7D"/>
    <w:rPr>
      <w:u w:val="single"/>
    </w:rPr>
  </w:style>
  <w:style w:type="paragraph" w:customStyle="1" w:styleId="TableBodyTextRight">
    <w:name w:val="Table Body Text Right"/>
    <w:basedOn w:val="TableBodyText"/>
    <w:rsid w:val="00C05D7D"/>
    <w:pPr>
      <w:widowControl w:val="0"/>
      <w:autoSpaceDE w:val="0"/>
      <w:autoSpaceDN w:val="0"/>
      <w:adjustRightInd w:val="0"/>
      <w:jc w:val="right"/>
    </w:pPr>
    <w:rPr>
      <w:rFonts w:cs="Arial"/>
      <w:szCs w:val="18"/>
    </w:rPr>
  </w:style>
  <w:style w:type="paragraph" w:customStyle="1" w:styleId="CopyrightText">
    <w:name w:val="Copyright Text"/>
    <w:basedOn w:val="BodyText"/>
    <w:rsid w:val="00C05D7D"/>
    <w:rPr>
      <w:sz w:val="18"/>
    </w:rPr>
  </w:style>
  <w:style w:type="paragraph" w:customStyle="1" w:styleId="BodySmallRight">
    <w:name w:val="Body Small Right"/>
    <w:basedOn w:val="BodyTextRight"/>
    <w:rsid w:val="00C05D7D"/>
    <w:rPr>
      <w:sz w:val="18"/>
      <w:szCs w:val="18"/>
    </w:rPr>
  </w:style>
  <w:style w:type="paragraph" w:customStyle="1" w:styleId="MarginEdition">
    <w:name w:val="Margin Edition"/>
    <w:basedOn w:val="MarginNote"/>
    <w:rsid w:val="00C05D7D"/>
    <w:pPr>
      <w:spacing w:before="0" w:after="0"/>
    </w:pPr>
    <w:rPr>
      <w:rFonts w:ascii="Times New Roman" w:hAnsi="Times New Roman"/>
      <w:color w:val="999999"/>
    </w:rPr>
  </w:style>
  <w:style w:type="paragraph" w:customStyle="1" w:styleId="Spacer">
    <w:name w:val="Spacer"/>
    <w:basedOn w:val="Normal"/>
    <w:rsid w:val="00C05D7D"/>
    <w:rPr>
      <w:sz w:val="2"/>
      <w:szCs w:val="2"/>
    </w:rPr>
  </w:style>
  <w:style w:type="character" w:customStyle="1" w:styleId="Small">
    <w:name w:val="Small"/>
    <w:basedOn w:val="DefaultParagraphFont"/>
    <w:rsid w:val="00C05D7D"/>
    <w:rPr>
      <w:sz w:val="16"/>
    </w:rPr>
  </w:style>
  <w:style w:type="paragraph" w:customStyle="1" w:styleId="WideTable">
    <w:name w:val="Wide Table"/>
    <w:basedOn w:val="Normal"/>
    <w:rsid w:val="00C05D7D"/>
    <w:pPr>
      <w:ind w:left="-1418"/>
    </w:pPr>
    <w:rPr>
      <w:sz w:val="2"/>
      <w:szCs w:val="2"/>
    </w:rPr>
  </w:style>
  <w:style w:type="character" w:styleId="PageNumber">
    <w:name w:val="page number"/>
    <w:basedOn w:val="DefaultParagraphFont"/>
    <w:rsid w:val="00C05D7D"/>
  </w:style>
  <w:style w:type="paragraph" w:styleId="Quote">
    <w:name w:val="Quote"/>
    <w:basedOn w:val="Heading1"/>
    <w:link w:val="QuoteChar"/>
    <w:qFormat/>
    <w:rsid w:val="00C05D7D"/>
    <w:rPr>
      <w:b w:val="0"/>
      <w:sz w:val="72"/>
      <w:szCs w:val="72"/>
      <w:lang w:val="en-NZ"/>
    </w:rPr>
  </w:style>
  <w:style w:type="character" w:customStyle="1" w:styleId="QuoteChar">
    <w:name w:val="Quote Char"/>
    <w:basedOn w:val="DefaultParagraphFont"/>
    <w:link w:val="Quote"/>
    <w:rsid w:val="00C05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D7D"/>
    <w:pPr>
      <w:pageBreakBefore/>
    </w:pPr>
  </w:style>
  <w:style w:type="paragraph" w:customStyle="1" w:styleId="Border">
    <w:name w:val="Border"/>
    <w:basedOn w:val="Normal"/>
    <w:qFormat/>
    <w:rsid w:val="00C05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D7D"/>
    <w:rPr>
      <w:b/>
      <w:bCs/>
      <w:i/>
      <w:iCs/>
      <w:color w:val="auto"/>
    </w:rPr>
  </w:style>
  <w:style w:type="paragraph" w:styleId="IntenseQuote">
    <w:name w:val="Intense Quote"/>
    <w:basedOn w:val="Normal"/>
    <w:next w:val="Normal"/>
    <w:link w:val="IntenseQuoteChar"/>
    <w:uiPriority w:val="30"/>
    <w:qFormat/>
    <w:rsid w:val="00C05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D7D"/>
    <w:rPr>
      <w:smallCaps/>
      <w:color w:val="auto"/>
      <w:u w:val="single"/>
    </w:rPr>
  </w:style>
  <w:style w:type="character" w:styleId="IntenseReference">
    <w:name w:val="Intense Reference"/>
    <w:basedOn w:val="DefaultParagraphFont"/>
    <w:uiPriority w:val="32"/>
    <w:qFormat/>
    <w:rsid w:val="00C05D7D"/>
    <w:rPr>
      <w:b/>
      <w:bCs/>
      <w:smallCaps/>
      <w:color w:val="auto"/>
      <w:spacing w:val="5"/>
      <w:u w:val="single"/>
    </w:rPr>
  </w:style>
  <w:style w:type="paragraph" w:customStyle="1" w:styleId="2ColumnHeading">
    <w:name w:val="2Column Heading"/>
    <w:basedOn w:val="BodyText"/>
    <w:qFormat/>
    <w:rsid w:val="00C05D7D"/>
    <w:pPr>
      <w:spacing w:after="60"/>
      <w:ind w:left="-2268"/>
    </w:pPr>
    <w:rPr>
      <w:b/>
    </w:rPr>
  </w:style>
  <w:style w:type="paragraph" w:customStyle="1" w:styleId="Heading1TOC">
    <w:name w:val="Heading1 TOC"/>
    <w:basedOn w:val="Normal"/>
    <w:qFormat/>
    <w:rsid w:val="00C05D7D"/>
    <w:pPr>
      <w:spacing w:before="240" w:after="120"/>
    </w:pPr>
    <w:rPr>
      <w:rFonts w:ascii="Times New Roman" w:hAnsi="Times New Roman"/>
      <w:b/>
      <w:sz w:val="32"/>
    </w:rPr>
  </w:style>
  <w:style w:type="paragraph" w:customStyle="1" w:styleId="Heading2TOC">
    <w:name w:val="Heading2 TOC"/>
    <w:basedOn w:val="Normal"/>
    <w:qFormat/>
    <w:rsid w:val="00C05D7D"/>
    <w:pPr>
      <w:spacing w:before="240" w:after="60"/>
    </w:pPr>
    <w:rPr>
      <w:rFonts w:ascii="Times New Roman" w:hAnsi="Times New Roman"/>
      <w:b/>
      <w:sz w:val="28"/>
    </w:rPr>
  </w:style>
  <w:style w:type="character" w:customStyle="1" w:styleId="Underline">
    <w:name w:val="Underline"/>
    <w:basedOn w:val="DefaultParagraphFont"/>
    <w:qFormat/>
    <w:rsid w:val="00C05D7D"/>
    <w:rPr>
      <w:u w:val="single"/>
    </w:rPr>
  </w:style>
  <w:style w:type="character" w:customStyle="1" w:styleId="BoldandItalics">
    <w:name w:val="Bold and Italics"/>
    <w:qFormat/>
    <w:rsid w:val="00C05D7D"/>
    <w:rPr>
      <w:b/>
      <w:i/>
      <w:u w:val="none"/>
    </w:rPr>
  </w:style>
  <w:style w:type="paragraph" w:styleId="BalloonText">
    <w:name w:val="Balloon Text"/>
    <w:basedOn w:val="Normal"/>
    <w:link w:val="BalloonTextChar"/>
    <w:rsid w:val="00C05D7D"/>
    <w:rPr>
      <w:rFonts w:ascii="Tahoma" w:hAnsi="Tahoma" w:cs="Tahoma"/>
      <w:sz w:val="16"/>
      <w:szCs w:val="16"/>
    </w:rPr>
  </w:style>
  <w:style w:type="character" w:customStyle="1" w:styleId="BalloonTextChar">
    <w:name w:val="Balloon Text Char"/>
    <w:basedOn w:val="DefaultParagraphFont"/>
    <w:link w:val="BalloonText"/>
    <w:rsid w:val="00C05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D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D7D"/>
    <w:rPr>
      <w:b/>
      <w:color w:val="660033"/>
      <w:spacing w:val="0"/>
    </w:rPr>
  </w:style>
  <w:style w:type="paragraph" w:customStyle="1" w:styleId="Nameditemlist">
    <w:name w:val="Named item list"/>
    <w:basedOn w:val="BodyText"/>
    <w:qFormat/>
    <w:rsid w:val="00C05D7D"/>
    <w:pPr>
      <w:tabs>
        <w:tab w:val="left" w:pos="2835"/>
      </w:tabs>
      <w:ind w:left="2835" w:hanging="2835"/>
    </w:pPr>
  </w:style>
  <w:style w:type="paragraph" w:customStyle="1" w:styleId="BodyTextnopadding">
    <w:name w:val="Body Text no padding"/>
    <w:basedOn w:val="BodyText"/>
    <w:qFormat/>
    <w:rsid w:val="00C05D7D"/>
    <w:pPr>
      <w:spacing w:before="0" w:after="0"/>
    </w:pPr>
  </w:style>
  <w:style w:type="paragraph" w:customStyle="1" w:styleId="BodyTextBold">
    <w:name w:val="Body Text Bold"/>
    <w:basedOn w:val="BodyText"/>
    <w:qFormat/>
    <w:rsid w:val="00C05D7D"/>
    <w:rPr>
      <w:b/>
    </w:rPr>
  </w:style>
  <w:style w:type="character" w:styleId="Hyperlink">
    <w:name w:val="Hyperlink"/>
    <w:basedOn w:val="DefaultParagraphFont"/>
    <w:uiPriority w:val="99"/>
    <w:unhideWhenUsed/>
    <w:rsid w:val="001D05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8832</Characters>
  <Application>Microsoft Office Word</Application>
  <DocSecurity>0</DocSecurity>
  <Lines>315</Lines>
  <Paragraphs>195</Paragraphs>
  <ScaleCrop>false</ScaleCrop>
  <Company>Author-it Software Corporation Ltd.</Company>
  <LinksUpToDate>false</LinksUpToDate>
  <CharactersWithSpaces>9991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UETDRSB005 Diagnose and resolve faults in a substation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