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80A" w:rsidP="00BF28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UETDRSB003 Commission and maintain distribution field devices</w:t>
      </w:r>
      <w:r>
        <w:fldChar w:fldCharType="end"/>
      </w:r>
    </w:p>
    <w:p w:rsidR="00BF280A" w:rsidP="00BF280A">
      <w:pPr>
        <w:pStyle w:val="Version"/>
        <w:sectPr w:rsidSect="008A71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1FB" w:rsidP="008A71FB">
      <w:pPr>
        <w:pStyle w:val="SuperHeading"/>
      </w:pPr>
      <w:r w:rsidRPr="008A71FB">
        <w:t>UETDRSB003 Commission and maintain distribution field devices</w:t>
      </w:r>
    </w:p>
    <w:p w:rsidR="00000000" w:rsidRPr="008A71FB" w:rsidP="008A71FB">
      <w:pPr>
        <w:pStyle w:val="Heading1"/>
      </w:pPr>
      <w:bookmarkStart w:id="1" w:name="O_1237192"/>
      <w:bookmarkEnd w:id="1"/>
      <w:r w:rsidRPr="008A71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 w:rsidP="008A71FB">
            <w:pPr>
              <w:pStyle w:val="BodyText"/>
            </w:pPr>
            <w:r w:rsidRPr="008A71FB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8A71FB" w:rsidP="008A71FB">
      <w:pPr>
        <w:pStyle w:val="NoPaddingFontSize1"/>
      </w:pPr>
    </w:p>
    <w:p w:rsidR="00000000" w:rsidRPr="008A71FB" w:rsidP="008A71FB">
      <w:pPr>
        <w:pStyle w:val="AllowPageBreak"/>
      </w:pPr>
    </w:p>
    <w:p w:rsidR="00000000" w:rsidRPr="008A71FB" w:rsidP="008A71FB">
      <w:pPr>
        <w:pStyle w:val="Heading1"/>
      </w:pPr>
      <w:bookmarkStart w:id="2" w:name="O_1237193"/>
      <w:bookmarkEnd w:id="2"/>
      <w:r w:rsidRPr="008A71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 w:rsidP="008A71FB">
            <w:pPr>
              <w:pStyle w:val="BodyText"/>
            </w:pPr>
            <w:r w:rsidRPr="008A71FB">
              <w:t>This unit in</w:t>
            </w:r>
            <w:r w:rsidRPr="008A71FB">
              <w:t>cludes the skills and knowledge required to commission and maintain distribution field devices in the electricity supply industry (ESI).</w:t>
            </w:r>
          </w:p>
          <w:p w:rsidR="00000000" w:rsidRPr="008A71FB" w:rsidP="008A71FB">
            <w:pPr>
              <w:pStyle w:val="BodyText"/>
            </w:pPr>
            <w:r w:rsidRPr="008A71FB">
              <w:t>It includes commissioning and maintenance procedures for distribution protection and control systems.</w:t>
            </w:r>
          </w:p>
          <w:p w:rsidR="00000000" w:rsidRPr="008A71FB" w:rsidP="008A71FB">
            <w:pPr>
              <w:pStyle w:val="BodyText"/>
            </w:pPr>
            <w:r w:rsidRPr="008A71FB">
              <w:t xml:space="preserve">It also includes </w:t>
            </w:r>
            <w:r w:rsidRPr="008A71FB">
              <w:t>use of manuals, system diagrams and drawings.</w:t>
            </w:r>
          </w:p>
          <w:p w:rsidR="00000000" w:rsidRPr="008A71FB" w:rsidP="008A71FB">
            <w:pPr>
              <w:pStyle w:val="BodyText"/>
            </w:pPr>
            <w:r w:rsidRPr="008A71FB">
              <w:t>The application of the skills and knowledge described in this unit may require a licence/registration to practice in the workplace.</w:t>
            </w:r>
          </w:p>
          <w:p w:rsidR="00000000" w:rsidRPr="008A71FB" w:rsidP="008A71FB">
            <w:pPr>
              <w:pStyle w:val="BodyText"/>
            </w:pPr>
            <w:r w:rsidRPr="008A71FB">
              <w:t>Other conditions may also apply under state and territory legislative and regu</w:t>
            </w:r>
            <w:r w:rsidRPr="008A71FB">
              <w:t>latory licensing requirements which must be confirmed prior to commencing this unit.</w:t>
            </w:r>
          </w:p>
        </w:tc>
      </w:tr>
    </w:tbl>
    <w:p w:rsidR="00000000" w:rsidRPr="008A71FB" w:rsidP="008A71FB">
      <w:pPr>
        <w:pStyle w:val="NoPaddingFontSize1"/>
      </w:pPr>
    </w:p>
    <w:p w:rsidR="00000000" w:rsidRPr="008A71FB" w:rsidP="008A71FB">
      <w:pPr>
        <w:pStyle w:val="AllowPageBreak"/>
      </w:pPr>
    </w:p>
    <w:p w:rsidR="00000000" w:rsidRPr="008A71FB" w:rsidP="008A71FB">
      <w:pPr>
        <w:pStyle w:val="Heading1"/>
      </w:pPr>
      <w:bookmarkStart w:id="3" w:name="O_1237194"/>
      <w:bookmarkEnd w:id="3"/>
      <w:r w:rsidRPr="008A71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 w:rsidP="008A71FB">
            <w:pPr>
              <w:pStyle w:val="BodyText"/>
            </w:pPr>
            <w:r w:rsidRPr="008A71FB">
              <w:t>UEECD0007 Apply work health and safety regulations, codes and practices in the workplace</w:t>
            </w:r>
          </w:p>
          <w:p w:rsidR="00000000" w:rsidRPr="008A71FB" w:rsidP="008A71FB">
            <w:pPr>
              <w:pStyle w:val="BodyText"/>
            </w:pPr>
            <w:r w:rsidRPr="008A71FB">
              <w:t>UEECD0019 Fabricate, assemble and dismantl</w:t>
            </w:r>
            <w:r w:rsidRPr="008A71FB">
              <w:t xml:space="preserve">e utilities industry components </w:t>
            </w:r>
          </w:p>
          <w:p w:rsidR="00000000" w:rsidRPr="008A71FB" w:rsidP="008A71FB">
            <w:pPr>
              <w:pStyle w:val="BodyText"/>
            </w:pPr>
            <w:r w:rsidRPr="008A71FB">
              <w:t>UEECD0044 Solve problems in multiple path circuits</w:t>
            </w:r>
          </w:p>
          <w:p w:rsidR="00000000" w:rsidRPr="008A71FB" w:rsidP="008A71FB">
            <w:pPr>
              <w:pStyle w:val="BodyText"/>
            </w:pPr>
            <w:r w:rsidRPr="008A71FB">
              <w:t>UEECD0046 Solve problems in single path circuits</w:t>
            </w:r>
          </w:p>
          <w:p w:rsidR="00000000" w:rsidRPr="008A71FB" w:rsidP="008A71FB">
            <w:pPr>
              <w:pStyle w:val="BodyText"/>
            </w:pPr>
            <w:r w:rsidRPr="008A71FB">
              <w:t>UEECD0051 Use drawings, diagrams, schedules, standards, codes and specifications</w:t>
            </w:r>
          </w:p>
          <w:p w:rsidR="00000000" w:rsidRPr="008A71FB" w:rsidP="008A71FB">
            <w:pPr>
              <w:pStyle w:val="BodyText"/>
            </w:pPr>
            <w:r w:rsidRPr="008A71FB">
              <w:t>UEEEL0020 Solve problems in low voltage a.</w:t>
            </w:r>
            <w:r w:rsidRPr="008A71FB">
              <w:t xml:space="preserve">c. circuits </w:t>
            </w:r>
          </w:p>
          <w:p w:rsidR="00000000" w:rsidRPr="008A71FB" w:rsidP="008A71FB">
            <w:pPr>
              <w:pStyle w:val="BodyText"/>
            </w:pPr>
            <w:r w:rsidRPr="008A71FB">
              <w:t>UEEEL0021 Solve problems in magnetic and electromagnetic devices</w:t>
            </w:r>
          </w:p>
          <w:p w:rsidR="00000000" w:rsidRPr="008A71FB" w:rsidP="008A71FB">
            <w:pPr>
              <w:pStyle w:val="BodyText"/>
            </w:pPr>
            <w:r w:rsidRPr="008A71FB">
              <w:t>UETDREL005 Work safely in the vicinity of live electrical apparatus</w:t>
            </w:r>
          </w:p>
          <w:p w:rsidR="00000000" w:rsidRPr="008A71FB" w:rsidP="008A71FB">
            <w:pPr>
              <w:pStyle w:val="BodyText"/>
            </w:pPr>
            <w:r w:rsidRPr="008A71FB">
              <w:t>UETDRTS036 Develop secondary protection and control scheme isolation and restoration documents</w:t>
            </w:r>
          </w:p>
        </w:tc>
      </w:tr>
    </w:tbl>
    <w:p w:rsidR="00000000" w:rsidRPr="008A71FB" w:rsidP="008A71FB">
      <w:pPr>
        <w:pStyle w:val="NoPaddingFontSize1"/>
      </w:pPr>
    </w:p>
    <w:p w:rsidR="00000000" w:rsidRPr="008A71FB" w:rsidP="008A71FB">
      <w:pPr>
        <w:pStyle w:val="AllowPageBreak"/>
      </w:pPr>
    </w:p>
    <w:p w:rsidR="00000000" w:rsidRPr="008A71FB" w:rsidP="008A71FB">
      <w:pPr>
        <w:pStyle w:val="Heading1"/>
      </w:pPr>
      <w:bookmarkStart w:id="4" w:name="O_1237195"/>
      <w:bookmarkEnd w:id="4"/>
      <w:r w:rsidRPr="008A71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 w:rsidP="008A71FB">
            <w:pPr>
              <w:pStyle w:val="BodyText"/>
            </w:pPr>
            <w:r w:rsidRPr="008A71FB">
              <w:t>Substation</w:t>
            </w:r>
          </w:p>
        </w:tc>
      </w:tr>
    </w:tbl>
    <w:p w:rsidR="00000000" w:rsidRPr="008A71FB" w:rsidP="008A71FB">
      <w:pPr>
        <w:pStyle w:val="NoPaddingFontSize1"/>
      </w:pPr>
    </w:p>
    <w:p w:rsidR="00000000" w:rsidRPr="008A71FB" w:rsidP="008A71FB">
      <w:pPr>
        <w:pStyle w:val="AllowPageBreak"/>
      </w:pPr>
    </w:p>
    <w:p w:rsidR="00000000" w:rsidRPr="008A71FB" w:rsidP="008A71FB">
      <w:pPr>
        <w:pStyle w:val="Heading1"/>
      </w:pPr>
      <w:bookmarkStart w:id="5" w:name="O_1237196"/>
      <w:bookmarkEnd w:id="5"/>
      <w:r w:rsidRPr="008A71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 w:rsidP="008A71FB">
            <w:pPr>
              <w:pStyle w:val="BodyText"/>
            </w:pPr>
            <w:r w:rsidRPr="008A71FB">
              <w:t>Not applicable</w:t>
            </w:r>
          </w:p>
        </w:tc>
      </w:tr>
    </w:tbl>
    <w:p w:rsidR="00000000" w:rsidRPr="008A71FB" w:rsidP="008A71FB">
      <w:pPr>
        <w:pStyle w:val="NoPaddingFontSize1"/>
      </w:pPr>
    </w:p>
    <w:p w:rsidR="00000000" w:rsidRPr="008A71FB" w:rsidP="008A71FB">
      <w:pPr>
        <w:pStyle w:val="AllowPageBreak"/>
      </w:pPr>
    </w:p>
    <w:p w:rsidR="00000000" w:rsidRPr="008A71FB" w:rsidP="008A71FB">
      <w:pPr>
        <w:pStyle w:val="Heading1"/>
      </w:pPr>
      <w:bookmarkStart w:id="6" w:name="O_1237197"/>
      <w:bookmarkEnd w:id="6"/>
      <w:r w:rsidRPr="008A71F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3"/>
        <w:gridCol w:w="816"/>
        <w:gridCol w:w="5455"/>
      </w:tblGrid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 w:rsidP="008A71FB">
            <w:pPr>
              <w:pStyle w:val="BodyText"/>
            </w:pPr>
            <w:r w:rsidRPr="008A71FB">
              <w:rPr>
                <w:rStyle w:val="SpecialBold"/>
              </w:rPr>
              <w:t>ELEMENTS</w:t>
            </w:r>
          </w:p>
        </w:tc>
        <w:tc>
          <w:tcPr>
            <w:tcW w:w="62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rPr>
                <w:rStyle w:val="SpecialBold"/>
              </w:rPr>
              <w:t>PERFORMANCE CRITERIA</w:t>
            </w:r>
          </w:p>
        </w:tc>
      </w:tr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t>Elements describe the essential outcomes.</w:t>
            </w:r>
          </w:p>
        </w:tc>
        <w:tc>
          <w:tcPr>
            <w:tcW w:w="62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t>Performance criteria describe the performance needed to demonstrate achievement of the element.</w:t>
            </w:r>
          </w:p>
        </w:tc>
      </w:tr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 w:rsidP="008A71FB">
            <w:pPr>
              <w:pStyle w:val="BodyText"/>
            </w:pPr>
            <w:r w:rsidRPr="008A71FB">
              <w:rPr>
                <w:rStyle w:val="SpecialBold"/>
              </w:rPr>
              <w:t xml:space="preserve">1 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 w:rsidP="008A71FB">
            <w:pPr>
              <w:pStyle w:val="BodyText"/>
            </w:pPr>
            <w:r w:rsidRPr="008A71FB">
              <w:rPr>
                <w:rStyle w:val="SpecialBold"/>
              </w:rPr>
              <w:t>Prepare to commission distribution field devices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rPr>
                <w:rStyle w:val="SpecialBold"/>
              </w:rPr>
              <w:t>1.1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t>Legislation, regulations, standards, codes of practice and organisational workplace requirements for t</w:t>
            </w:r>
            <w:r w:rsidRPr="008A71FB">
              <w:t xml:space="preserve">he work to be performed are reviewed and determined </w:t>
            </w:r>
          </w:p>
        </w:tc>
      </w:tr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rPr>
                <w:rStyle w:val="SpecialBold"/>
              </w:rPr>
              <w:t>1.2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t xml:space="preserve">Work plan is obtained and confirmed in accordance with workplace requirements, and where relevant, communicated to the appropriate personnel  </w:t>
            </w:r>
          </w:p>
        </w:tc>
      </w:tr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rPr>
                <w:rStyle w:val="SpecialBold"/>
              </w:rPr>
              <w:t>1.3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t>Hazards are ide</w:t>
            </w:r>
            <w:r w:rsidRPr="008A71FB">
              <w:t>ntified, risks assessed, and control measures identified and applied</w:t>
            </w:r>
          </w:p>
        </w:tc>
      </w:tr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rPr>
                <w:rStyle w:val="SpecialBold"/>
              </w:rPr>
              <w:t>1.4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t>Work is prioritised and sequenced for completion in accordance with work plan and workplace requirements</w:t>
            </w:r>
          </w:p>
        </w:tc>
      </w:tr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rPr>
                <w:rStyle w:val="SpecialBold"/>
              </w:rPr>
              <w:t>1.5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t>Plant, tools, equipment and personal protective equipment (PPE) requ</w:t>
            </w:r>
            <w:r w:rsidRPr="008A71FB">
              <w:t>ired for work are determined, obtained and confirmed in working order</w:t>
            </w:r>
          </w:p>
        </w:tc>
      </w:tr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rPr>
                <w:rStyle w:val="SpecialBold"/>
              </w:rPr>
              <w:t>1.6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t>Liaison and communication issues with authorised personnel, authorities and clients are resolved to facilitate work, as required</w:t>
            </w:r>
          </w:p>
        </w:tc>
      </w:tr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rPr>
                <w:rStyle w:val="SpecialBold"/>
              </w:rPr>
              <w:t>1.7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t>Worksite is prepared in accordance with the work plan and workplace requirements</w:t>
            </w:r>
          </w:p>
        </w:tc>
      </w:tr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 w:rsidP="008A71FB">
            <w:pPr>
              <w:pStyle w:val="BodyText"/>
            </w:pPr>
            <w:r w:rsidRPr="008A71FB">
              <w:rPr>
                <w:rStyle w:val="SpecialBold"/>
              </w:rPr>
              <w:t>2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 w:rsidP="008A71FB">
            <w:pPr>
              <w:pStyle w:val="BodyText"/>
            </w:pPr>
            <w:r w:rsidRPr="008A71FB">
              <w:rPr>
                <w:rStyle w:val="SpecialBold"/>
              </w:rPr>
              <w:t>Commission distribution field devices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rPr>
                <w:rStyle w:val="SpecialBold"/>
              </w:rPr>
              <w:t>2.1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t xml:space="preserve">Legislation, regulations, standards, codes of practice and organisational workplace requirements for the work to be performed are </w:t>
            </w:r>
            <w:r w:rsidRPr="008A71FB">
              <w:t>applied and monitored</w:t>
            </w:r>
          </w:p>
        </w:tc>
      </w:tr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rPr>
                <w:rStyle w:val="SpecialBold"/>
              </w:rPr>
              <w:t>2.2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t>Work permits are received and signed in accordance with workplace requirements</w:t>
            </w:r>
          </w:p>
        </w:tc>
      </w:tr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rPr>
                <w:rStyle w:val="SpecialBold"/>
              </w:rPr>
              <w:t>2.3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t>Lifting, working at heights, working in confined spaces and the use of plant, tools, equipment and PPE are carried out in accordance with wor</w:t>
            </w:r>
            <w:r w:rsidRPr="008A71FB">
              <w:t>kplace requirements</w:t>
            </w:r>
          </w:p>
        </w:tc>
      </w:tr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rPr>
                <w:rStyle w:val="SpecialBold"/>
              </w:rPr>
              <w:t>2.4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t>Distribution field devices are commissioned in accordance with workplace requirements</w:t>
            </w:r>
          </w:p>
        </w:tc>
      </w:tr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rPr>
                <w:rStyle w:val="SpecialBold"/>
              </w:rPr>
              <w:t>2.5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t>Incidents or unplanned events are responded to in accordance with workplace requirements</w:t>
            </w:r>
          </w:p>
        </w:tc>
      </w:tr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 w:rsidP="008A71FB">
            <w:pPr>
              <w:pStyle w:val="BodyText"/>
            </w:pPr>
            <w:r w:rsidRPr="008A71FB">
              <w:rPr>
                <w:rStyle w:val="SpecialBold"/>
              </w:rPr>
              <w:t>3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 w:rsidP="008A71FB">
            <w:pPr>
              <w:pStyle w:val="BodyText"/>
            </w:pPr>
            <w:r w:rsidRPr="008A71FB">
              <w:rPr>
                <w:rStyle w:val="SpecialBold"/>
              </w:rPr>
              <w:t>Complete work and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rPr>
                <w:rStyle w:val="SpecialBold"/>
              </w:rPr>
              <w:t>3.1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t>Completed work is checked for compliance against the work plan and workplace requirements</w:t>
            </w:r>
          </w:p>
        </w:tc>
      </w:tr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rPr>
                <w:rStyle w:val="SpecialBold"/>
              </w:rPr>
              <w:t>3.2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t>Work permits are signed off in accordance with workplace requirements</w:t>
            </w:r>
          </w:p>
        </w:tc>
      </w:tr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rPr>
                <w:rStyle w:val="SpecialBold"/>
              </w:rPr>
              <w:t>3.3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t>Worksite is rehabilitated, cleaned and made safe in accordance with workplace requ</w:t>
            </w:r>
            <w:r w:rsidRPr="008A71FB">
              <w:t>irements</w:t>
            </w:r>
          </w:p>
        </w:tc>
      </w:tr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rPr>
                <w:rStyle w:val="SpecialBold"/>
              </w:rPr>
              <w:t>3.4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t xml:space="preserve">Plant, tools and equipment are cleaned, checked and returned to storage, and surplus resources and materials are managed in accordance with workplace requirements </w:t>
            </w:r>
          </w:p>
        </w:tc>
      </w:tr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FB">
            <w:pPr>
              <w:pStyle w:val="BodyText"/>
              <w:rPr>
                <w:lang w:val="en-NZ"/>
              </w:rPr>
            </w:pPr>
            <w:r w:rsidRPr="008A71FB">
              <w:rPr>
                <w:rStyle w:val="SpecialBold"/>
              </w:rPr>
              <w:t>3.5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 w:rsidP="008A71FB">
            <w:pPr>
              <w:pStyle w:val="BodyText"/>
            </w:pPr>
            <w:r w:rsidRPr="008A71FB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8A71FB" w:rsidP="008A71FB">
      <w:pPr>
        <w:pStyle w:val="NoPaddingFontSize1"/>
      </w:pPr>
    </w:p>
    <w:p w:rsidR="00000000" w:rsidRPr="008A71FB" w:rsidP="008A71FB">
      <w:pPr>
        <w:pStyle w:val="AllowPageBreak"/>
      </w:pPr>
    </w:p>
    <w:p w:rsidR="00000000" w:rsidRPr="008A71FB" w:rsidP="008A71FB">
      <w:pPr>
        <w:pStyle w:val="Heading1"/>
      </w:pPr>
      <w:bookmarkStart w:id="7" w:name="O_1237198"/>
      <w:bookmarkEnd w:id="7"/>
      <w:r w:rsidRPr="008A71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 w:rsidP="008A71FB">
            <w:pPr>
              <w:pStyle w:val="BodyText"/>
            </w:pPr>
            <w:r w:rsidRPr="008A71FB">
              <w:t>Foundation skills essential to performance are explicit in the perfor</w:t>
            </w:r>
            <w:r w:rsidRPr="008A71FB">
              <w:t>mance criteria of this unit of competency.</w:t>
            </w:r>
          </w:p>
        </w:tc>
      </w:tr>
    </w:tbl>
    <w:p w:rsidR="00000000" w:rsidRPr="008A71FB" w:rsidP="008A71FB">
      <w:pPr>
        <w:pStyle w:val="NoPaddingFontSize1"/>
      </w:pPr>
    </w:p>
    <w:p w:rsidR="00000000" w:rsidRPr="008A71FB" w:rsidP="008A71FB">
      <w:pPr>
        <w:pStyle w:val="AllowPageBreak"/>
      </w:pPr>
    </w:p>
    <w:p w:rsidR="00000000" w:rsidRPr="008A71FB" w:rsidP="008A71FB">
      <w:pPr>
        <w:pStyle w:val="Heading1"/>
      </w:pPr>
      <w:bookmarkStart w:id="8" w:name="O_1237199"/>
      <w:bookmarkEnd w:id="8"/>
      <w:r w:rsidRPr="008A71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 w:rsidP="008A71FB">
            <w:pPr>
              <w:pStyle w:val="BodyText"/>
            </w:pPr>
            <w:r w:rsidRPr="008A71FB">
              <w:t>Range is restricted to essential operating conditions and any other variables essential to the work environment.</w:t>
            </w:r>
          </w:p>
          <w:p w:rsidR="00000000" w:rsidRPr="008A71FB" w:rsidP="008A71FB">
            <w:pPr>
              <w:pStyle w:val="BodyText"/>
            </w:pPr>
            <w:r w:rsidRPr="008A71FB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8A71FB" w:rsidP="008A71FB">
      <w:pPr>
        <w:pStyle w:val="NoPaddingFontSize1"/>
      </w:pPr>
    </w:p>
    <w:p w:rsidR="00000000" w:rsidRPr="008A71FB" w:rsidP="008A71FB">
      <w:pPr>
        <w:pStyle w:val="AllowPageBreak"/>
      </w:pPr>
    </w:p>
    <w:p w:rsidR="00000000" w:rsidRPr="008A71FB" w:rsidP="008A71FB">
      <w:pPr>
        <w:pStyle w:val="Heading1"/>
      </w:pPr>
      <w:bookmarkStart w:id="9" w:name="O_1237200"/>
      <w:bookmarkEnd w:id="9"/>
      <w:r w:rsidRPr="008A71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1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FB" w:rsidP="008A71FB">
            <w:pPr>
              <w:pStyle w:val="BodyText"/>
            </w:pPr>
            <w:r w:rsidRPr="008A71FB">
              <w:t>This unit replaces and is not equivalent to UETTDRSB38 Commiss</w:t>
            </w:r>
            <w:r w:rsidRPr="008A71FB">
              <w:t>ion power system distribution field devices.</w:t>
            </w:r>
          </w:p>
        </w:tc>
      </w:tr>
    </w:tbl>
    <w:p w:rsidR="00000000" w:rsidRPr="008A71FB" w:rsidP="008A71FB">
      <w:pPr>
        <w:pStyle w:val="NoPaddingFontSize1"/>
      </w:pPr>
    </w:p>
    <w:p w:rsidR="00000000" w:rsidRPr="008A71FB" w:rsidP="008A71FB">
      <w:pPr>
        <w:pStyle w:val="AllowPageBreak"/>
      </w:pPr>
    </w:p>
    <w:p w:rsidR="00000000" w:rsidRPr="008A71FB" w:rsidP="008A71FB">
      <w:pPr>
        <w:pStyle w:val="Heading1"/>
      </w:pPr>
      <w:bookmarkStart w:id="10" w:name="O_1237207"/>
      <w:bookmarkEnd w:id="10"/>
      <w:r w:rsidRPr="008A71FB">
        <w:t>Links</w:t>
      </w:r>
    </w:p>
    <w:p w:rsidR="00000000" w:rsidRPr="008A71FB" w:rsidP="00BF280A">
      <w:pPr>
        <w:pStyle w:val="BodyText"/>
      </w:pPr>
      <w:r w:rsidRPr="008A71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64DE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A71FB" w:rsidP="008A71FB"/>
    <w:sectPr w:rsidSect="008A71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FB" w:rsidRPr="00BF280A" w:rsidP="00BF28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0A" w:rsidP="008A71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280A" w:rsidP="008A71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F280A" w:rsidP="008A71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1FB" w:rsidRPr="00BF280A" w:rsidP="00BF28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0A" w:rsidRPr="002D2AF8" w:rsidP="008A71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UETDRSB003 Commission and maintain distribution field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BF280A" w:rsidP="008A71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1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1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1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1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1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1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1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1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1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1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1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1FB"/>
  </w:style>
  <w:style w:type="character" w:customStyle="1" w:styleId="Heading1Char">
    <w:name w:val="Heading 1 Char"/>
    <w:basedOn w:val="DefaultParagraphFont"/>
    <w:link w:val="Heading1"/>
    <w:rsid w:val="008A71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1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1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A71FB"/>
    <w:rPr>
      <w:b/>
      <w:spacing w:val="0"/>
    </w:rPr>
  </w:style>
  <w:style w:type="paragraph" w:customStyle="1" w:styleId="SuperHeading">
    <w:name w:val="SuperHeading"/>
    <w:basedOn w:val="Normal"/>
    <w:rsid w:val="008A71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1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71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1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1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1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1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1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1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1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1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1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1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1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1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1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1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71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71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1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1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1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1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1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1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1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1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1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1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1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1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1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1FB"/>
    <w:rPr>
      <w:i/>
    </w:rPr>
  </w:style>
  <w:style w:type="paragraph" w:styleId="Caption">
    <w:name w:val="caption"/>
    <w:basedOn w:val="BodyText"/>
    <w:next w:val="Normal"/>
    <w:qFormat/>
    <w:rsid w:val="008A71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1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1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1FB"/>
  </w:style>
  <w:style w:type="paragraph" w:styleId="TableofFigures">
    <w:name w:val="table of figures"/>
    <w:basedOn w:val="Normal"/>
    <w:next w:val="Normal"/>
    <w:semiHidden/>
    <w:rsid w:val="008A71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1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A71FB"/>
    <w:rPr>
      <w:rFonts w:ascii="Wingdings" w:hAnsi="Wingdings"/>
    </w:rPr>
  </w:style>
  <w:style w:type="paragraph" w:customStyle="1" w:styleId="TableHeading">
    <w:name w:val="Table Heading"/>
    <w:basedOn w:val="HeadingBase"/>
    <w:rsid w:val="008A71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1FB"/>
    <w:rPr>
      <w:color w:val="0033CC"/>
      <w:u w:val="none"/>
    </w:rPr>
  </w:style>
  <w:style w:type="paragraph" w:customStyle="1" w:styleId="BodyTextRight">
    <w:name w:val="Body Text Right"/>
    <w:basedOn w:val="BodyText"/>
    <w:rsid w:val="008A71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1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1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1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1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1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1FB"/>
    <w:rPr>
      <w:sz w:val="32"/>
    </w:rPr>
  </w:style>
  <w:style w:type="paragraph" w:customStyle="1" w:styleId="HeadingProcedure">
    <w:name w:val="Heading Procedure"/>
    <w:basedOn w:val="HeadingBase"/>
    <w:next w:val="Normal"/>
    <w:rsid w:val="008A71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1FB"/>
    <w:pPr>
      <w:spacing w:before="60" w:after="60"/>
    </w:pPr>
  </w:style>
  <w:style w:type="paragraph" w:styleId="ListContinue">
    <w:name w:val="List Continue"/>
    <w:basedOn w:val="List"/>
    <w:rsid w:val="008A71FB"/>
    <w:pPr>
      <w:ind w:firstLine="0"/>
    </w:pPr>
  </w:style>
  <w:style w:type="paragraph" w:customStyle="1" w:styleId="ListNote">
    <w:name w:val="List Note"/>
    <w:basedOn w:val="List"/>
    <w:rsid w:val="008A71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1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1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1FB"/>
    <w:rPr>
      <w:rFonts w:ascii="Courier New" w:hAnsi="Courier New"/>
    </w:rPr>
  </w:style>
  <w:style w:type="paragraph" w:customStyle="1" w:styleId="NoteBullet">
    <w:name w:val="Note Bullet"/>
    <w:basedOn w:val="Note"/>
    <w:rsid w:val="008A71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1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1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1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1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A71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1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1FB"/>
    <w:rPr>
      <w:b/>
      <w:smallCaps/>
    </w:rPr>
  </w:style>
  <w:style w:type="paragraph" w:customStyle="1" w:styleId="TableListNumber">
    <w:name w:val="Table List Number"/>
    <w:basedOn w:val="ListNumber"/>
    <w:rsid w:val="008A71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1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1FB"/>
    <w:pPr>
      <w:numPr>
        <w:numId w:val="7"/>
      </w:numPr>
    </w:pPr>
  </w:style>
  <w:style w:type="paragraph" w:customStyle="1" w:styleId="ListAlpha2">
    <w:name w:val="List Alpha 2"/>
    <w:basedOn w:val="List2"/>
    <w:rsid w:val="008A71FB"/>
    <w:pPr>
      <w:numPr>
        <w:numId w:val="6"/>
      </w:numPr>
    </w:pPr>
  </w:style>
  <w:style w:type="paragraph" w:styleId="List2">
    <w:name w:val="List 2"/>
    <w:basedOn w:val="BodyText"/>
    <w:rsid w:val="008A71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1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1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1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1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1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71FB"/>
    <w:pPr>
      <w:numPr>
        <w:numId w:val="2"/>
      </w:numPr>
    </w:pPr>
  </w:style>
  <w:style w:type="paragraph" w:styleId="ListContinue2">
    <w:name w:val="List Continue 2"/>
    <w:basedOn w:val="List2"/>
    <w:rsid w:val="008A71FB"/>
    <w:pPr>
      <w:ind w:firstLine="0"/>
    </w:pPr>
  </w:style>
  <w:style w:type="paragraph" w:styleId="ListContinue3">
    <w:name w:val="List Continue 3"/>
    <w:basedOn w:val="List3"/>
    <w:rsid w:val="008A71FB"/>
    <w:pPr>
      <w:ind w:left="1021" w:firstLine="0"/>
    </w:pPr>
  </w:style>
  <w:style w:type="paragraph" w:styleId="ListContinue4">
    <w:name w:val="List Continue 4"/>
    <w:basedOn w:val="List4"/>
    <w:rsid w:val="008A71FB"/>
    <w:pPr>
      <w:ind w:firstLine="0"/>
    </w:pPr>
  </w:style>
  <w:style w:type="paragraph" w:styleId="ListContinue5">
    <w:name w:val="List Continue 5"/>
    <w:basedOn w:val="List5"/>
    <w:rsid w:val="008A71FB"/>
    <w:pPr>
      <w:ind w:firstLine="0"/>
    </w:pPr>
  </w:style>
  <w:style w:type="paragraph" w:styleId="ListNumber3">
    <w:name w:val="List Number 3"/>
    <w:basedOn w:val="List3"/>
    <w:rsid w:val="008A71FB"/>
    <w:pPr>
      <w:numPr>
        <w:numId w:val="3"/>
      </w:numPr>
    </w:pPr>
  </w:style>
  <w:style w:type="paragraph" w:styleId="ListNumber4">
    <w:name w:val="List Number 4"/>
    <w:basedOn w:val="List4"/>
    <w:rsid w:val="008A71FB"/>
    <w:pPr>
      <w:numPr>
        <w:numId w:val="4"/>
      </w:numPr>
    </w:pPr>
  </w:style>
  <w:style w:type="paragraph" w:styleId="ListNumber5">
    <w:name w:val="List Number 5"/>
    <w:basedOn w:val="List5"/>
    <w:rsid w:val="008A71FB"/>
    <w:pPr>
      <w:numPr>
        <w:numId w:val="5"/>
      </w:numPr>
    </w:pPr>
  </w:style>
  <w:style w:type="paragraph" w:styleId="BlockText">
    <w:name w:val="Block Text"/>
    <w:basedOn w:val="Normal"/>
    <w:rsid w:val="008A71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1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1FB"/>
    <w:rPr>
      <w:sz w:val="16"/>
      <w:vertAlign w:val="superscript"/>
    </w:rPr>
  </w:style>
  <w:style w:type="character" w:customStyle="1" w:styleId="Symbols">
    <w:name w:val="Symbols"/>
    <w:basedOn w:val="DefaultParagraphFont"/>
    <w:rsid w:val="008A71FB"/>
    <w:rPr>
      <w:rFonts w:ascii="Symbol" w:hAnsi="Symbol"/>
    </w:rPr>
  </w:style>
  <w:style w:type="character" w:customStyle="1" w:styleId="MenuOptions">
    <w:name w:val="Menu Options"/>
    <w:basedOn w:val="DefaultParagraphFont"/>
    <w:rsid w:val="008A71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1FB"/>
    <w:rPr>
      <w:b/>
    </w:rPr>
  </w:style>
  <w:style w:type="character" w:customStyle="1" w:styleId="Underlined">
    <w:name w:val="Underlined"/>
    <w:basedOn w:val="DefaultParagraphFont"/>
    <w:rsid w:val="008A71FB"/>
    <w:rPr>
      <w:u w:val="single"/>
    </w:rPr>
  </w:style>
  <w:style w:type="paragraph" w:customStyle="1" w:styleId="TableBodyTextRight">
    <w:name w:val="Table Body Text Right"/>
    <w:basedOn w:val="TableBodyText"/>
    <w:rsid w:val="008A71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1FB"/>
    <w:rPr>
      <w:sz w:val="18"/>
    </w:rPr>
  </w:style>
  <w:style w:type="paragraph" w:customStyle="1" w:styleId="BodySmallRight">
    <w:name w:val="Body Small Right"/>
    <w:basedOn w:val="BodyTextRight"/>
    <w:rsid w:val="008A71FB"/>
    <w:rPr>
      <w:sz w:val="18"/>
      <w:szCs w:val="18"/>
    </w:rPr>
  </w:style>
  <w:style w:type="paragraph" w:customStyle="1" w:styleId="MarginEdition">
    <w:name w:val="Margin Edition"/>
    <w:basedOn w:val="MarginNote"/>
    <w:rsid w:val="008A71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1FB"/>
    <w:rPr>
      <w:sz w:val="2"/>
      <w:szCs w:val="2"/>
    </w:rPr>
  </w:style>
  <w:style w:type="character" w:customStyle="1" w:styleId="Small">
    <w:name w:val="Small"/>
    <w:basedOn w:val="DefaultParagraphFont"/>
    <w:rsid w:val="008A71FB"/>
    <w:rPr>
      <w:sz w:val="16"/>
    </w:rPr>
  </w:style>
  <w:style w:type="paragraph" w:customStyle="1" w:styleId="WideTable">
    <w:name w:val="Wide Table"/>
    <w:basedOn w:val="Normal"/>
    <w:rsid w:val="008A71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1FB"/>
  </w:style>
  <w:style w:type="paragraph" w:styleId="Quote">
    <w:name w:val="Quote"/>
    <w:basedOn w:val="Heading1"/>
    <w:link w:val="QuoteChar"/>
    <w:qFormat/>
    <w:rsid w:val="008A71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1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1FB"/>
    <w:pPr>
      <w:pageBreakBefore/>
    </w:pPr>
  </w:style>
  <w:style w:type="paragraph" w:customStyle="1" w:styleId="Border">
    <w:name w:val="Border"/>
    <w:basedOn w:val="Normal"/>
    <w:qFormat/>
    <w:rsid w:val="008A71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1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1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1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1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1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1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1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1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1FB"/>
    <w:rPr>
      <w:u w:val="single"/>
    </w:rPr>
  </w:style>
  <w:style w:type="character" w:customStyle="1" w:styleId="BoldandItalics">
    <w:name w:val="Bold and Italics"/>
    <w:qFormat/>
    <w:rsid w:val="008A71FB"/>
    <w:rPr>
      <w:b/>
      <w:i/>
      <w:u w:val="none"/>
    </w:rPr>
  </w:style>
  <w:style w:type="paragraph" w:styleId="BalloonText">
    <w:name w:val="Balloon Text"/>
    <w:basedOn w:val="Normal"/>
    <w:link w:val="BalloonTextChar"/>
    <w:rsid w:val="008A71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1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1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1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1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1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1FB"/>
    <w:pPr>
      <w:spacing w:before="0" w:after="0"/>
    </w:pPr>
  </w:style>
  <w:style w:type="paragraph" w:customStyle="1" w:styleId="BodyTextBold">
    <w:name w:val="Body Text Bold"/>
    <w:basedOn w:val="BodyText"/>
    <w:qFormat/>
    <w:rsid w:val="008A71FB"/>
    <w:rPr>
      <w:b/>
    </w:rPr>
  </w:style>
  <w:style w:type="character" w:styleId="Hyperlink">
    <w:name w:val="Hyperlink"/>
    <w:basedOn w:val="DefaultParagraphFont"/>
    <w:uiPriority w:val="99"/>
    <w:unhideWhenUsed/>
    <w:rsid w:val="00BF28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4264</Characters>
  <Application>Microsoft Office Word</Application>
  <DocSecurity>0</DocSecurity>
  <Lines>185</Lines>
  <Paragraphs>94</Paragraphs>
  <ScaleCrop>false</ScaleCrop>
  <Company>Author-it Software Corporation Ltd.</Company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UETDRSB003 Commission and maintain distribution field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