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B26" w:rsidP="00A06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UETDRSB003 Commission and maintain distribution field devices</w:t>
      </w:r>
      <w:r>
        <w:fldChar w:fldCharType="end"/>
      </w:r>
    </w:p>
    <w:p w:rsidR="00A06B26" w:rsidP="00A06B26">
      <w:pPr>
        <w:pStyle w:val="Version"/>
        <w:sectPr w:rsidSect="00191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250" w:rsidP="00191250">
      <w:pPr>
        <w:pStyle w:val="SuperHeading"/>
      </w:pPr>
      <w:r w:rsidRPr="00191250">
        <w:t>Assessment Requirements for UETDRSB003 Commission and maintain distribution field devices</w:t>
      </w:r>
    </w:p>
    <w:p w:rsidR="00000000" w:rsidRPr="00191250" w:rsidP="00191250">
      <w:pPr>
        <w:pStyle w:val="Heading1"/>
      </w:pPr>
      <w:bookmarkStart w:id="1" w:name="O_1237202"/>
      <w:bookmarkEnd w:id="1"/>
      <w:r w:rsidRPr="001912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250" w:rsidP="00191250">
            <w:pPr>
              <w:pStyle w:val="BodyText"/>
            </w:pPr>
            <w:r w:rsidRPr="0019125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91250" w:rsidP="00191250">
      <w:pPr>
        <w:pStyle w:val="NoPaddingFontSize1"/>
      </w:pPr>
    </w:p>
    <w:p w:rsidR="00000000" w:rsidRPr="00191250" w:rsidP="00191250">
      <w:pPr>
        <w:pStyle w:val="AllowPageBreak"/>
      </w:pPr>
    </w:p>
    <w:p w:rsidR="00000000" w:rsidRPr="00191250" w:rsidP="00191250">
      <w:pPr>
        <w:pStyle w:val="Heading1"/>
      </w:pPr>
      <w:bookmarkStart w:id="2" w:name="O_1237203"/>
      <w:bookmarkEnd w:id="2"/>
      <w:r w:rsidRPr="0019125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250">
            <w:pPr>
              <w:pStyle w:val="BodyText"/>
              <w:rPr>
                <w:lang w:val="en-NZ"/>
              </w:rPr>
            </w:pPr>
            <w:r w:rsidRPr="00191250">
              <w:t>Evidence required to demonstrate competence in this unit must be r</w:t>
            </w:r>
            <w:r w:rsidRPr="00191250">
              <w:t xml:space="preserve">elevant to and satisfy all the requirements of the elements and performance criteria on at least two (2) separate occasions and include:  </w:t>
            </w:r>
          </w:p>
        </w:tc>
      </w:tr>
      <w:tr w:rsidTr="00191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250" w:rsidP="00191250">
            <w:pPr>
              <w:pStyle w:val="ListBullet"/>
            </w:pPr>
            <w:r w:rsidRPr="00191250">
              <w:t xml:space="preserve">applying relevant legislation, regulations, standards, codes of practice and organisational workplace requirements </w:t>
            </w:r>
            <w:r w:rsidRPr="00191250">
              <w:t>including:</w:t>
            </w:r>
          </w:p>
          <w:p w:rsidR="00000000" w:rsidRPr="00191250" w:rsidP="00191250">
            <w:pPr>
              <w:pStyle w:val="ListBullet2"/>
            </w:pPr>
            <w:r w:rsidRPr="00191250">
              <w:t>work health and safety (WHS)/occupational health and safety (OHS) requirements</w:t>
            </w:r>
          </w:p>
          <w:p w:rsidR="00000000" w:rsidRPr="00191250" w:rsidP="00191250">
            <w:pPr>
              <w:pStyle w:val="ListBullet"/>
            </w:pPr>
            <w:r w:rsidRPr="00191250">
              <w:t>identifying hazards, assessing risks, and identifying, applying and monitoring control measures</w:t>
            </w:r>
          </w:p>
          <w:p w:rsidR="00000000" w:rsidRPr="00191250" w:rsidP="00191250">
            <w:pPr>
              <w:pStyle w:val="ListBullet"/>
            </w:pPr>
            <w:r w:rsidRPr="00191250">
              <w:t>obtaining, inspecting and using relevant personal protective equipment (PPE)</w:t>
            </w:r>
          </w:p>
          <w:p w:rsidR="00000000" w:rsidRPr="00191250" w:rsidP="00191250">
            <w:pPr>
              <w:pStyle w:val="ListBullet"/>
            </w:pPr>
            <w:r w:rsidRPr="00191250">
              <w:t>dealing with an unplanned event on at least one (1) occasion</w:t>
            </w:r>
          </w:p>
          <w:p w:rsidR="00000000" w:rsidRPr="00191250" w:rsidP="00191250">
            <w:pPr>
              <w:pStyle w:val="ListBullet"/>
            </w:pPr>
            <w:r w:rsidRPr="00191250">
              <w:t>obtaining and signing relevant work permits in accordance with workplace requirements</w:t>
            </w:r>
          </w:p>
          <w:p w:rsidR="00000000" w:rsidRPr="00191250" w:rsidP="00191250">
            <w:pPr>
              <w:pStyle w:val="ListBullet"/>
            </w:pPr>
            <w:r w:rsidRPr="00191250">
              <w:t>completing relevant work records</w:t>
            </w:r>
            <w:r w:rsidRPr="00191250">
              <w:t>, reports and documentation</w:t>
            </w:r>
          </w:p>
          <w:p w:rsidR="00000000" w:rsidRPr="00191250" w:rsidP="00191250">
            <w:pPr>
              <w:pStyle w:val="ListBullet"/>
            </w:pPr>
            <w:r w:rsidRPr="00191250">
              <w:t>completing four (4) of the following commissioning and maintenance activities:</w:t>
            </w:r>
          </w:p>
          <w:p w:rsidR="00000000" w:rsidRPr="00191250" w:rsidP="00191250">
            <w:pPr>
              <w:pStyle w:val="ListBullet2"/>
            </w:pPr>
            <w:r w:rsidRPr="00191250">
              <w:t>confirming device construction specifications</w:t>
            </w:r>
          </w:p>
          <w:p w:rsidR="00000000" w:rsidRPr="00191250" w:rsidP="00191250">
            <w:pPr>
              <w:pStyle w:val="ListBullet2"/>
            </w:pPr>
            <w:r w:rsidRPr="00191250">
              <w:t>applying device settings</w:t>
            </w:r>
          </w:p>
          <w:p w:rsidR="00000000" w:rsidRPr="00191250" w:rsidP="00191250">
            <w:pPr>
              <w:pStyle w:val="ListBullet2"/>
            </w:pPr>
            <w:r w:rsidRPr="00191250">
              <w:t>performing secondary injections</w:t>
            </w:r>
          </w:p>
          <w:p w:rsidR="00000000" w:rsidRPr="00191250" w:rsidP="00191250">
            <w:pPr>
              <w:pStyle w:val="ListBullet2"/>
            </w:pPr>
            <w:r w:rsidRPr="00191250">
              <w:t>performing timing checks</w:t>
            </w:r>
          </w:p>
          <w:p w:rsidR="00000000" w:rsidRPr="00191250" w:rsidP="00191250">
            <w:pPr>
              <w:pStyle w:val="ListBullet2"/>
            </w:pPr>
            <w:r w:rsidRPr="00191250">
              <w:t>confirming remote op</w:t>
            </w:r>
            <w:r w:rsidRPr="00191250">
              <w:t>erations</w:t>
            </w:r>
          </w:p>
          <w:p w:rsidR="00000000" w:rsidRPr="00191250" w:rsidP="00191250">
            <w:pPr>
              <w:pStyle w:val="ListBullet2"/>
            </w:pPr>
            <w:r w:rsidRPr="00191250">
              <w:t>performing earthing checks</w:t>
            </w:r>
          </w:p>
          <w:p w:rsidR="00000000" w:rsidRPr="00191250" w:rsidP="00191250">
            <w:pPr>
              <w:pStyle w:val="ListBullet2"/>
            </w:pPr>
            <w:r w:rsidRPr="00191250">
              <w:t>performing calibrations</w:t>
            </w:r>
          </w:p>
          <w:p w:rsidR="00000000" w:rsidRPr="00191250" w:rsidP="00191250">
            <w:pPr>
              <w:pStyle w:val="ListBullet"/>
            </w:pPr>
            <w:r w:rsidRPr="00191250">
              <w:t>performing commissioning and maintenance of at least six (6) of the following distribution field devices components:</w:t>
            </w:r>
          </w:p>
          <w:p w:rsidR="00000000" w:rsidRPr="00191250" w:rsidP="00191250">
            <w:pPr>
              <w:pStyle w:val="ListBullet2"/>
            </w:pPr>
            <w:r w:rsidRPr="00191250">
              <w:t>automatic circuit reclosers (ACRs)</w:t>
            </w:r>
          </w:p>
          <w:p w:rsidR="00000000" w:rsidRPr="00191250" w:rsidP="00191250">
            <w:pPr>
              <w:pStyle w:val="ListBullet2"/>
            </w:pPr>
            <w:r w:rsidRPr="00191250">
              <w:t>fuses</w:t>
            </w:r>
          </w:p>
          <w:p w:rsidR="00000000" w:rsidRPr="00191250" w:rsidP="00191250">
            <w:pPr>
              <w:pStyle w:val="ListBullet2"/>
            </w:pPr>
            <w:r w:rsidRPr="00191250">
              <w:t xml:space="preserve">circuit breakers </w:t>
            </w:r>
          </w:p>
          <w:p w:rsidR="00000000" w:rsidRPr="00191250" w:rsidP="00191250">
            <w:pPr>
              <w:pStyle w:val="ListBullet2"/>
            </w:pPr>
            <w:r w:rsidRPr="00191250">
              <w:t>transformers</w:t>
            </w:r>
          </w:p>
          <w:p w:rsidR="00000000" w:rsidRPr="00191250" w:rsidP="00191250">
            <w:pPr>
              <w:pStyle w:val="ListBullet2"/>
            </w:pPr>
            <w:r w:rsidRPr="00191250">
              <w:t>gas switches</w:t>
            </w:r>
          </w:p>
          <w:p w:rsidR="00000000" w:rsidRPr="00191250" w:rsidP="00191250">
            <w:pPr>
              <w:pStyle w:val="ListBullet2"/>
            </w:pPr>
            <w:r w:rsidRPr="00191250">
              <w:t>sectionalisers</w:t>
            </w:r>
          </w:p>
          <w:p w:rsidR="00000000" w:rsidRPr="00191250" w:rsidP="00191250">
            <w:pPr>
              <w:pStyle w:val="ListBullet2"/>
            </w:pPr>
            <w:r w:rsidRPr="00191250">
              <w:t>regulators</w:t>
            </w:r>
          </w:p>
          <w:p w:rsidR="00000000" w:rsidRPr="00191250" w:rsidP="00191250">
            <w:pPr>
              <w:pStyle w:val="ListBullet2"/>
            </w:pPr>
            <w:r w:rsidRPr="00191250">
              <w:t xml:space="preserve">capacitors </w:t>
            </w:r>
          </w:p>
          <w:p w:rsidR="00000000" w:rsidRPr="00191250" w:rsidP="00191250">
            <w:pPr>
              <w:pStyle w:val="ListBullet2"/>
            </w:pPr>
            <w:r w:rsidRPr="00191250">
              <w:t>reactors</w:t>
            </w:r>
          </w:p>
          <w:p w:rsidR="00000000" w:rsidRPr="00191250" w:rsidP="00191250">
            <w:pPr>
              <w:pStyle w:val="ListBullet2"/>
            </w:pPr>
            <w:r w:rsidRPr="00191250">
              <w:t>mobile phone systems</w:t>
            </w:r>
          </w:p>
          <w:p w:rsidR="00000000" w:rsidRPr="00191250" w:rsidP="00191250">
            <w:pPr>
              <w:pStyle w:val="ListBullet2"/>
            </w:pPr>
            <w:r w:rsidRPr="00191250">
              <w:t>mobile radio systems.</w:t>
            </w:r>
          </w:p>
        </w:tc>
      </w:tr>
    </w:tbl>
    <w:p w:rsidR="00000000" w:rsidRPr="00191250" w:rsidP="00191250">
      <w:pPr>
        <w:pStyle w:val="NoPaddingFontSize1"/>
      </w:pPr>
    </w:p>
    <w:p w:rsidR="00000000" w:rsidRPr="00191250" w:rsidP="00191250">
      <w:pPr>
        <w:pStyle w:val="AllowPageBreak"/>
      </w:pPr>
    </w:p>
    <w:p w:rsidR="00000000" w:rsidRPr="00191250" w:rsidP="00191250">
      <w:pPr>
        <w:pStyle w:val="Heading1"/>
      </w:pPr>
      <w:bookmarkStart w:id="3" w:name="O_1237204"/>
      <w:bookmarkEnd w:id="3"/>
      <w:r w:rsidRPr="0019125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250">
            <w:pPr>
              <w:pStyle w:val="BodyText"/>
              <w:rPr>
                <w:lang w:val="en-NZ"/>
              </w:rPr>
            </w:pPr>
            <w:r w:rsidRPr="0019125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91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250" w:rsidP="00191250">
            <w:pPr>
              <w:pStyle w:val="ListBullet"/>
            </w:pPr>
            <w:r w:rsidRPr="00191250">
              <w:t>relevant legislation, regulations, standards, codes of practice and organisat</w:t>
            </w:r>
            <w:r w:rsidRPr="00191250">
              <w:t xml:space="preserve">ional workplace requirements including WHS/OHS requirements </w:t>
            </w:r>
          </w:p>
          <w:p w:rsidR="00000000" w:rsidRPr="00191250" w:rsidP="00191250">
            <w:pPr>
              <w:pStyle w:val="ListBullet"/>
            </w:pPr>
            <w:r w:rsidRPr="00191250">
              <w:t>hazard, risk assessment and risk control requirements, including potential hazards</w:t>
            </w:r>
          </w:p>
          <w:p w:rsidR="00000000" w:rsidRPr="00191250" w:rsidP="00191250">
            <w:pPr>
              <w:pStyle w:val="ListBullet"/>
            </w:pPr>
            <w:r w:rsidRPr="00191250">
              <w:t>types and application of PPE</w:t>
            </w:r>
          </w:p>
          <w:p w:rsidR="00000000" w:rsidRPr="00191250" w:rsidP="00191250">
            <w:pPr>
              <w:pStyle w:val="ListBullet"/>
            </w:pPr>
            <w:r w:rsidRPr="00191250">
              <w:t>safe use of plant, tools and equipment</w:t>
            </w:r>
          </w:p>
          <w:p w:rsidR="00000000" w:rsidRPr="00191250" w:rsidP="00191250">
            <w:pPr>
              <w:pStyle w:val="ListBullet"/>
            </w:pPr>
            <w:r w:rsidRPr="00191250">
              <w:t>application, purpose and types of permits an</w:t>
            </w:r>
            <w:r w:rsidRPr="00191250">
              <w:t>d access authorities</w:t>
            </w:r>
          </w:p>
          <w:p w:rsidR="00000000" w:rsidRPr="00191250" w:rsidP="00191250">
            <w:pPr>
              <w:pStyle w:val="ListBullet"/>
            </w:pPr>
            <w:r w:rsidRPr="00191250">
              <w:t>events constituting an unplanned event or incident</w:t>
            </w:r>
          </w:p>
          <w:p w:rsidR="00000000" w:rsidRPr="00191250" w:rsidP="00191250">
            <w:pPr>
              <w:pStyle w:val="ListBullet"/>
            </w:pPr>
            <w:r w:rsidRPr="00191250">
              <w:t>procedures for responding to an unplanned event or incident</w:t>
            </w:r>
          </w:p>
          <w:p w:rsidR="00000000" w:rsidRPr="00191250" w:rsidP="00191250">
            <w:pPr>
              <w:pStyle w:val="ListBullet"/>
            </w:pPr>
            <w:r w:rsidRPr="00191250">
              <w:t>workplace records, reports and documentation requirements</w:t>
            </w:r>
          </w:p>
          <w:p w:rsidR="00000000" w:rsidRPr="00191250" w:rsidP="00191250">
            <w:pPr>
              <w:pStyle w:val="ListBullet"/>
            </w:pPr>
            <w:r w:rsidRPr="00191250">
              <w:t>evaluation of equipment serviceability</w:t>
            </w:r>
          </w:p>
          <w:p w:rsidR="00000000" w:rsidRPr="00191250" w:rsidP="00191250">
            <w:pPr>
              <w:pStyle w:val="ListBullet"/>
            </w:pPr>
            <w:r w:rsidRPr="00191250">
              <w:t>identification and procurem</w:t>
            </w:r>
            <w:r w:rsidRPr="00191250">
              <w:t xml:space="preserve">ent of materials and apparatus </w:t>
            </w:r>
          </w:p>
          <w:p w:rsidR="00000000" w:rsidRPr="00191250" w:rsidP="00191250">
            <w:pPr>
              <w:pStyle w:val="ListBullet"/>
            </w:pPr>
            <w:r w:rsidRPr="00191250">
              <w:t>manuals, system diagrams and drawings</w:t>
            </w:r>
          </w:p>
          <w:p w:rsidR="00000000" w:rsidRPr="00191250" w:rsidP="00191250">
            <w:pPr>
              <w:pStyle w:val="ListBullet"/>
            </w:pPr>
            <w:r w:rsidRPr="00191250">
              <w:t xml:space="preserve">commissioning and maintenance procedures for distribution field devices </w:t>
            </w:r>
          </w:p>
          <w:p w:rsidR="00000000" w:rsidRPr="00191250" w:rsidP="00191250">
            <w:pPr>
              <w:pStyle w:val="ListBullet"/>
            </w:pPr>
            <w:r w:rsidRPr="00191250">
              <w:t>principles and operating parameters of distribution field devices, including:</w:t>
            </w:r>
          </w:p>
          <w:p w:rsidR="00000000" w:rsidRPr="00191250" w:rsidP="00191250">
            <w:pPr>
              <w:pStyle w:val="ListBullet2"/>
            </w:pPr>
            <w:r w:rsidRPr="00191250">
              <w:t>automatic circuit reclosers (ACRs)</w:t>
            </w:r>
          </w:p>
          <w:p w:rsidR="00000000" w:rsidRPr="00191250" w:rsidP="00191250">
            <w:pPr>
              <w:pStyle w:val="ListBullet2"/>
            </w:pPr>
            <w:r w:rsidRPr="00191250">
              <w:t>fuses</w:t>
            </w:r>
          </w:p>
          <w:p w:rsidR="00000000" w:rsidRPr="00191250" w:rsidP="00191250">
            <w:pPr>
              <w:pStyle w:val="ListBullet2"/>
            </w:pPr>
            <w:r w:rsidRPr="00191250">
              <w:t xml:space="preserve">circuit breakers </w:t>
            </w:r>
          </w:p>
          <w:p w:rsidR="00000000" w:rsidRPr="00191250" w:rsidP="00191250">
            <w:pPr>
              <w:pStyle w:val="ListBullet2"/>
            </w:pPr>
            <w:r w:rsidRPr="00191250">
              <w:t>transformers</w:t>
            </w:r>
          </w:p>
          <w:p w:rsidR="00000000" w:rsidRPr="00191250" w:rsidP="00191250">
            <w:pPr>
              <w:pStyle w:val="ListBullet2"/>
            </w:pPr>
            <w:r w:rsidRPr="00191250">
              <w:t>gas switches</w:t>
            </w:r>
          </w:p>
          <w:p w:rsidR="00000000" w:rsidRPr="00191250" w:rsidP="00191250">
            <w:pPr>
              <w:pStyle w:val="ListBullet2"/>
            </w:pPr>
            <w:r w:rsidRPr="00191250">
              <w:t>sectionalisers</w:t>
            </w:r>
          </w:p>
          <w:p w:rsidR="00000000" w:rsidRPr="00191250" w:rsidP="00191250">
            <w:pPr>
              <w:pStyle w:val="ListBullet2"/>
            </w:pPr>
            <w:r w:rsidRPr="00191250">
              <w:t>regulators</w:t>
            </w:r>
          </w:p>
          <w:p w:rsidR="00000000" w:rsidRPr="00191250" w:rsidP="00191250">
            <w:pPr>
              <w:pStyle w:val="ListBullet2"/>
            </w:pPr>
            <w:r w:rsidRPr="00191250">
              <w:t xml:space="preserve">capacitors </w:t>
            </w:r>
          </w:p>
          <w:p w:rsidR="00000000" w:rsidRPr="00191250" w:rsidP="00191250">
            <w:pPr>
              <w:pStyle w:val="ListBullet2"/>
            </w:pPr>
            <w:r w:rsidRPr="00191250">
              <w:t>reactors</w:t>
            </w:r>
          </w:p>
          <w:p w:rsidR="00000000" w:rsidRPr="00191250" w:rsidP="00191250">
            <w:pPr>
              <w:pStyle w:val="ListBullet2"/>
            </w:pPr>
            <w:r w:rsidRPr="00191250">
              <w:t>mobile phone systems</w:t>
            </w:r>
          </w:p>
          <w:p w:rsidR="00000000" w:rsidRPr="00191250" w:rsidP="00191250">
            <w:pPr>
              <w:pStyle w:val="ListBullet2"/>
            </w:pPr>
            <w:r w:rsidRPr="00191250">
              <w:t>mobile radio systems.</w:t>
            </w:r>
          </w:p>
        </w:tc>
      </w:tr>
    </w:tbl>
    <w:p w:rsidR="00000000" w:rsidRPr="00191250" w:rsidP="00191250">
      <w:pPr>
        <w:pStyle w:val="NoPaddingFontSize1"/>
      </w:pPr>
    </w:p>
    <w:p w:rsidR="00000000" w:rsidRPr="00191250" w:rsidP="00191250">
      <w:pPr>
        <w:pStyle w:val="AllowPageBreak"/>
      </w:pPr>
    </w:p>
    <w:p w:rsidR="00000000" w:rsidRPr="00191250" w:rsidP="00191250">
      <w:pPr>
        <w:pStyle w:val="Heading1"/>
      </w:pPr>
      <w:bookmarkStart w:id="4" w:name="O_1237205"/>
      <w:bookmarkEnd w:id="4"/>
      <w:r w:rsidRPr="0019125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2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250" w:rsidP="00191250">
            <w:pPr>
              <w:pStyle w:val="BodyText"/>
            </w:pPr>
            <w:r w:rsidRPr="00191250">
              <w:t>Assessors must hold credentials specified within the Standards for Registered Training Organisations current at the time of assessment.</w:t>
            </w:r>
          </w:p>
          <w:p w:rsidR="00000000" w:rsidRPr="00191250" w:rsidP="00191250">
            <w:pPr>
              <w:pStyle w:val="BodyText"/>
            </w:pPr>
            <w:r w:rsidRPr="00191250">
              <w:t>Assessment must satisfy the Principles of Assessment and Rules of Evidence and all regulatory requirements included with</w:t>
            </w:r>
            <w:r w:rsidRPr="00191250">
              <w:t>in the Standards for Registered Training Organisations current at the time of assessment.</w:t>
            </w:r>
          </w:p>
          <w:p w:rsidR="00000000" w:rsidRPr="00191250" w:rsidP="00191250">
            <w:pPr>
              <w:pStyle w:val="BodyText"/>
            </w:pPr>
            <w:r w:rsidRPr="00191250">
              <w:t>Assessment must occur in workplace operational situations where it is appropriate to do so.</w:t>
            </w:r>
          </w:p>
          <w:p w:rsidR="00000000" w:rsidRPr="00191250" w:rsidP="00191250">
            <w:pPr>
              <w:pStyle w:val="BodyText"/>
            </w:pPr>
            <w:r w:rsidRPr="00191250">
              <w:t>Where this is not appropriate, assessment must occur in simulated conditio</w:t>
            </w:r>
            <w:r w:rsidRPr="00191250">
              <w:t>ns involving realistic and authentic activities that replicate operational workplace conditions.</w:t>
            </w:r>
          </w:p>
          <w:p w:rsidR="00000000" w:rsidRPr="00191250" w:rsidP="00191250">
            <w:pPr>
              <w:pStyle w:val="BodyText"/>
            </w:pPr>
            <w:r w:rsidRPr="00191250">
              <w:t>Assessment processes and techniques must be appropriate to the language, literacy and numeracy requirements of the work being performed and the needs of the ca</w:t>
            </w:r>
            <w:r w:rsidRPr="00191250">
              <w:t>ndidate.</w:t>
            </w:r>
          </w:p>
          <w:p w:rsidR="00000000" w:rsidRPr="00191250" w:rsidP="00191250">
            <w:pPr>
              <w:pStyle w:val="BodyText"/>
            </w:pPr>
            <w:r w:rsidRPr="00191250">
              <w:t>Resources for assessment must include access to:</w:t>
            </w:r>
          </w:p>
          <w:p w:rsidR="00000000" w:rsidRPr="00191250" w:rsidP="00191250">
            <w:pPr>
              <w:pStyle w:val="ListBullet"/>
            </w:pPr>
            <w:r w:rsidRPr="00191250">
              <w:t>relevant and appropriate materials, tools, equipment and PPE currently used in industry</w:t>
            </w:r>
          </w:p>
          <w:p w:rsidR="00000000" w:rsidRPr="00191250" w:rsidP="00191250">
            <w:pPr>
              <w:pStyle w:val="ListBullet"/>
            </w:pPr>
            <w:r w:rsidRPr="00191250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191250" w:rsidP="00191250">
      <w:pPr>
        <w:pStyle w:val="NoPaddingFontSize1"/>
      </w:pPr>
    </w:p>
    <w:p w:rsidR="00000000" w:rsidRPr="00191250" w:rsidP="00191250">
      <w:pPr>
        <w:pStyle w:val="AllowPageBreak"/>
      </w:pPr>
    </w:p>
    <w:p w:rsidR="00000000" w:rsidRPr="00191250" w:rsidP="00191250">
      <w:pPr>
        <w:pStyle w:val="Heading1"/>
      </w:pPr>
      <w:bookmarkStart w:id="5" w:name="O_1237208"/>
      <w:bookmarkEnd w:id="5"/>
      <w:r w:rsidRPr="00191250">
        <w:t>Links</w:t>
      </w:r>
    </w:p>
    <w:p w:rsidR="00000000" w:rsidRPr="00191250" w:rsidP="00A06B26">
      <w:pPr>
        <w:pStyle w:val="BodyText"/>
      </w:pPr>
      <w:r w:rsidRPr="001912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44A1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91250" w:rsidP="00191250"/>
    <w:sectPr w:rsidSect="001912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250" w:rsidRPr="00A06B26" w:rsidP="00A06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26" w:rsidP="00191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B26" w:rsidP="00191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6B26" w:rsidP="00191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250" w:rsidRPr="00A06B26" w:rsidP="00A06B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26" w:rsidRPr="002D2AF8" w:rsidP="00191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UETDRSB003 Commission and maintain distribution field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06B26" w:rsidP="00191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406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B4F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C2E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250"/>
  </w:style>
  <w:style w:type="character" w:customStyle="1" w:styleId="Heading1Char">
    <w:name w:val="Heading 1 Char"/>
    <w:basedOn w:val="DefaultParagraphFont"/>
    <w:link w:val="Heading1"/>
    <w:rsid w:val="00191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2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12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1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1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1250"/>
    <w:rPr>
      <w:b/>
      <w:spacing w:val="0"/>
    </w:rPr>
  </w:style>
  <w:style w:type="paragraph" w:customStyle="1" w:styleId="SuperTitle">
    <w:name w:val="SuperTitle"/>
    <w:basedOn w:val="Title"/>
    <w:rsid w:val="00191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1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2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1250"/>
    <w:rPr>
      <w:i/>
    </w:rPr>
  </w:style>
  <w:style w:type="paragraph" w:styleId="Caption">
    <w:name w:val="caption"/>
    <w:basedOn w:val="BodyText"/>
    <w:next w:val="Normal"/>
    <w:qFormat/>
    <w:rsid w:val="00191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250"/>
  </w:style>
  <w:style w:type="paragraph" w:styleId="TableofFigures">
    <w:name w:val="table of figures"/>
    <w:basedOn w:val="Normal"/>
    <w:next w:val="Normal"/>
    <w:semiHidden/>
    <w:rsid w:val="00191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2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1250"/>
    <w:rPr>
      <w:rFonts w:ascii="Wingdings" w:hAnsi="Wingdings"/>
    </w:rPr>
  </w:style>
  <w:style w:type="paragraph" w:customStyle="1" w:styleId="TableHeading">
    <w:name w:val="Table Heading"/>
    <w:basedOn w:val="HeadingBase"/>
    <w:rsid w:val="00191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250"/>
    <w:rPr>
      <w:color w:val="0033CC"/>
      <w:u w:val="none"/>
    </w:rPr>
  </w:style>
  <w:style w:type="paragraph" w:customStyle="1" w:styleId="BodyTextRight">
    <w:name w:val="Body Text Right"/>
    <w:basedOn w:val="BodyText"/>
    <w:rsid w:val="00191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2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250"/>
    <w:rPr>
      <w:sz w:val="32"/>
    </w:rPr>
  </w:style>
  <w:style w:type="paragraph" w:customStyle="1" w:styleId="HeadingProcedure">
    <w:name w:val="Heading Procedure"/>
    <w:basedOn w:val="HeadingBase"/>
    <w:next w:val="Normal"/>
    <w:rsid w:val="00191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250"/>
    <w:pPr>
      <w:spacing w:before="60" w:after="60"/>
    </w:pPr>
  </w:style>
  <w:style w:type="paragraph" w:styleId="ListContinue">
    <w:name w:val="List Continue"/>
    <w:basedOn w:val="List"/>
    <w:rsid w:val="00191250"/>
    <w:pPr>
      <w:ind w:firstLine="0"/>
    </w:pPr>
  </w:style>
  <w:style w:type="paragraph" w:customStyle="1" w:styleId="ListNote">
    <w:name w:val="List Note"/>
    <w:basedOn w:val="List"/>
    <w:rsid w:val="00191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250"/>
    <w:rPr>
      <w:rFonts w:ascii="Courier New" w:hAnsi="Courier New"/>
    </w:rPr>
  </w:style>
  <w:style w:type="paragraph" w:customStyle="1" w:styleId="NoteBullet">
    <w:name w:val="Note Bullet"/>
    <w:basedOn w:val="Note"/>
    <w:rsid w:val="00191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2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1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250"/>
    <w:rPr>
      <w:b/>
      <w:smallCaps/>
    </w:rPr>
  </w:style>
  <w:style w:type="paragraph" w:customStyle="1" w:styleId="TableListNumber">
    <w:name w:val="Table List Number"/>
    <w:basedOn w:val="ListNumber"/>
    <w:rsid w:val="00191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250"/>
    <w:pPr>
      <w:numPr>
        <w:numId w:val="9"/>
      </w:numPr>
    </w:pPr>
  </w:style>
  <w:style w:type="paragraph" w:customStyle="1" w:styleId="ListAlpha2">
    <w:name w:val="List Alpha 2"/>
    <w:basedOn w:val="List2"/>
    <w:rsid w:val="00191250"/>
    <w:pPr>
      <w:numPr>
        <w:numId w:val="8"/>
      </w:numPr>
    </w:pPr>
  </w:style>
  <w:style w:type="paragraph" w:styleId="List2">
    <w:name w:val="List 2"/>
    <w:basedOn w:val="BodyText"/>
    <w:rsid w:val="00191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2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2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1250"/>
    <w:pPr>
      <w:numPr>
        <w:numId w:val="4"/>
      </w:numPr>
    </w:pPr>
  </w:style>
  <w:style w:type="paragraph" w:styleId="ListContinue2">
    <w:name w:val="List Continue 2"/>
    <w:basedOn w:val="List2"/>
    <w:rsid w:val="00191250"/>
    <w:pPr>
      <w:ind w:firstLine="0"/>
    </w:pPr>
  </w:style>
  <w:style w:type="paragraph" w:styleId="ListContinue3">
    <w:name w:val="List Continue 3"/>
    <w:basedOn w:val="List3"/>
    <w:rsid w:val="00191250"/>
    <w:pPr>
      <w:ind w:left="1021" w:firstLine="0"/>
    </w:pPr>
  </w:style>
  <w:style w:type="paragraph" w:styleId="ListContinue4">
    <w:name w:val="List Continue 4"/>
    <w:basedOn w:val="List4"/>
    <w:rsid w:val="00191250"/>
    <w:pPr>
      <w:ind w:firstLine="0"/>
    </w:pPr>
  </w:style>
  <w:style w:type="paragraph" w:styleId="ListContinue5">
    <w:name w:val="List Continue 5"/>
    <w:basedOn w:val="List5"/>
    <w:rsid w:val="00191250"/>
    <w:pPr>
      <w:ind w:firstLine="0"/>
    </w:pPr>
  </w:style>
  <w:style w:type="paragraph" w:styleId="ListNumber3">
    <w:name w:val="List Number 3"/>
    <w:basedOn w:val="List3"/>
    <w:rsid w:val="00191250"/>
    <w:pPr>
      <w:numPr>
        <w:numId w:val="5"/>
      </w:numPr>
    </w:pPr>
  </w:style>
  <w:style w:type="paragraph" w:styleId="ListNumber4">
    <w:name w:val="List Number 4"/>
    <w:basedOn w:val="List4"/>
    <w:rsid w:val="00191250"/>
    <w:pPr>
      <w:numPr>
        <w:numId w:val="6"/>
      </w:numPr>
    </w:pPr>
  </w:style>
  <w:style w:type="paragraph" w:styleId="ListNumber5">
    <w:name w:val="List Number 5"/>
    <w:basedOn w:val="List5"/>
    <w:rsid w:val="00191250"/>
    <w:pPr>
      <w:numPr>
        <w:numId w:val="7"/>
      </w:numPr>
    </w:pPr>
  </w:style>
  <w:style w:type="paragraph" w:styleId="BlockText">
    <w:name w:val="Block Text"/>
    <w:basedOn w:val="Normal"/>
    <w:rsid w:val="00191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250"/>
    <w:rPr>
      <w:sz w:val="16"/>
      <w:vertAlign w:val="superscript"/>
    </w:rPr>
  </w:style>
  <w:style w:type="character" w:customStyle="1" w:styleId="Symbols">
    <w:name w:val="Symbols"/>
    <w:basedOn w:val="DefaultParagraphFont"/>
    <w:rsid w:val="00191250"/>
    <w:rPr>
      <w:rFonts w:ascii="Symbol" w:hAnsi="Symbol"/>
    </w:rPr>
  </w:style>
  <w:style w:type="character" w:customStyle="1" w:styleId="MenuOptions">
    <w:name w:val="Menu Options"/>
    <w:basedOn w:val="DefaultParagraphFont"/>
    <w:rsid w:val="00191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250"/>
    <w:rPr>
      <w:b/>
    </w:rPr>
  </w:style>
  <w:style w:type="character" w:customStyle="1" w:styleId="Underlined">
    <w:name w:val="Underlined"/>
    <w:basedOn w:val="DefaultParagraphFont"/>
    <w:rsid w:val="00191250"/>
    <w:rPr>
      <w:u w:val="single"/>
    </w:rPr>
  </w:style>
  <w:style w:type="paragraph" w:customStyle="1" w:styleId="TableBodyTextRight">
    <w:name w:val="Table Body Text Right"/>
    <w:basedOn w:val="TableBodyText"/>
    <w:rsid w:val="00191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250"/>
    <w:rPr>
      <w:sz w:val="18"/>
    </w:rPr>
  </w:style>
  <w:style w:type="paragraph" w:customStyle="1" w:styleId="BodySmallRight">
    <w:name w:val="Body Small Right"/>
    <w:basedOn w:val="BodyTextRight"/>
    <w:rsid w:val="00191250"/>
    <w:rPr>
      <w:sz w:val="18"/>
      <w:szCs w:val="18"/>
    </w:rPr>
  </w:style>
  <w:style w:type="paragraph" w:customStyle="1" w:styleId="MarginEdition">
    <w:name w:val="Margin Edition"/>
    <w:basedOn w:val="MarginNote"/>
    <w:rsid w:val="00191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250"/>
    <w:rPr>
      <w:sz w:val="2"/>
      <w:szCs w:val="2"/>
    </w:rPr>
  </w:style>
  <w:style w:type="character" w:customStyle="1" w:styleId="Small">
    <w:name w:val="Small"/>
    <w:basedOn w:val="DefaultParagraphFont"/>
    <w:rsid w:val="00191250"/>
    <w:rPr>
      <w:sz w:val="16"/>
    </w:rPr>
  </w:style>
  <w:style w:type="paragraph" w:customStyle="1" w:styleId="WideTable">
    <w:name w:val="Wide Table"/>
    <w:basedOn w:val="Normal"/>
    <w:rsid w:val="00191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250"/>
  </w:style>
  <w:style w:type="paragraph" w:styleId="Quote">
    <w:name w:val="Quote"/>
    <w:basedOn w:val="Heading1"/>
    <w:link w:val="QuoteChar"/>
    <w:qFormat/>
    <w:rsid w:val="00191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250"/>
    <w:pPr>
      <w:pageBreakBefore/>
    </w:pPr>
  </w:style>
  <w:style w:type="paragraph" w:customStyle="1" w:styleId="Border">
    <w:name w:val="Border"/>
    <w:basedOn w:val="Normal"/>
    <w:qFormat/>
    <w:rsid w:val="00191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250"/>
    <w:rPr>
      <w:u w:val="single"/>
    </w:rPr>
  </w:style>
  <w:style w:type="character" w:customStyle="1" w:styleId="BoldandItalics">
    <w:name w:val="Bold and Italics"/>
    <w:qFormat/>
    <w:rsid w:val="00191250"/>
    <w:rPr>
      <w:b/>
      <w:i/>
      <w:u w:val="none"/>
    </w:rPr>
  </w:style>
  <w:style w:type="paragraph" w:styleId="BalloonText">
    <w:name w:val="Balloon Text"/>
    <w:basedOn w:val="Normal"/>
    <w:link w:val="BalloonTextChar"/>
    <w:rsid w:val="00191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250"/>
    <w:pPr>
      <w:spacing w:before="0" w:after="0"/>
    </w:pPr>
  </w:style>
  <w:style w:type="paragraph" w:customStyle="1" w:styleId="BodyTextBold">
    <w:name w:val="Body Text Bold"/>
    <w:basedOn w:val="BodyText"/>
    <w:qFormat/>
    <w:rsid w:val="00191250"/>
    <w:rPr>
      <w:b/>
    </w:rPr>
  </w:style>
  <w:style w:type="character" w:styleId="Hyperlink">
    <w:name w:val="Hyperlink"/>
    <w:basedOn w:val="DefaultParagraphFont"/>
    <w:uiPriority w:val="99"/>
    <w:unhideWhenUsed/>
    <w:rsid w:val="00A06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3804</Characters>
  <Application>Microsoft Office Word</Application>
  <DocSecurity>0</DocSecurity>
  <Lines>102</Lines>
  <Paragraphs>83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UETDRSB003 Commission and maintain distribution field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