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7F7" w:rsidP="002C4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UETDRSB002 Commission and maintain discrete control and protection systems</w:t>
      </w:r>
      <w:r>
        <w:fldChar w:fldCharType="end"/>
      </w:r>
    </w:p>
    <w:p w:rsidR="002C47F7" w:rsidP="002C47F7">
      <w:pPr>
        <w:pStyle w:val="Version"/>
        <w:sectPr w:rsidSect="00322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590" w:rsidP="00322590">
      <w:pPr>
        <w:pStyle w:val="SuperHeading"/>
      </w:pPr>
      <w:r w:rsidRPr="00322590">
        <w:t>Assessment Requirements for UETDRSB002 Commission and maintain discrete control and protection systems</w:t>
      </w:r>
    </w:p>
    <w:p w:rsidR="00000000" w:rsidRPr="00322590" w:rsidP="00322590">
      <w:pPr>
        <w:pStyle w:val="Heading1"/>
      </w:pPr>
      <w:bookmarkStart w:id="1" w:name="O_1237183"/>
      <w:bookmarkEnd w:id="1"/>
      <w:r w:rsidRPr="003225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90" w:rsidP="00322590">
            <w:pPr>
              <w:pStyle w:val="BodyText"/>
            </w:pPr>
            <w:r w:rsidRPr="0032259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22590" w:rsidP="00322590">
      <w:pPr>
        <w:pStyle w:val="NoPaddingFontSize1"/>
      </w:pPr>
    </w:p>
    <w:p w:rsidR="00000000" w:rsidRPr="00322590" w:rsidP="00322590">
      <w:pPr>
        <w:pStyle w:val="AllowPageBreak"/>
      </w:pPr>
    </w:p>
    <w:p w:rsidR="00000000" w:rsidRPr="00322590" w:rsidP="00322590">
      <w:pPr>
        <w:pStyle w:val="Heading1"/>
      </w:pPr>
      <w:bookmarkStart w:id="2" w:name="O_1237184"/>
      <w:bookmarkEnd w:id="2"/>
      <w:r w:rsidRPr="003225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90">
            <w:pPr>
              <w:pStyle w:val="BodyText"/>
              <w:rPr>
                <w:lang w:val="en-NZ"/>
              </w:rPr>
            </w:pPr>
            <w:r w:rsidRPr="00322590">
              <w:t>Evidence required to demonstrate competence in this unit must be r</w:t>
            </w:r>
            <w:r w:rsidRPr="00322590">
              <w:t>elevant to and satisfy all of the requirements of the elements and performance criteria on at least two (2) separate occasions and include:</w:t>
            </w:r>
          </w:p>
        </w:tc>
      </w:tr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90" w:rsidP="00322590">
            <w:pPr>
              <w:pStyle w:val="ListBullet"/>
            </w:pPr>
            <w:r w:rsidRPr="00322590">
              <w:t>applying relevant legislation, regulations, standards, codes of practice and organisational workplace requirements</w:t>
            </w:r>
            <w:r w:rsidRPr="00322590">
              <w:t xml:space="preserve"> including:</w:t>
            </w:r>
          </w:p>
          <w:p w:rsidR="00000000" w:rsidRPr="00322590" w:rsidP="00322590">
            <w:pPr>
              <w:pStyle w:val="ListBullet2"/>
            </w:pPr>
            <w:r w:rsidRPr="00322590">
              <w:t>work health and safety (WHS)/occupational health and safety (OHS) requirements</w:t>
            </w:r>
          </w:p>
          <w:p w:rsidR="00000000" w:rsidRPr="00322590" w:rsidP="00322590">
            <w:pPr>
              <w:pStyle w:val="ListBullet"/>
            </w:pPr>
            <w:r w:rsidRPr="00322590">
              <w:t>identifying hazards, assessing risks, and identifying, applying and monitoring control measures</w:t>
            </w:r>
          </w:p>
          <w:p w:rsidR="00000000" w:rsidRPr="00322590" w:rsidP="00322590">
            <w:pPr>
              <w:pStyle w:val="ListBullet"/>
            </w:pPr>
            <w:r w:rsidRPr="00322590">
              <w:t>obtaining, inspecting and using relevant personal protective equipment (PPE)</w:t>
            </w:r>
          </w:p>
          <w:p w:rsidR="00000000" w:rsidRPr="00322590" w:rsidP="00322590">
            <w:pPr>
              <w:pStyle w:val="ListBullet"/>
            </w:pPr>
            <w:r w:rsidRPr="00322590">
              <w:t>dealing with an unplanned event on at least one (1) occasion</w:t>
            </w:r>
          </w:p>
          <w:p w:rsidR="00000000" w:rsidRPr="00322590" w:rsidP="00322590">
            <w:pPr>
              <w:pStyle w:val="ListBullet"/>
            </w:pPr>
            <w:r w:rsidRPr="00322590">
              <w:t>obtaining and signing relevant work permits in accordance with workplace requirements</w:t>
            </w:r>
          </w:p>
          <w:p w:rsidR="00000000" w:rsidRPr="00322590" w:rsidP="00322590">
            <w:pPr>
              <w:pStyle w:val="ListBullet"/>
            </w:pPr>
            <w:r w:rsidRPr="00322590">
              <w:t>completing relevant work records</w:t>
            </w:r>
            <w:r w:rsidRPr="00322590">
              <w:t>, reports and documentation</w:t>
            </w:r>
          </w:p>
          <w:p w:rsidR="00000000" w:rsidRPr="00322590" w:rsidP="00322590">
            <w:pPr>
              <w:pStyle w:val="ListBullet"/>
            </w:pPr>
            <w:r w:rsidRPr="00322590">
              <w:t>confirming pre-commission testing</w:t>
            </w:r>
          </w:p>
          <w:p w:rsidR="00000000" w:rsidRPr="00322590" w:rsidP="00322590">
            <w:pPr>
              <w:pStyle w:val="ListBullet"/>
            </w:pPr>
            <w:r w:rsidRPr="00322590">
              <w:t>undertaking functional checks and testing, including all of the following:</w:t>
            </w:r>
          </w:p>
          <w:p w:rsidR="00000000" w:rsidRPr="00322590" w:rsidP="00322590">
            <w:pPr>
              <w:pStyle w:val="ListBullet2"/>
            </w:pPr>
            <w:r w:rsidRPr="00322590">
              <w:t>isolating protection</w:t>
            </w:r>
          </w:p>
          <w:p w:rsidR="00000000" w:rsidRPr="00322590" w:rsidP="00322590">
            <w:pPr>
              <w:pStyle w:val="ListBullet2"/>
            </w:pPr>
            <w:r w:rsidRPr="00322590">
              <w:t>direct current (d.c.) relay supply</w:t>
            </w:r>
          </w:p>
          <w:p w:rsidR="00000000" w:rsidRPr="00322590" w:rsidP="00322590">
            <w:pPr>
              <w:pStyle w:val="ListBullet2"/>
            </w:pPr>
            <w:r w:rsidRPr="00322590">
              <w:t>controls, indicators and alarms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overcurrent 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earth fault </w:t>
            </w:r>
          </w:p>
          <w:p w:rsidR="00000000" w:rsidRPr="00322590" w:rsidP="00322590">
            <w:pPr>
              <w:pStyle w:val="ListBullet2"/>
            </w:pPr>
            <w:r w:rsidRPr="00322590">
              <w:t>trip</w:t>
            </w:r>
            <w:r w:rsidRPr="00322590">
              <w:t xml:space="preserve"> and control circuits</w:t>
            </w:r>
          </w:p>
          <w:p w:rsidR="00000000" w:rsidRPr="00322590" w:rsidP="00322590">
            <w:pPr>
              <w:pStyle w:val="ListBullet2"/>
            </w:pPr>
            <w:r w:rsidRPr="00322590">
              <w:t>relay settings</w:t>
            </w:r>
          </w:p>
          <w:p w:rsidR="00000000" w:rsidRPr="00322590" w:rsidP="00322590">
            <w:pPr>
              <w:pStyle w:val="ListBullet"/>
            </w:pPr>
            <w:r w:rsidRPr="00322590">
              <w:t>maintaining at least three (3) of the following protection devices:</w:t>
            </w:r>
          </w:p>
          <w:p w:rsidR="00000000" w:rsidRPr="00322590" w:rsidP="00322590">
            <w:pPr>
              <w:pStyle w:val="ListBullet2"/>
            </w:pPr>
            <w:r w:rsidRPr="00322590">
              <w:t>parallel operation</w:t>
            </w:r>
          </w:p>
          <w:p w:rsidR="00000000" w:rsidRPr="00322590" w:rsidP="00322590">
            <w:pPr>
              <w:pStyle w:val="ListBullet2"/>
            </w:pPr>
            <w:r w:rsidRPr="00322590">
              <w:t>thermal overloads</w:t>
            </w:r>
          </w:p>
          <w:p w:rsidR="00000000" w:rsidRPr="00322590" w:rsidP="00322590">
            <w:pPr>
              <w:pStyle w:val="ListBullet2"/>
            </w:pPr>
            <w:r w:rsidRPr="00322590">
              <w:t>voltage regulation</w:t>
            </w:r>
          </w:p>
          <w:p w:rsidR="00000000" w:rsidRPr="00322590" w:rsidP="00322590">
            <w:pPr>
              <w:pStyle w:val="ListBullet2"/>
            </w:pPr>
            <w:r w:rsidRPr="00322590">
              <w:t>overcurrent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earth fault 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automatic changeover </w:t>
            </w:r>
          </w:p>
          <w:p w:rsidR="00000000" w:rsidRPr="00322590" w:rsidP="00322590">
            <w:pPr>
              <w:pStyle w:val="ListBullet2"/>
            </w:pPr>
            <w:r w:rsidRPr="00322590">
              <w:t>auto-reclose</w:t>
            </w:r>
          </w:p>
          <w:p w:rsidR="00000000" w:rsidRPr="00322590" w:rsidP="00322590">
            <w:pPr>
              <w:pStyle w:val="ListBullet2"/>
            </w:pPr>
            <w:r w:rsidRPr="00322590">
              <w:t>buchholz relay</w:t>
            </w:r>
          </w:p>
          <w:p w:rsidR="00000000" w:rsidRPr="00322590" w:rsidP="00322590">
            <w:pPr>
              <w:pStyle w:val="ListBullet2"/>
            </w:pPr>
            <w:r w:rsidRPr="00322590">
              <w:t>cooling controls</w:t>
            </w:r>
          </w:p>
          <w:p w:rsidR="00000000" w:rsidRPr="00322590" w:rsidP="00322590">
            <w:pPr>
              <w:pStyle w:val="ListBullet2"/>
            </w:pPr>
            <w:r w:rsidRPr="00322590">
              <w:t>d.c. relay supply</w:t>
            </w:r>
          </w:p>
          <w:p w:rsidR="00000000" w:rsidRPr="00322590" w:rsidP="00322590">
            <w:pPr>
              <w:pStyle w:val="ListBullet2"/>
            </w:pPr>
            <w:r w:rsidRPr="00322590">
              <w:t>frame leakage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neutral displacement </w:t>
            </w:r>
          </w:p>
          <w:p w:rsidR="00000000" w:rsidRPr="00322590" w:rsidP="00322590">
            <w:pPr>
              <w:pStyle w:val="ListBullet2"/>
            </w:pPr>
            <w:r w:rsidRPr="00322590">
              <w:t>parallel operation</w:t>
            </w:r>
          </w:p>
          <w:p w:rsidR="00000000" w:rsidRPr="00322590" w:rsidP="00322590">
            <w:pPr>
              <w:pStyle w:val="ListBullet2"/>
            </w:pPr>
            <w:r w:rsidRPr="00322590">
              <w:t>thermal overloads</w:t>
            </w:r>
          </w:p>
          <w:p w:rsidR="00000000" w:rsidRPr="00322590" w:rsidP="00322590">
            <w:pPr>
              <w:pStyle w:val="ListBullet2"/>
            </w:pPr>
            <w:r w:rsidRPr="00322590">
              <w:t>transformer temperature control devices</w:t>
            </w:r>
          </w:p>
          <w:p w:rsidR="00000000" w:rsidRPr="00322590" w:rsidP="00322590">
            <w:pPr>
              <w:pStyle w:val="ListBullet"/>
            </w:pPr>
            <w:r w:rsidRPr="00322590">
              <w:t>commissioning at least three (3) of the following protection devices:</w:t>
            </w:r>
          </w:p>
          <w:p w:rsidR="00000000" w:rsidRPr="00322590" w:rsidP="00322590">
            <w:pPr>
              <w:pStyle w:val="ListBullet2"/>
            </w:pPr>
            <w:r w:rsidRPr="00322590">
              <w:t>parallel operation</w:t>
            </w:r>
          </w:p>
          <w:p w:rsidR="00000000" w:rsidRPr="00322590" w:rsidP="00322590">
            <w:pPr>
              <w:pStyle w:val="ListBullet2"/>
            </w:pPr>
            <w:r w:rsidRPr="00322590">
              <w:t>thermal overloads</w:t>
            </w:r>
          </w:p>
          <w:p w:rsidR="00000000" w:rsidRPr="00322590" w:rsidP="00322590">
            <w:pPr>
              <w:pStyle w:val="ListBullet2"/>
            </w:pPr>
            <w:r w:rsidRPr="00322590">
              <w:t>voltage regulation</w:t>
            </w:r>
          </w:p>
          <w:p w:rsidR="00000000" w:rsidRPr="00322590" w:rsidP="00322590">
            <w:pPr>
              <w:pStyle w:val="ListBullet2"/>
            </w:pPr>
            <w:r w:rsidRPr="00322590">
              <w:t>overcurrent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earth fault 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automatic changeover </w:t>
            </w:r>
          </w:p>
          <w:p w:rsidR="00000000" w:rsidRPr="00322590" w:rsidP="00322590">
            <w:pPr>
              <w:pStyle w:val="ListBullet2"/>
            </w:pPr>
            <w:r w:rsidRPr="00322590">
              <w:t>auto-reclose</w:t>
            </w:r>
          </w:p>
          <w:p w:rsidR="00000000" w:rsidRPr="00322590" w:rsidP="00322590">
            <w:pPr>
              <w:pStyle w:val="ListBullet2"/>
            </w:pPr>
            <w:r w:rsidRPr="00322590">
              <w:t>buchholz relay</w:t>
            </w:r>
          </w:p>
          <w:p w:rsidR="00000000" w:rsidRPr="00322590" w:rsidP="00322590">
            <w:pPr>
              <w:pStyle w:val="ListBullet2"/>
            </w:pPr>
            <w:r w:rsidRPr="00322590">
              <w:t>cooling controls</w:t>
            </w:r>
          </w:p>
          <w:p w:rsidR="00000000" w:rsidRPr="00322590" w:rsidP="00322590">
            <w:pPr>
              <w:pStyle w:val="ListBullet2"/>
            </w:pPr>
            <w:r w:rsidRPr="00322590">
              <w:t>d.c. relay supply</w:t>
            </w:r>
          </w:p>
          <w:p w:rsidR="00000000" w:rsidRPr="00322590" w:rsidP="00322590">
            <w:pPr>
              <w:pStyle w:val="ListBullet2"/>
            </w:pPr>
            <w:r w:rsidRPr="00322590">
              <w:t>frame leakage</w:t>
            </w:r>
          </w:p>
          <w:p w:rsidR="00000000" w:rsidRPr="00322590" w:rsidP="00322590">
            <w:pPr>
              <w:pStyle w:val="ListBullet2"/>
            </w:pPr>
            <w:r w:rsidRPr="00322590">
              <w:t xml:space="preserve">neutral displacement </w:t>
            </w:r>
          </w:p>
          <w:p w:rsidR="00000000" w:rsidRPr="00322590" w:rsidP="00322590">
            <w:pPr>
              <w:pStyle w:val="ListBullet2"/>
            </w:pPr>
            <w:r w:rsidRPr="00322590">
              <w:t>parallel operation</w:t>
            </w:r>
          </w:p>
          <w:p w:rsidR="00000000" w:rsidRPr="00322590" w:rsidP="00322590">
            <w:pPr>
              <w:pStyle w:val="ListBullet2"/>
            </w:pPr>
            <w:r w:rsidRPr="00322590">
              <w:t>thermal overloads</w:t>
            </w:r>
          </w:p>
          <w:p w:rsidR="00000000" w:rsidRPr="00322590" w:rsidP="00322590">
            <w:pPr>
              <w:pStyle w:val="ListBullet2"/>
            </w:pPr>
            <w:r w:rsidRPr="00322590">
              <w:t>transformer temperature control devices.</w:t>
            </w:r>
          </w:p>
        </w:tc>
      </w:tr>
    </w:tbl>
    <w:p w:rsidR="00000000" w:rsidRPr="00322590" w:rsidP="00322590">
      <w:pPr>
        <w:pStyle w:val="NoPaddingFontSize1"/>
      </w:pPr>
    </w:p>
    <w:p w:rsidR="00000000" w:rsidRPr="00322590" w:rsidP="00322590">
      <w:pPr>
        <w:pStyle w:val="AllowPageBreak"/>
      </w:pPr>
    </w:p>
    <w:p w:rsidR="00000000" w:rsidRPr="00322590" w:rsidP="00322590">
      <w:pPr>
        <w:pStyle w:val="Heading1"/>
      </w:pPr>
      <w:bookmarkStart w:id="3" w:name="O_1237185"/>
      <w:bookmarkEnd w:id="3"/>
      <w:r w:rsidRPr="003225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90">
            <w:pPr>
              <w:pStyle w:val="BodyText"/>
              <w:rPr>
                <w:lang w:val="en-NZ"/>
              </w:rPr>
            </w:pPr>
            <w:r w:rsidRPr="0032259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90" w:rsidP="00322590">
            <w:pPr>
              <w:pStyle w:val="ListBullet"/>
            </w:pPr>
            <w:r w:rsidRPr="00322590">
              <w:t xml:space="preserve">relevant legislation, regulations, standards, </w:t>
            </w:r>
            <w:r w:rsidRPr="00322590">
              <w:t xml:space="preserve">codes of practice and organisational workplace requirements including WHS/OHS requirements  </w:t>
            </w:r>
          </w:p>
          <w:p w:rsidR="00000000" w:rsidRPr="00322590" w:rsidP="00322590">
            <w:pPr>
              <w:pStyle w:val="ListBullet"/>
            </w:pPr>
            <w:r w:rsidRPr="00322590">
              <w:t>hazard, risk assessment and risk control requirements, including potential hazards</w:t>
            </w:r>
          </w:p>
          <w:p w:rsidR="00000000" w:rsidRPr="00322590" w:rsidP="00322590">
            <w:pPr>
              <w:pStyle w:val="ListBullet"/>
            </w:pPr>
            <w:r w:rsidRPr="00322590">
              <w:t>types and application of PPE</w:t>
            </w:r>
          </w:p>
          <w:p w:rsidR="00000000" w:rsidRPr="00322590" w:rsidP="00322590">
            <w:pPr>
              <w:pStyle w:val="ListBullet"/>
            </w:pPr>
            <w:r w:rsidRPr="00322590">
              <w:t>safe use of plant, tools and equipment</w:t>
            </w:r>
          </w:p>
          <w:p w:rsidR="00000000" w:rsidRPr="00322590" w:rsidP="00322590">
            <w:pPr>
              <w:pStyle w:val="ListBullet"/>
            </w:pPr>
            <w:r w:rsidRPr="00322590">
              <w:t>application, purpose and types of permits and access authorities</w:t>
            </w:r>
          </w:p>
          <w:p w:rsidR="00000000" w:rsidRPr="00322590" w:rsidP="00322590">
            <w:pPr>
              <w:pStyle w:val="ListBullet"/>
            </w:pPr>
            <w:r w:rsidRPr="00322590">
              <w:t xml:space="preserve">procedures for identifying and responding to an unplanned event </w:t>
            </w:r>
          </w:p>
          <w:p w:rsidR="00000000" w:rsidRPr="00322590" w:rsidP="00322590">
            <w:pPr>
              <w:pStyle w:val="ListBullet"/>
            </w:pPr>
            <w:r w:rsidRPr="00322590">
              <w:t>workplace records, reports and documentation</w:t>
            </w:r>
          </w:p>
          <w:p w:rsidR="00000000" w:rsidRPr="00322590" w:rsidP="00322590">
            <w:pPr>
              <w:pStyle w:val="ListBullet"/>
            </w:pPr>
            <w:r w:rsidRPr="00322590">
              <w:t>evaluation of equipment serviceability</w:t>
            </w:r>
          </w:p>
          <w:p w:rsidR="00000000" w:rsidRPr="00322590" w:rsidP="00322590">
            <w:pPr>
              <w:pStyle w:val="ListBullet"/>
            </w:pPr>
            <w:r w:rsidRPr="00322590">
              <w:t>identification and procurement of material</w:t>
            </w:r>
            <w:r w:rsidRPr="00322590">
              <w:t xml:space="preserve">s and apparatus </w:t>
            </w:r>
          </w:p>
          <w:p w:rsidR="00000000" w:rsidRPr="00322590" w:rsidP="00322590">
            <w:pPr>
              <w:pStyle w:val="ListBullet"/>
            </w:pPr>
            <w:r w:rsidRPr="00322590">
              <w:t>electrical equipment associated with protection and control schemes including:</w:t>
            </w:r>
          </w:p>
          <w:p w:rsidR="00000000" w:rsidRPr="00322590" w:rsidP="00322590">
            <w:pPr>
              <w:pStyle w:val="ListBullet2"/>
            </w:pPr>
            <w:r w:rsidRPr="00322590">
              <w:t>types and applications</w:t>
            </w:r>
          </w:p>
          <w:p w:rsidR="00000000" w:rsidRPr="00322590" w:rsidP="00322590">
            <w:pPr>
              <w:pStyle w:val="ListBullet2"/>
            </w:pPr>
            <w:r w:rsidRPr="00322590">
              <w:t>characteristics and capabilities</w:t>
            </w:r>
          </w:p>
          <w:p w:rsidR="00000000" w:rsidRPr="00322590" w:rsidP="00322590">
            <w:pPr>
              <w:pStyle w:val="ListBullet"/>
            </w:pPr>
            <w:r w:rsidRPr="00322590">
              <w:t>testing techniques and procedures</w:t>
            </w:r>
          </w:p>
          <w:p w:rsidR="00000000" w:rsidRPr="00322590" w:rsidP="00322590">
            <w:pPr>
              <w:pStyle w:val="ListBullet"/>
            </w:pPr>
            <w:r w:rsidRPr="00322590">
              <w:t>types and applications of test equipment</w:t>
            </w:r>
          </w:p>
          <w:p w:rsidR="00000000" w:rsidRPr="00322590" w:rsidP="00322590">
            <w:pPr>
              <w:pStyle w:val="ListBullet"/>
            </w:pPr>
            <w:r w:rsidRPr="00322590">
              <w:t>operation and maintenance p</w:t>
            </w:r>
            <w:r w:rsidRPr="00322590">
              <w:t xml:space="preserve">rocedures for protection devices </w:t>
            </w:r>
          </w:p>
          <w:p w:rsidR="00000000" w:rsidRPr="00322590" w:rsidP="00322590">
            <w:pPr>
              <w:pStyle w:val="ListBullet"/>
            </w:pPr>
            <w:r w:rsidRPr="00322590">
              <w:t xml:space="preserve">relay manufacturer specifications, types, function and characteristics </w:t>
            </w:r>
          </w:p>
          <w:p w:rsidR="00000000" w:rsidRPr="00322590" w:rsidP="00322590">
            <w:pPr>
              <w:pStyle w:val="ListBullet"/>
            </w:pPr>
            <w:r w:rsidRPr="00322590">
              <w:t>operation and maintenance procedures associated with voltage regulation schemes</w:t>
            </w:r>
          </w:p>
          <w:p w:rsidR="00000000" w:rsidRPr="00322590" w:rsidP="00322590">
            <w:pPr>
              <w:pStyle w:val="ListBullet"/>
            </w:pPr>
            <w:r w:rsidRPr="00322590">
              <w:t>circuit breaker auxiliary systems</w:t>
            </w:r>
          </w:p>
          <w:p w:rsidR="00000000" w:rsidRPr="00322590" w:rsidP="00322590">
            <w:pPr>
              <w:pStyle w:val="ListBullet"/>
            </w:pPr>
            <w:r w:rsidRPr="00322590">
              <w:t>detailed operation and setting of protection and control schemes</w:t>
            </w:r>
          </w:p>
          <w:p w:rsidR="00000000" w:rsidRPr="00322590" w:rsidP="00322590">
            <w:pPr>
              <w:pStyle w:val="ListBullet"/>
            </w:pPr>
            <w:r w:rsidRPr="00322590">
              <w:t>location and rectification of faults in low voltage (LV) electrical equipment</w:t>
            </w:r>
          </w:p>
          <w:p w:rsidR="00000000" w:rsidRPr="00322590" w:rsidP="00322590">
            <w:pPr>
              <w:pStyle w:val="ListBullet"/>
            </w:pPr>
            <w:r w:rsidRPr="00322590">
              <w:t xml:space="preserve">principles and procedures for isolation and tagging </w:t>
            </w:r>
          </w:p>
          <w:p w:rsidR="00000000" w:rsidRPr="00322590" w:rsidP="00322590">
            <w:pPr>
              <w:pStyle w:val="ListBullet"/>
            </w:pPr>
            <w:r w:rsidRPr="00322590">
              <w:t>commissioning and maintenance procedures, including:</w:t>
            </w:r>
          </w:p>
          <w:p w:rsidR="00000000" w:rsidRPr="00322590" w:rsidP="00322590">
            <w:pPr>
              <w:pStyle w:val="ListBullet2"/>
            </w:pPr>
            <w:r w:rsidRPr="00322590">
              <w:t>compli</w:t>
            </w:r>
            <w:r w:rsidRPr="00322590">
              <w:t>ance with workplace requirements</w:t>
            </w:r>
          </w:p>
          <w:p w:rsidR="00000000" w:rsidRPr="00322590" w:rsidP="00322590">
            <w:pPr>
              <w:pStyle w:val="ListBullet2"/>
            </w:pPr>
            <w:r w:rsidRPr="00322590">
              <w:t>system diagrams, drawings and operating manuals</w:t>
            </w:r>
          </w:p>
          <w:p w:rsidR="00000000" w:rsidRPr="00322590" w:rsidP="00322590">
            <w:pPr>
              <w:pStyle w:val="ListBullet2"/>
            </w:pPr>
            <w:r w:rsidRPr="00322590">
              <w:t>close out requirements.</w:t>
            </w:r>
          </w:p>
        </w:tc>
      </w:tr>
    </w:tbl>
    <w:p w:rsidR="00000000" w:rsidRPr="00322590" w:rsidP="00322590">
      <w:pPr>
        <w:pStyle w:val="NoPaddingFontSize1"/>
      </w:pPr>
    </w:p>
    <w:p w:rsidR="00000000" w:rsidRPr="00322590" w:rsidP="00322590">
      <w:pPr>
        <w:pStyle w:val="AllowPageBreak"/>
      </w:pPr>
    </w:p>
    <w:p w:rsidR="00000000" w:rsidRPr="00322590" w:rsidP="00322590">
      <w:pPr>
        <w:pStyle w:val="Heading1"/>
      </w:pPr>
      <w:bookmarkStart w:id="4" w:name="O_1237186"/>
      <w:bookmarkEnd w:id="4"/>
      <w:r w:rsidRPr="003225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5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90" w:rsidP="00322590">
            <w:pPr>
              <w:pStyle w:val="BodyText"/>
            </w:pPr>
            <w:r w:rsidRPr="00322590">
              <w:t>Assessors must hold credentials specified within the Standards for Registered Training Organisations current at the time of assessment.</w:t>
            </w:r>
          </w:p>
          <w:p w:rsidR="00000000" w:rsidRPr="00322590" w:rsidP="00322590">
            <w:pPr>
              <w:pStyle w:val="BodyText"/>
            </w:pPr>
            <w:r w:rsidRPr="00322590">
              <w:t>Assessment must satisfy the Principles of Assessment and Rules of Evidence and all regulatory requirements included with</w:t>
            </w:r>
            <w:r w:rsidRPr="00322590">
              <w:t>in the Standards for Registered Training Organisations current at the time of assessment.</w:t>
            </w:r>
          </w:p>
          <w:p w:rsidR="00000000" w:rsidRPr="00322590" w:rsidP="00322590">
            <w:pPr>
              <w:pStyle w:val="BodyText"/>
            </w:pPr>
            <w:r w:rsidRPr="00322590">
              <w:t>Assessment must occur in workplace operational situations where it is appropriate to do so.</w:t>
            </w:r>
          </w:p>
          <w:p w:rsidR="00000000" w:rsidRPr="00322590" w:rsidP="00322590">
            <w:pPr>
              <w:pStyle w:val="BodyText"/>
            </w:pPr>
            <w:r w:rsidRPr="00322590">
              <w:t>Where this is not appropriate, assessment must occur in simulated conditio</w:t>
            </w:r>
            <w:r w:rsidRPr="00322590">
              <w:t>ns involving realistic and authentic activities that replicate operational workplace conditions.</w:t>
            </w:r>
          </w:p>
          <w:p w:rsidR="00000000" w:rsidRPr="00322590" w:rsidP="00322590">
            <w:pPr>
              <w:pStyle w:val="BodyText"/>
            </w:pPr>
            <w:r w:rsidRPr="00322590">
              <w:t>Assessment processes and techniques must be appropriate to the language, literacy and numeracy requirements of the work being performed and the needs of the ca</w:t>
            </w:r>
            <w:r w:rsidRPr="00322590">
              <w:t>ndidate.</w:t>
            </w:r>
          </w:p>
          <w:p w:rsidR="00000000" w:rsidRPr="00322590" w:rsidP="00322590">
            <w:pPr>
              <w:pStyle w:val="BodyText"/>
            </w:pPr>
            <w:r w:rsidRPr="00322590">
              <w:t>Resources for assessment must include access to:</w:t>
            </w:r>
          </w:p>
          <w:p w:rsidR="00000000" w:rsidRPr="00322590" w:rsidP="00322590">
            <w:pPr>
              <w:pStyle w:val="ListBullet"/>
            </w:pPr>
            <w:r w:rsidRPr="00322590">
              <w:t>relevant and appropriate materials, tools, equipment and PPE currently used in industry</w:t>
            </w:r>
          </w:p>
          <w:p w:rsidR="00000000" w:rsidRPr="00322590" w:rsidP="00322590">
            <w:pPr>
              <w:pStyle w:val="ListBullet"/>
            </w:pPr>
            <w:r w:rsidRPr="00322590">
              <w:t>applicable documentation, including workplace requirements, equipment specifications, regulations, codes of p</w:t>
            </w:r>
            <w:r w:rsidRPr="00322590">
              <w:t>ractice and operation manuals.</w:t>
            </w:r>
          </w:p>
        </w:tc>
      </w:tr>
    </w:tbl>
    <w:p w:rsidR="00000000" w:rsidRPr="00322590" w:rsidP="00322590">
      <w:pPr>
        <w:pStyle w:val="NoPaddingFontSize1"/>
      </w:pPr>
    </w:p>
    <w:p w:rsidR="00000000" w:rsidRPr="00322590" w:rsidP="00322590">
      <w:pPr>
        <w:pStyle w:val="AllowPageBreak"/>
      </w:pPr>
    </w:p>
    <w:p w:rsidR="00000000" w:rsidRPr="00322590" w:rsidP="00322590">
      <w:pPr>
        <w:pStyle w:val="Heading1"/>
      </w:pPr>
      <w:bookmarkStart w:id="5" w:name="O_1237189"/>
      <w:bookmarkEnd w:id="5"/>
      <w:r w:rsidRPr="00322590">
        <w:t>Links</w:t>
      </w:r>
    </w:p>
    <w:p w:rsidR="00000000" w:rsidRPr="00322590" w:rsidP="002C47F7">
      <w:pPr>
        <w:pStyle w:val="BodyText"/>
      </w:pPr>
      <w:r w:rsidRPr="00322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E1B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22590" w:rsidP="00322590"/>
    <w:sectPr w:rsidSect="00322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0" w:rsidRPr="002C47F7" w:rsidP="002C4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F7" w:rsidP="00322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7F7" w:rsidP="00322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47F7" w:rsidP="00322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590" w:rsidRPr="002C47F7" w:rsidP="002C4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F7" w:rsidRPr="002D2AF8" w:rsidP="00322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UETDRSB002 Commission and maintain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C47F7" w:rsidP="00322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10A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ED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8E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590"/>
  </w:style>
  <w:style w:type="character" w:customStyle="1" w:styleId="Heading1Char">
    <w:name w:val="Heading 1 Char"/>
    <w:basedOn w:val="DefaultParagraphFont"/>
    <w:link w:val="Heading1"/>
    <w:rsid w:val="00322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590"/>
    <w:rPr>
      <w:b/>
      <w:spacing w:val="0"/>
    </w:rPr>
  </w:style>
  <w:style w:type="paragraph" w:customStyle="1" w:styleId="SuperTitle">
    <w:name w:val="SuperTitle"/>
    <w:basedOn w:val="Title"/>
    <w:rsid w:val="00322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590"/>
    <w:rPr>
      <w:i/>
    </w:rPr>
  </w:style>
  <w:style w:type="paragraph" w:styleId="Caption">
    <w:name w:val="caption"/>
    <w:basedOn w:val="BodyText"/>
    <w:next w:val="Normal"/>
    <w:qFormat/>
    <w:rsid w:val="00322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590"/>
  </w:style>
  <w:style w:type="paragraph" w:styleId="TableofFigures">
    <w:name w:val="table of figures"/>
    <w:basedOn w:val="Normal"/>
    <w:next w:val="Normal"/>
    <w:semiHidden/>
    <w:rsid w:val="00322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590"/>
    <w:rPr>
      <w:rFonts w:ascii="Wingdings" w:hAnsi="Wingdings"/>
    </w:rPr>
  </w:style>
  <w:style w:type="paragraph" w:customStyle="1" w:styleId="TableHeading">
    <w:name w:val="Table Heading"/>
    <w:basedOn w:val="HeadingBase"/>
    <w:rsid w:val="00322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590"/>
    <w:rPr>
      <w:color w:val="0033CC"/>
      <w:u w:val="none"/>
    </w:rPr>
  </w:style>
  <w:style w:type="paragraph" w:customStyle="1" w:styleId="BodyTextRight">
    <w:name w:val="Body Text Right"/>
    <w:basedOn w:val="BodyText"/>
    <w:rsid w:val="00322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590"/>
    <w:rPr>
      <w:sz w:val="32"/>
    </w:rPr>
  </w:style>
  <w:style w:type="paragraph" w:customStyle="1" w:styleId="HeadingProcedure">
    <w:name w:val="Heading Procedure"/>
    <w:basedOn w:val="HeadingBase"/>
    <w:next w:val="Normal"/>
    <w:rsid w:val="00322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590"/>
    <w:pPr>
      <w:spacing w:before="60" w:after="60"/>
    </w:pPr>
  </w:style>
  <w:style w:type="paragraph" w:styleId="ListContinue">
    <w:name w:val="List Continue"/>
    <w:basedOn w:val="List"/>
    <w:rsid w:val="00322590"/>
    <w:pPr>
      <w:ind w:firstLine="0"/>
    </w:pPr>
  </w:style>
  <w:style w:type="paragraph" w:customStyle="1" w:styleId="ListNote">
    <w:name w:val="List Note"/>
    <w:basedOn w:val="List"/>
    <w:rsid w:val="00322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590"/>
    <w:rPr>
      <w:rFonts w:ascii="Courier New" w:hAnsi="Courier New"/>
    </w:rPr>
  </w:style>
  <w:style w:type="paragraph" w:customStyle="1" w:styleId="NoteBullet">
    <w:name w:val="Note Bullet"/>
    <w:basedOn w:val="Note"/>
    <w:rsid w:val="00322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590"/>
    <w:rPr>
      <w:b/>
      <w:smallCaps/>
    </w:rPr>
  </w:style>
  <w:style w:type="paragraph" w:customStyle="1" w:styleId="TableListNumber">
    <w:name w:val="Table List Number"/>
    <w:basedOn w:val="ListNumber"/>
    <w:rsid w:val="00322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590"/>
    <w:pPr>
      <w:numPr>
        <w:numId w:val="9"/>
      </w:numPr>
    </w:pPr>
  </w:style>
  <w:style w:type="paragraph" w:customStyle="1" w:styleId="ListAlpha2">
    <w:name w:val="List Alpha 2"/>
    <w:basedOn w:val="List2"/>
    <w:rsid w:val="00322590"/>
    <w:pPr>
      <w:numPr>
        <w:numId w:val="8"/>
      </w:numPr>
    </w:pPr>
  </w:style>
  <w:style w:type="paragraph" w:styleId="List2">
    <w:name w:val="List 2"/>
    <w:basedOn w:val="BodyText"/>
    <w:rsid w:val="00322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590"/>
    <w:pPr>
      <w:numPr>
        <w:numId w:val="4"/>
      </w:numPr>
    </w:pPr>
  </w:style>
  <w:style w:type="paragraph" w:styleId="ListContinue2">
    <w:name w:val="List Continue 2"/>
    <w:basedOn w:val="List2"/>
    <w:rsid w:val="00322590"/>
    <w:pPr>
      <w:ind w:firstLine="0"/>
    </w:pPr>
  </w:style>
  <w:style w:type="paragraph" w:styleId="ListContinue3">
    <w:name w:val="List Continue 3"/>
    <w:basedOn w:val="List3"/>
    <w:rsid w:val="00322590"/>
    <w:pPr>
      <w:ind w:left="1021" w:firstLine="0"/>
    </w:pPr>
  </w:style>
  <w:style w:type="paragraph" w:styleId="ListContinue4">
    <w:name w:val="List Continue 4"/>
    <w:basedOn w:val="List4"/>
    <w:rsid w:val="00322590"/>
    <w:pPr>
      <w:ind w:firstLine="0"/>
    </w:pPr>
  </w:style>
  <w:style w:type="paragraph" w:styleId="ListContinue5">
    <w:name w:val="List Continue 5"/>
    <w:basedOn w:val="List5"/>
    <w:rsid w:val="00322590"/>
    <w:pPr>
      <w:ind w:firstLine="0"/>
    </w:pPr>
  </w:style>
  <w:style w:type="paragraph" w:styleId="ListNumber3">
    <w:name w:val="List Number 3"/>
    <w:basedOn w:val="List3"/>
    <w:rsid w:val="00322590"/>
    <w:pPr>
      <w:numPr>
        <w:numId w:val="5"/>
      </w:numPr>
    </w:pPr>
  </w:style>
  <w:style w:type="paragraph" w:styleId="ListNumber4">
    <w:name w:val="List Number 4"/>
    <w:basedOn w:val="List4"/>
    <w:rsid w:val="00322590"/>
    <w:pPr>
      <w:numPr>
        <w:numId w:val="6"/>
      </w:numPr>
    </w:pPr>
  </w:style>
  <w:style w:type="paragraph" w:styleId="ListNumber5">
    <w:name w:val="List Number 5"/>
    <w:basedOn w:val="List5"/>
    <w:rsid w:val="00322590"/>
    <w:pPr>
      <w:numPr>
        <w:numId w:val="7"/>
      </w:numPr>
    </w:pPr>
  </w:style>
  <w:style w:type="paragraph" w:styleId="BlockText">
    <w:name w:val="Block Text"/>
    <w:basedOn w:val="Normal"/>
    <w:rsid w:val="00322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590"/>
    <w:rPr>
      <w:sz w:val="16"/>
      <w:vertAlign w:val="superscript"/>
    </w:rPr>
  </w:style>
  <w:style w:type="character" w:customStyle="1" w:styleId="Symbols">
    <w:name w:val="Symbols"/>
    <w:basedOn w:val="DefaultParagraphFont"/>
    <w:rsid w:val="00322590"/>
    <w:rPr>
      <w:rFonts w:ascii="Symbol" w:hAnsi="Symbol"/>
    </w:rPr>
  </w:style>
  <w:style w:type="character" w:customStyle="1" w:styleId="MenuOptions">
    <w:name w:val="Menu Options"/>
    <w:basedOn w:val="DefaultParagraphFont"/>
    <w:rsid w:val="00322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590"/>
    <w:rPr>
      <w:b/>
    </w:rPr>
  </w:style>
  <w:style w:type="character" w:customStyle="1" w:styleId="Underlined">
    <w:name w:val="Underlined"/>
    <w:basedOn w:val="DefaultParagraphFont"/>
    <w:rsid w:val="00322590"/>
    <w:rPr>
      <w:u w:val="single"/>
    </w:rPr>
  </w:style>
  <w:style w:type="paragraph" w:customStyle="1" w:styleId="TableBodyTextRight">
    <w:name w:val="Table Body Text Right"/>
    <w:basedOn w:val="TableBodyText"/>
    <w:rsid w:val="00322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590"/>
    <w:rPr>
      <w:sz w:val="18"/>
    </w:rPr>
  </w:style>
  <w:style w:type="paragraph" w:customStyle="1" w:styleId="BodySmallRight">
    <w:name w:val="Body Small Right"/>
    <w:basedOn w:val="BodyTextRight"/>
    <w:rsid w:val="00322590"/>
    <w:rPr>
      <w:sz w:val="18"/>
      <w:szCs w:val="18"/>
    </w:rPr>
  </w:style>
  <w:style w:type="paragraph" w:customStyle="1" w:styleId="MarginEdition">
    <w:name w:val="Margin Edition"/>
    <w:basedOn w:val="MarginNote"/>
    <w:rsid w:val="00322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590"/>
    <w:rPr>
      <w:sz w:val="2"/>
      <w:szCs w:val="2"/>
    </w:rPr>
  </w:style>
  <w:style w:type="character" w:customStyle="1" w:styleId="Small">
    <w:name w:val="Small"/>
    <w:basedOn w:val="DefaultParagraphFont"/>
    <w:rsid w:val="00322590"/>
    <w:rPr>
      <w:sz w:val="16"/>
    </w:rPr>
  </w:style>
  <w:style w:type="paragraph" w:customStyle="1" w:styleId="WideTable">
    <w:name w:val="Wide Table"/>
    <w:basedOn w:val="Normal"/>
    <w:rsid w:val="00322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590"/>
  </w:style>
  <w:style w:type="paragraph" w:styleId="Quote">
    <w:name w:val="Quote"/>
    <w:basedOn w:val="Heading1"/>
    <w:link w:val="QuoteChar"/>
    <w:qFormat/>
    <w:rsid w:val="00322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590"/>
    <w:pPr>
      <w:pageBreakBefore/>
    </w:pPr>
  </w:style>
  <w:style w:type="paragraph" w:customStyle="1" w:styleId="Border">
    <w:name w:val="Border"/>
    <w:basedOn w:val="Normal"/>
    <w:qFormat/>
    <w:rsid w:val="00322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590"/>
    <w:rPr>
      <w:u w:val="single"/>
    </w:rPr>
  </w:style>
  <w:style w:type="character" w:customStyle="1" w:styleId="BoldandItalics">
    <w:name w:val="Bold and Italics"/>
    <w:qFormat/>
    <w:rsid w:val="00322590"/>
    <w:rPr>
      <w:b/>
      <w:i/>
      <w:u w:val="none"/>
    </w:rPr>
  </w:style>
  <w:style w:type="paragraph" w:styleId="BalloonText">
    <w:name w:val="Balloon Text"/>
    <w:basedOn w:val="Normal"/>
    <w:link w:val="BalloonTextChar"/>
    <w:rsid w:val="00322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590"/>
    <w:pPr>
      <w:spacing w:before="0" w:after="0"/>
    </w:pPr>
  </w:style>
  <w:style w:type="paragraph" w:customStyle="1" w:styleId="BodyTextBold">
    <w:name w:val="Body Text Bold"/>
    <w:basedOn w:val="BodyText"/>
    <w:qFormat/>
    <w:rsid w:val="00322590"/>
    <w:rPr>
      <w:b/>
    </w:rPr>
  </w:style>
  <w:style w:type="character" w:styleId="Hyperlink">
    <w:name w:val="Hyperlink"/>
    <w:basedOn w:val="DefaultParagraphFont"/>
    <w:uiPriority w:val="99"/>
    <w:unhideWhenUsed/>
    <w:rsid w:val="002C4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4512</Characters>
  <Application>Microsoft Office Word</Application>
  <DocSecurity>0</DocSecurity>
  <Lines>125</Lines>
  <Paragraphs>107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UETDRSB002 Commission and maintain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