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C78" w:rsidP="000C1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UETDRSB001 Perform substation switching operations to a given schedule</w:t>
      </w:r>
      <w:r>
        <w:fldChar w:fldCharType="end"/>
      </w:r>
    </w:p>
    <w:p w:rsidR="000C1C78" w:rsidP="000C1C78">
      <w:pPr>
        <w:pStyle w:val="Version"/>
        <w:sectPr w:rsidSect="00EA1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565" w:rsidP="00EA1565">
      <w:pPr>
        <w:pStyle w:val="SuperHeading"/>
      </w:pPr>
      <w:r w:rsidRPr="00EA1565">
        <w:t>UETDRSB001 Perform substation switching operations to a given schedule</w:t>
      </w:r>
    </w:p>
    <w:p w:rsidR="00000000" w:rsidRPr="00EA1565" w:rsidP="00EA1565">
      <w:pPr>
        <w:pStyle w:val="Heading1"/>
      </w:pPr>
      <w:bookmarkStart w:id="1" w:name="O_1180048"/>
      <w:bookmarkEnd w:id="1"/>
      <w:r w:rsidRPr="00EA15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2" w:name="O_1180049"/>
      <w:bookmarkEnd w:id="2"/>
      <w:r w:rsidRPr="00EA15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t xml:space="preserve">This unit involves the skills and knowledge required to perform substation </w:t>
            </w:r>
            <w:r w:rsidRPr="00EA1565">
              <w:t>switching operations to a given schedule in the electricity supply industry (ESI).</w:t>
            </w:r>
          </w:p>
          <w:p w:rsidR="00000000" w:rsidRPr="00EA1565" w:rsidP="00EA1565">
            <w:pPr>
              <w:pStyle w:val="BodyText"/>
            </w:pPr>
            <w:r w:rsidRPr="00EA1565">
              <w:t>It includes switching operations in zone, traction or terminal substations in accordance with workplace requirements.</w:t>
            </w:r>
          </w:p>
          <w:p w:rsidR="00000000" w:rsidRPr="00EA1565" w:rsidP="00EA1565">
            <w:pPr>
              <w:pStyle w:val="BodyText"/>
            </w:pPr>
            <w:r w:rsidRPr="00EA1565">
              <w:t>It also includes using specialised tools, personal prot</w:t>
            </w:r>
            <w:r w:rsidRPr="00EA1565">
              <w:t>ective equipment (PPE) and testing equipment.</w:t>
            </w:r>
          </w:p>
          <w:p w:rsidR="00000000" w:rsidRPr="00EA1565" w:rsidP="00EA1565">
            <w:pPr>
              <w:pStyle w:val="BodyText"/>
            </w:pPr>
            <w:r w:rsidRPr="00EA1565">
              <w:rPr>
                <w:rStyle w:val="BoldandItalics"/>
              </w:rPr>
              <w:t>Note: Entry requirement into the unit is for users that have successfully completed:</w:t>
            </w:r>
            <w:r w:rsidRPr="00EA1565">
              <w:rPr>
                <w:rStyle w:val="Emphasis"/>
              </w:rPr>
              <w:t xml:space="preserve"> </w:t>
            </w:r>
          </w:p>
          <w:p w:rsidR="00000000" w:rsidRPr="00EA1565" w:rsidP="00EA1565">
            <w:pPr>
              <w:pStyle w:val="ListBullet"/>
            </w:pPr>
            <w:r w:rsidRPr="00EA1565">
              <w:rPr>
                <w:rStyle w:val="Emphasis"/>
              </w:rPr>
              <w:t>a UET Certificate III, IV, Diploma or Advanced Diploma qualification or the equivalent issued in an Australian state or ter</w:t>
            </w:r>
            <w:r w:rsidRPr="00EA1565">
              <w:rPr>
                <w:rStyle w:val="Emphasis"/>
              </w:rPr>
              <w:t>ritory</w:t>
            </w:r>
          </w:p>
          <w:p w:rsidR="00000000" w:rsidRPr="00EA1565" w:rsidP="00EA1565">
            <w:pPr>
              <w:pStyle w:val="ListBullet"/>
            </w:pPr>
            <w:r w:rsidRPr="00EA1565">
              <w:rPr>
                <w:rStyle w:val="Emphasis"/>
              </w:rPr>
              <w:t>or</w:t>
            </w:r>
          </w:p>
          <w:p w:rsidR="00000000" w:rsidRPr="00EA1565" w:rsidP="00EA1565">
            <w:pPr>
              <w:pStyle w:val="ListBullet"/>
            </w:pPr>
            <w:r w:rsidRPr="00EA1565">
              <w:rPr>
                <w:rStyle w:val="Emphasis"/>
              </w:rPr>
              <w:t>an Electrician or Electrical Fitter qualification or the equivalent issued in an Australian state or territory</w:t>
            </w:r>
          </w:p>
          <w:p w:rsidR="00000000" w:rsidRPr="00EA1565" w:rsidP="00EA1565">
            <w:pPr>
              <w:pStyle w:val="ListBullet"/>
            </w:pPr>
            <w:r w:rsidRPr="00EA1565">
              <w:rPr>
                <w:rStyle w:val="Emphasis"/>
              </w:rPr>
              <w:t xml:space="preserve">or </w:t>
            </w:r>
          </w:p>
          <w:p w:rsidR="00000000" w:rsidRPr="00EA1565" w:rsidP="00EA1565">
            <w:pPr>
              <w:pStyle w:val="ListBullet"/>
            </w:pPr>
            <w:r w:rsidRPr="00EA1565">
              <w:rPr>
                <w:rStyle w:val="Emphasis"/>
              </w:rPr>
              <w:t>in the final stages of completing an apprenticeship in the above qualifications.</w:t>
            </w:r>
          </w:p>
          <w:p w:rsidR="00000000" w:rsidRPr="00EA1565" w:rsidP="00EA1565">
            <w:pPr>
              <w:pStyle w:val="BodyText"/>
            </w:pPr>
            <w:r w:rsidRPr="00EA1565">
              <w:t>The application of the skills and knowledge described in this unit may require a licence/registration to practice in the workplace.</w:t>
            </w:r>
          </w:p>
          <w:p w:rsidR="00000000" w:rsidRPr="00EA1565" w:rsidP="00EA1565">
            <w:pPr>
              <w:pStyle w:val="BodyText"/>
            </w:pPr>
            <w:r w:rsidRPr="00EA1565">
              <w:t>Other conditions may also apply under State and Territory legislative and regulatory licensing requirement which must be con</w:t>
            </w:r>
            <w:r w:rsidRPr="00EA1565">
              <w:t>firmed prior to commencing this unit.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3" w:name="O_1180050"/>
      <w:bookmarkEnd w:id="3"/>
      <w:r w:rsidRPr="00EA15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t>Not applicable, refer to unit application.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4" w:name="O_1180051"/>
      <w:bookmarkEnd w:id="4"/>
      <w:r w:rsidRPr="00EA15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t>Substation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5" w:name="O_1180052"/>
      <w:bookmarkEnd w:id="5"/>
      <w:r w:rsidRPr="00EA15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t>Not applicable.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6" w:name="O_1180053"/>
      <w:bookmarkEnd w:id="6"/>
      <w:r w:rsidRPr="00EA156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PERFORMANCE CRITERIA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Performance criteria describe the performance needed to demonstrate achievement of the element.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rPr>
                <w:rStyle w:val="SpecialBold"/>
              </w:rPr>
              <w:t>Prepare for substation switching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Legislation, regulations, standards, codes of practice and organisational workplace requirements for the work to be performed are referred to and confirmed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Switching schedules are obtained and confirmed in accordance with workplace requirements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Plant, tools, equipment and PPE required for work are determined, obtained and confirmed in working order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 xml:space="preserve">Hazards are identified, risks are assessed and control measures identified and applied 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Work is prioritised and sequenced for comple</w:t>
            </w:r>
            <w:r w:rsidRPr="00EA1565">
              <w:t xml:space="preserve">tion in accordance with work plan and workplace requirements 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Work permit/approval is organised in accordance with workplace requirements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Worksite is prepared to in accordance with the work plan and workplace requirements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rPr>
                <w:rStyle w:val="SpecialBold"/>
              </w:rPr>
              <w:t>Carry out substation switching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Lifting, working at heights and the use of plant, tools and e</w:t>
            </w:r>
            <w:r w:rsidRPr="00EA1565">
              <w:t>quipment are carried out in accordance with workplace requirements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Hazard control measures are monitored in accordance with workplace requirements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Communication with switching control officer is established and maintained during switching ope</w:t>
            </w:r>
            <w:r w:rsidRPr="00EA1565">
              <w:t>rations in accordance with workplace requirements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 xml:space="preserve">Approval is obtained to commence substation switching </w:t>
            </w:r>
            <w:r w:rsidRPr="00EA1565">
              <w:t>in accordance with workplace requirements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 xml:space="preserve">Substation switching is performed to isolate and/or transfer supply in accordance with switching schedule and workplace requirements 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Work permit is written and issued in accordance with the switching schedule and workplace requirements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 xml:space="preserve">Work </w:t>
            </w:r>
            <w:r w:rsidRPr="00EA1565">
              <w:t xml:space="preserve">permit is cancelled or relinquished in accordance with workplace requirements 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 xml:space="preserve">Approval is obtained to commence restoration of supply in accordance with workplace requirements 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Substation switching is performed to restore supply in accordance with the switching schedule and workplace requirements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Switching controller is notified restoration has been completed in accordance with workplace requirements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 xml:space="preserve">Incidents or </w:t>
            </w:r>
            <w:r w:rsidRPr="00EA1565">
              <w:t xml:space="preserve">unplanned events are responded to in accordance with workplace requirements 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Incidents or unplanned events are reported in accordance with workplace requirements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 xml:space="preserve">Worksite is rehabilitated, cleaned and made safe in accordance with workplace requirements 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 xml:space="preserve">Plant, tools and equipment are cleaned, checked and returned to storage in accordance with workplace requirements 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t>Work records, reports and documenta</w:t>
            </w:r>
            <w:r w:rsidRPr="00EA1565">
              <w:t>tion are completed in accordance with workplace requirements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7" w:name="O_1180054"/>
      <w:bookmarkEnd w:id="7"/>
      <w:r w:rsidRPr="00EA15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t>Foundation skills essential to performance are explicit in the performance criteria of this unit of competency.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8" w:name="O_1180055"/>
      <w:bookmarkEnd w:id="8"/>
      <w:r w:rsidRPr="00EA15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t>Range is restricted to essential operating conditions and any other variables essential to the work environment.</w:t>
            </w:r>
          </w:p>
          <w:p w:rsidR="00000000" w:rsidRPr="00EA1565" w:rsidP="00EA1565">
            <w:pPr>
              <w:pStyle w:val="BodyText"/>
            </w:pPr>
            <w:r w:rsidRPr="00EA1565">
              <w:t>Non-essential conditions may be found in the UET Transmission, Distribution and Rail Sector Training Package Companion Volume Implementation Gu</w:t>
            </w:r>
            <w:r w:rsidRPr="00EA1565">
              <w:t>ide.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9" w:name="O_1180056"/>
      <w:bookmarkEnd w:id="9"/>
      <w:r w:rsidRPr="00EA15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t>This unit replaces and is equivalent to UETTDRSB39 Perform power system substation switching operation to a given schedule.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10" w:name="O_1180063"/>
      <w:bookmarkEnd w:id="10"/>
      <w:r w:rsidRPr="00EA1565">
        <w:t>Links</w:t>
      </w:r>
    </w:p>
    <w:p w:rsidR="00000000" w:rsidRPr="00EA1565" w:rsidP="000C1C78">
      <w:pPr>
        <w:pStyle w:val="BodyText"/>
      </w:pPr>
      <w:r w:rsidRPr="00EA1565">
        <w:t>Companion Volume Implementation Guides are found in VE</w:t>
      </w:r>
      <w:r w:rsidRPr="00EA1565">
        <w:t xml:space="preserve">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2250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A1565" w:rsidP="000C1C78">
      <w:pPr>
        <w:pStyle w:val="BodyText"/>
        <w:sectPr w:rsidSect="00EA15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1565" w:rsidP="00EA1565">
      <w:pPr>
        <w:pStyle w:val="SuperHeading"/>
      </w:pPr>
      <w:r w:rsidRPr="00EA1565">
        <w:t>Assessment Requirements for UETDRSB001 Perform substation switching operations to a given schedule</w:t>
      </w:r>
    </w:p>
    <w:p w:rsidR="00000000" w:rsidRPr="00EA1565" w:rsidP="00EA1565">
      <w:pPr>
        <w:pStyle w:val="Heading1"/>
      </w:pPr>
      <w:bookmarkStart w:id="11" w:name="O_1180058"/>
      <w:bookmarkEnd w:id="11"/>
      <w:r w:rsidRPr="00EA15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12" w:name="O_1180059"/>
      <w:bookmarkEnd w:id="12"/>
      <w:r w:rsidRPr="00EA15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>Evidence required to demonstrate competence i</w:t>
            </w:r>
            <w:r w:rsidRPr="00EA1565">
              <w:t xml:space="preserve">n this unit must be relevant to and satisfy all of the requirements of the elements and performance criteria on at least two separate occasions and include:  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ListBullet"/>
            </w:pPr>
            <w:r w:rsidRPr="00EA1565">
              <w:t>applying relevant legislation, regulations, standards, codes of practice and organisational wor</w:t>
            </w:r>
            <w:r w:rsidRPr="00EA1565">
              <w:t>kplace requirements, including:</w:t>
            </w:r>
          </w:p>
          <w:p w:rsidR="00000000" w:rsidRPr="00EA1565" w:rsidP="00EA1565">
            <w:pPr>
              <w:pStyle w:val="ListBullet2"/>
            </w:pPr>
            <w:r w:rsidRPr="00EA1565">
              <w:t>work health and safety (WHS)/occupational health and safety (OHS)</w:t>
            </w:r>
          </w:p>
          <w:p w:rsidR="00000000" w:rsidRPr="00EA1565" w:rsidP="00EA1565">
            <w:pPr>
              <w:pStyle w:val="ListBullet"/>
            </w:pPr>
            <w:r w:rsidRPr="00EA1565">
              <w:t>identifying hazards, assessing risks, identifying, applying and monitoring control measures</w:t>
            </w:r>
          </w:p>
          <w:p w:rsidR="00000000" w:rsidRPr="00EA1565" w:rsidP="00EA1565">
            <w:pPr>
              <w:pStyle w:val="ListBullet"/>
            </w:pPr>
            <w:r w:rsidRPr="00EA1565">
              <w:t>obta</w:t>
            </w:r>
            <w:r w:rsidRPr="00EA1565">
              <w:t>ining, inspecting and using relevant personal protective equipment (PPE)</w:t>
            </w:r>
          </w:p>
          <w:p w:rsidR="00000000" w:rsidRPr="00EA1565" w:rsidP="00EA1565">
            <w:pPr>
              <w:pStyle w:val="ListBullet"/>
            </w:pPr>
            <w:r w:rsidRPr="00EA1565">
              <w:t>establishing and maintaining communications with the following:</w:t>
            </w:r>
          </w:p>
          <w:p w:rsidR="00000000" w:rsidRPr="00EA1565" w:rsidP="00EA1565">
            <w:pPr>
              <w:pStyle w:val="ListBullet2"/>
            </w:pPr>
            <w:r w:rsidRPr="00EA1565">
              <w:t>switching controller</w:t>
            </w:r>
          </w:p>
          <w:p w:rsidR="00000000" w:rsidRPr="00EA1565" w:rsidP="00EA1565">
            <w:pPr>
              <w:pStyle w:val="ListBullet2"/>
            </w:pPr>
            <w:r w:rsidRPr="00EA1565">
              <w:t>permit holders</w:t>
            </w:r>
          </w:p>
          <w:p w:rsidR="00000000" w:rsidRPr="00EA1565" w:rsidP="00EA1565">
            <w:pPr>
              <w:pStyle w:val="ListBullet"/>
            </w:pPr>
            <w:r w:rsidRPr="00EA1565">
              <w:t>obtaining approval to perform substation switching to a given schedule</w:t>
            </w:r>
          </w:p>
          <w:p w:rsidR="00000000" w:rsidRPr="00EA1565" w:rsidP="00EA1565">
            <w:pPr>
              <w:pStyle w:val="ListBullet"/>
            </w:pPr>
            <w:r w:rsidRPr="00EA1565">
              <w:t>performing</w:t>
            </w:r>
            <w:r w:rsidRPr="00EA1565">
              <w:t xml:space="preserve"> substation switching operations to a given schedule completing all of the following:</w:t>
            </w:r>
          </w:p>
          <w:p w:rsidR="00000000" w:rsidRPr="00EA1565" w:rsidP="00EA1565">
            <w:pPr>
              <w:pStyle w:val="ListBullet2"/>
            </w:pPr>
            <w:r w:rsidRPr="00EA1565">
              <w:t>isolation</w:t>
            </w:r>
          </w:p>
          <w:p w:rsidR="00000000" w:rsidRPr="00EA1565" w:rsidP="00EA1565">
            <w:pPr>
              <w:pStyle w:val="ListBullet2"/>
            </w:pPr>
            <w:r w:rsidRPr="00EA1565">
              <w:t>restoration</w:t>
            </w:r>
          </w:p>
          <w:p w:rsidR="00000000" w:rsidRPr="00EA1565" w:rsidP="00EA1565">
            <w:pPr>
              <w:pStyle w:val="ListBullet"/>
            </w:pPr>
            <w:r w:rsidRPr="00EA1565">
              <w:t>using at least three (3) of the following specialist tools and equipment:</w:t>
            </w:r>
          </w:p>
          <w:p w:rsidR="00000000" w:rsidRPr="00EA1565" w:rsidP="00EA1565">
            <w:pPr>
              <w:pStyle w:val="ListBullet2"/>
            </w:pPr>
            <w:r w:rsidRPr="00EA1565">
              <w:t>voltage detectors*</w:t>
            </w:r>
          </w:p>
          <w:p w:rsidR="00000000" w:rsidRPr="00EA1565" w:rsidP="00EA1565">
            <w:pPr>
              <w:pStyle w:val="ListBullet2"/>
            </w:pPr>
            <w:r w:rsidRPr="00EA1565">
              <w:t>operating sticks</w:t>
            </w:r>
          </w:p>
          <w:p w:rsidR="00000000" w:rsidRPr="00EA1565" w:rsidP="00EA1565">
            <w:pPr>
              <w:pStyle w:val="ListBullet2"/>
            </w:pPr>
            <w:r w:rsidRPr="00EA1565">
              <w:t>portable earths</w:t>
            </w:r>
          </w:p>
          <w:p w:rsidR="00000000" w:rsidRPr="00EA1565" w:rsidP="00EA1565">
            <w:pPr>
              <w:pStyle w:val="ListBullet2"/>
            </w:pPr>
            <w:r w:rsidRPr="00EA1565">
              <w:t>phasing equipment</w:t>
            </w:r>
          </w:p>
          <w:p w:rsidR="00000000" w:rsidRPr="00EA1565" w:rsidP="00EA1565">
            <w:pPr>
              <w:pStyle w:val="ListBullet2"/>
            </w:pPr>
            <w:r w:rsidRPr="00EA1565">
              <w:t>operating handles</w:t>
            </w:r>
          </w:p>
          <w:p w:rsidR="00000000" w:rsidRPr="00EA1565" w:rsidP="00EA1565">
            <w:pPr>
              <w:pStyle w:val="ListBullet2"/>
            </w:pPr>
            <w:r w:rsidRPr="00EA1565">
              <w:t>(*must do)</w:t>
            </w:r>
          </w:p>
          <w:p w:rsidR="00000000" w:rsidRPr="00EA1565" w:rsidP="00EA1565">
            <w:pPr>
              <w:pStyle w:val="ListBullet"/>
            </w:pPr>
            <w:r w:rsidRPr="00EA1565">
              <w:t>operating at least four (4) of the following electrical apparatus:</w:t>
            </w:r>
          </w:p>
          <w:p w:rsidR="00000000" w:rsidRPr="00EA1565" w:rsidP="00EA1565">
            <w:pPr>
              <w:pStyle w:val="ListBullet2"/>
            </w:pPr>
            <w:r w:rsidRPr="00EA1565">
              <w:t xml:space="preserve">links </w:t>
            </w:r>
          </w:p>
          <w:p w:rsidR="00000000" w:rsidRPr="00EA1565" w:rsidP="00EA1565">
            <w:pPr>
              <w:pStyle w:val="ListBullet2"/>
            </w:pPr>
            <w:r w:rsidRPr="00EA1565">
              <w:t>earth switches</w:t>
            </w:r>
          </w:p>
          <w:p w:rsidR="00000000" w:rsidRPr="00EA1565" w:rsidP="00EA1565">
            <w:pPr>
              <w:pStyle w:val="ListBullet2"/>
            </w:pPr>
            <w:r w:rsidRPr="00EA1565">
              <w:t>air-break switches</w:t>
            </w:r>
          </w:p>
          <w:p w:rsidR="00000000" w:rsidRPr="00EA1565" w:rsidP="00EA1565">
            <w:pPr>
              <w:pStyle w:val="ListBullet2"/>
            </w:pPr>
            <w:r w:rsidRPr="00EA1565">
              <w:t>circuit breakers</w:t>
            </w:r>
          </w:p>
          <w:p w:rsidR="00000000" w:rsidRPr="00EA1565" w:rsidP="00EA1565">
            <w:pPr>
              <w:pStyle w:val="ListBullet2"/>
            </w:pPr>
            <w:r w:rsidRPr="00EA1565">
              <w:t>fuses</w:t>
            </w:r>
          </w:p>
          <w:p w:rsidR="00000000" w:rsidRPr="00EA1565" w:rsidP="00EA1565">
            <w:pPr>
              <w:pStyle w:val="ListBullet"/>
            </w:pPr>
            <w:r w:rsidRPr="00EA1565">
              <w:t>operating the substation electrical equipment remotely via a panel/display</w:t>
            </w:r>
          </w:p>
          <w:p w:rsidR="00000000" w:rsidRPr="00EA1565" w:rsidP="00EA1565">
            <w:pPr>
              <w:pStyle w:val="ListBullet"/>
            </w:pPr>
            <w:r w:rsidRPr="00EA1565">
              <w:t>dealing with an un</w:t>
            </w:r>
            <w:r w:rsidRPr="00EA1565">
              <w:t>planned event on at least one (1) occasion</w:t>
            </w:r>
          </w:p>
          <w:p w:rsidR="00000000" w:rsidRPr="00EA1565" w:rsidP="00EA1565">
            <w:pPr>
              <w:pStyle w:val="ListBullet"/>
            </w:pPr>
            <w:r w:rsidRPr="00EA1565">
              <w:t>organising, issuing, cancelling or relinquishing relevant work permits/approvals in accordance with workplace requirements</w:t>
            </w:r>
          </w:p>
          <w:p w:rsidR="00000000" w:rsidRPr="00EA1565" w:rsidP="00EA1565">
            <w:pPr>
              <w:pStyle w:val="ListBullet"/>
            </w:pPr>
            <w:r w:rsidRPr="00EA1565">
              <w:t>completing relevant work records, reports and documentation.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13" w:name="O_1180060"/>
      <w:bookmarkEnd w:id="13"/>
      <w:r w:rsidRPr="00EA15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565">
            <w:pPr>
              <w:pStyle w:val="BodyText"/>
              <w:rPr>
                <w:lang w:val="en-NZ"/>
              </w:rPr>
            </w:pPr>
            <w:r w:rsidRPr="00EA1565">
              <w:t xml:space="preserve">Evidence required to demonstrate competence in this unit must be relevant to and satisfy all of the </w:t>
            </w:r>
            <w:r w:rsidRPr="00EA1565">
              <w:t>requirements of the elements and performance criteria and include knowledge of:</w:t>
            </w:r>
          </w:p>
        </w:tc>
      </w:tr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ListBullet"/>
            </w:pPr>
            <w:r w:rsidRPr="00EA1565">
              <w:t xml:space="preserve">relevant legislation, regulations, standards, codes of </w:t>
            </w:r>
            <w:r w:rsidRPr="00EA1565">
              <w:t xml:space="preserve">practice and organisational workplace requirements, including: </w:t>
            </w:r>
          </w:p>
          <w:p w:rsidR="00000000" w:rsidRPr="00EA1565" w:rsidP="00EA1565">
            <w:pPr>
              <w:pStyle w:val="ListBullet2"/>
            </w:pPr>
            <w:r w:rsidRPr="00EA1565">
              <w:t>WHS/OHS</w:t>
            </w:r>
          </w:p>
          <w:p w:rsidR="00000000" w:rsidRPr="00EA1565" w:rsidP="00EA1565">
            <w:pPr>
              <w:pStyle w:val="ListBullet"/>
            </w:pPr>
            <w:r w:rsidRPr="00EA1565">
              <w:t>hazard, risk assessment and risk control requirements, including potential hazards</w:t>
            </w:r>
          </w:p>
          <w:p w:rsidR="00000000" w:rsidRPr="00EA1565" w:rsidP="00EA1565">
            <w:pPr>
              <w:pStyle w:val="ListBullet"/>
            </w:pPr>
            <w:r w:rsidRPr="00EA1565">
              <w:t xml:space="preserve">types and application of PPE </w:t>
            </w:r>
          </w:p>
          <w:p w:rsidR="00000000" w:rsidRPr="00EA1565" w:rsidP="00EA1565">
            <w:pPr>
              <w:pStyle w:val="ListBullet"/>
            </w:pPr>
            <w:r w:rsidRPr="00EA1565">
              <w:t xml:space="preserve">safe use of plant, tools and equipment </w:t>
            </w:r>
          </w:p>
          <w:p w:rsidR="00000000" w:rsidRPr="00EA1565" w:rsidP="00EA1565">
            <w:pPr>
              <w:pStyle w:val="ListBullet"/>
            </w:pPr>
            <w:r w:rsidRPr="00EA1565">
              <w:t>application, purpose and types of work permits/approvals</w:t>
            </w:r>
          </w:p>
          <w:p w:rsidR="00000000" w:rsidRPr="00EA1565" w:rsidP="00EA1565">
            <w:pPr>
              <w:pStyle w:val="ListBullet"/>
            </w:pPr>
            <w:r w:rsidRPr="00EA1565">
              <w:t>events constituting an unplanned event or incident</w:t>
            </w:r>
          </w:p>
          <w:p w:rsidR="00000000" w:rsidRPr="00EA1565" w:rsidP="00EA1565">
            <w:pPr>
              <w:pStyle w:val="ListBullet"/>
            </w:pPr>
            <w:r w:rsidRPr="00EA1565">
              <w:t>procedures for responding to an unplanned event or incident</w:t>
            </w:r>
          </w:p>
          <w:p w:rsidR="00000000" w:rsidRPr="00EA1565" w:rsidP="00EA1565">
            <w:pPr>
              <w:pStyle w:val="ListBullet"/>
            </w:pPr>
            <w:r w:rsidRPr="00EA1565">
              <w:t>substations, including:</w:t>
            </w:r>
          </w:p>
          <w:p w:rsidR="00000000" w:rsidRPr="00EA1565" w:rsidP="00EA1565">
            <w:pPr>
              <w:pStyle w:val="ListBullet2"/>
            </w:pPr>
            <w:r w:rsidRPr="00EA1565">
              <w:t>types</w:t>
            </w:r>
          </w:p>
          <w:p w:rsidR="00000000" w:rsidRPr="00EA1565" w:rsidP="00EA1565">
            <w:pPr>
              <w:pStyle w:val="ListBullet2"/>
            </w:pPr>
            <w:r w:rsidRPr="00EA1565">
              <w:t>layouts</w:t>
            </w:r>
          </w:p>
          <w:p w:rsidR="00000000" w:rsidRPr="00EA1565" w:rsidP="00EA1565">
            <w:pPr>
              <w:pStyle w:val="ListBullet2"/>
            </w:pPr>
            <w:r w:rsidRPr="00EA1565">
              <w:t>bus bar configurations</w:t>
            </w:r>
          </w:p>
          <w:p w:rsidR="00000000" w:rsidRPr="00EA1565" w:rsidP="00EA1565">
            <w:pPr>
              <w:pStyle w:val="ListBullet2"/>
            </w:pPr>
            <w:r w:rsidRPr="00EA1565">
              <w:t>types of electrical appara</w:t>
            </w:r>
            <w:r w:rsidRPr="00EA1565">
              <w:t>tus</w:t>
            </w:r>
          </w:p>
          <w:p w:rsidR="00000000" w:rsidRPr="00EA1565" w:rsidP="00EA1565">
            <w:pPr>
              <w:pStyle w:val="ListBullet2"/>
            </w:pPr>
            <w:r w:rsidRPr="00EA1565">
              <w:t>types, function and operating characteristics of various switchgear</w:t>
            </w:r>
          </w:p>
          <w:p w:rsidR="00000000" w:rsidRPr="00EA1565" w:rsidP="00EA1565">
            <w:pPr>
              <w:pStyle w:val="ListBullet2"/>
            </w:pPr>
            <w:r w:rsidRPr="00EA1565">
              <w:t>earthing systems</w:t>
            </w:r>
          </w:p>
          <w:p w:rsidR="00000000" w:rsidRPr="00EA1565" w:rsidP="00EA1565">
            <w:pPr>
              <w:pStyle w:val="ListBullet2"/>
            </w:pPr>
            <w:r w:rsidRPr="00EA1565">
              <w:t>voltage regulation</w:t>
            </w:r>
          </w:p>
          <w:p w:rsidR="00000000" w:rsidRPr="00EA1565" w:rsidP="00EA1565">
            <w:pPr>
              <w:pStyle w:val="ListBullet"/>
            </w:pPr>
            <w:r w:rsidRPr="00EA1565">
              <w:t>protection systems, including:</w:t>
            </w:r>
          </w:p>
          <w:p w:rsidR="00000000" w:rsidRPr="00EA1565" w:rsidP="00EA1565">
            <w:pPr>
              <w:pStyle w:val="ListBullet2"/>
            </w:pPr>
            <w:r w:rsidRPr="00EA1565">
              <w:t>types, function and operating characteristics</w:t>
            </w:r>
          </w:p>
          <w:p w:rsidR="00000000" w:rsidRPr="00EA1565" w:rsidP="00EA1565">
            <w:pPr>
              <w:pStyle w:val="ListBullet2"/>
            </w:pPr>
            <w:r w:rsidRPr="00EA1565">
              <w:t>protection equipment</w:t>
            </w:r>
          </w:p>
          <w:p w:rsidR="00000000" w:rsidRPr="00EA1565" w:rsidP="00EA1565">
            <w:pPr>
              <w:pStyle w:val="ListBullet2"/>
            </w:pPr>
            <w:r w:rsidRPr="00EA1565">
              <w:t>interconnectors and possible sources of back-feed</w:t>
            </w:r>
          </w:p>
          <w:p w:rsidR="00000000" w:rsidRPr="00EA1565" w:rsidP="00EA1565">
            <w:pPr>
              <w:pStyle w:val="ListBullet"/>
            </w:pPr>
            <w:r w:rsidRPr="00EA1565">
              <w:t>substation power supplies, including:</w:t>
            </w:r>
          </w:p>
          <w:p w:rsidR="00000000" w:rsidRPr="00EA1565" w:rsidP="00EA1565">
            <w:pPr>
              <w:pStyle w:val="ListBullet2"/>
            </w:pPr>
            <w:r w:rsidRPr="00EA1565">
              <w:t>low voltage supply</w:t>
            </w:r>
          </w:p>
          <w:p w:rsidR="00000000" w:rsidRPr="00EA1565" w:rsidP="00EA1565">
            <w:pPr>
              <w:pStyle w:val="ListBullet2"/>
            </w:pPr>
            <w:r w:rsidRPr="00EA1565">
              <w:t>batteries and battery charges</w:t>
            </w:r>
          </w:p>
          <w:p w:rsidR="00000000" w:rsidRPr="00EA1565" w:rsidP="00EA1565">
            <w:pPr>
              <w:pStyle w:val="ListBullet"/>
            </w:pPr>
            <w:r w:rsidRPr="00EA1565">
              <w:t>substation switching principles, including:</w:t>
            </w:r>
          </w:p>
          <w:p w:rsidR="00000000" w:rsidRPr="00EA1565" w:rsidP="00EA1565">
            <w:pPr>
              <w:pStyle w:val="ListBullet2"/>
            </w:pPr>
            <w:r w:rsidRPr="00EA1565">
              <w:t>manuals, system diagrams/plans and drawings</w:t>
            </w:r>
          </w:p>
          <w:p w:rsidR="00000000" w:rsidRPr="00EA1565" w:rsidP="00EA1565">
            <w:pPr>
              <w:pStyle w:val="ListBullet2"/>
            </w:pPr>
            <w:r w:rsidRPr="00EA1565">
              <w:t>responsibilities of the swi</w:t>
            </w:r>
            <w:r w:rsidRPr="00EA1565">
              <w:t>tching operator</w:t>
            </w:r>
          </w:p>
          <w:p w:rsidR="00000000" w:rsidRPr="00EA1565" w:rsidP="00EA1565">
            <w:pPr>
              <w:pStyle w:val="ListBullet2"/>
            </w:pPr>
            <w:r w:rsidRPr="00EA1565">
              <w:t>isolation, restoration, paralleling and transferring</w:t>
            </w:r>
          </w:p>
          <w:p w:rsidR="00000000" w:rsidRPr="00EA1565" w:rsidP="00EA1565">
            <w:pPr>
              <w:pStyle w:val="ListBullet2"/>
            </w:pPr>
            <w:r w:rsidRPr="00EA1565">
              <w:t>earthing requirements and procedures</w:t>
            </w:r>
          </w:p>
          <w:p w:rsidR="00000000" w:rsidRPr="00EA1565" w:rsidP="00EA1565">
            <w:pPr>
              <w:pStyle w:val="ListBullet2"/>
            </w:pPr>
            <w:r w:rsidRPr="00EA1565">
              <w:t>requirements and procedures of the operation of switchgear</w:t>
            </w:r>
          </w:p>
          <w:p w:rsidR="00000000" w:rsidRPr="00EA1565" w:rsidP="00EA1565">
            <w:pPr>
              <w:pStyle w:val="ListBullet2"/>
            </w:pPr>
            <w:r w:rsidRPr="00EA1565">
              <w:t>safety requirements and procedures</w:t>
            </w:r>
          </w:p>
          <w:p w:rsidR="00000000" w:rsidRPr="00EA1565" w:rsidP="00EA1565">
            <w:pPr>
              <w:pStyle w:val="ListBullet2"/>
            </w:pPr>
            <w:r w:rsidRPr="00EA1565">
              <w:t>use and operation of specialised equipment and tools</w:t>
            </w:r>
          </w:p>
          <w:p w:rsidR="00000000" w:rsidRPr="00EA1565" w:rsidP="00EA1565">
            <w:pPr>
              <w:pStyle w:val="ListBullet2"/>
            </w:pPr>
            <w:r w:rsidRPr="00EA1565">
              <w:t>emergency/fault switching</w:t>
            </w:r>
          </w:p>
          <w:p w:rsidR="00000000" w:rsidRPr="00EA1565" w:rsidP="00EA1565">
            <w:pPr>
              <w:pStyle w:val="ListBullet"/>
            </w:pPr>
            <w:r w:rsidRPr="00EA1565">
              <w:t>substation automation system, including:</w:t>
            </w:r>
          </w:p>
          <w:p w:rsidR="00000000" w:rsidRPr="00EA1565" w:rsidP="00EA1565">
            <w:pPr>
              <w:pStyle w:val="ListBullet2"/>
            </w:pPr>
            <w:r w:rsidRPr="00EA1565">
              <w:t>supervisory control and data acquisition (SCADA) system security interlocks and access restrictions</w:t>
            </w:r>
          </w:p>
          <w:p w:rsidR="00000000" w:rsidRPr="00EA1565" w:rsidP="00EA1565">
            <w:pPr>
              <w:pStyle w:val="ListBullet2"/>
            </w:pPr>
            <w:r w:rsidRPr="00EA1565">
              <w:t>function of the main components of a local/remote control system</w:t>
            </w:r>
          </w:p>
          <w:p w:rsidR="00000000" w:rsidRPr="00EA1565" w:rsidP="00EA1565">
            <w:pPr>
              <w:pStyle w:val="ListBullet2"/>
            </w:pPr>
            <w:r w:rsidRPr="00EA1565">
              <w:t>operation procedure fo</w:t>
            </w:r>
            <w:r w:rsidRPr="00EA1565">
              <w:t>r switching from a local control station</w:t>
            </w:r>
          </w:p>
          <w:p w:rsidR="00000000" w:rsidRPr="00EA1565" w:rsidP="00EA1565">
            <w:pPr>
              <w:pStyle w:val="ListBullet2"/>
            </w:pPr>
            <w:r w:rsidRPr="00EA1565">
              <w:t>functions of SCADA (or any other relevant data acquisition and control) systems and its main components</w:t>
            </w:r>
          </w:p>
          <w:p w:rsidR="00000000" w:rsidRPr="00EA1565" w:rsidP="00EA1565">
            <w:pPr>
              <w:pStyle w:val="ListBullet2"/>
            </w:pPr>
            <w:r w:rsidRPr="00EA1565">
              <w:t>operation of a field devices using SCADA systems via a RAT, dial up annunciated system and local control statio</w:t>
            </w:r>
            <w:r w:rsidRPr="00EA1565">
              <w:t>n.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14" w:name="O_1180061"/>
      <w:bookmarkEnd w:id="14"/>
      <w:r w:rsidRPr="00EA15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5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565" w:rsidP="00EA1565">
            <w:pPr>
              <w:pStyle w:val="BodyText"/>
            </w:pPr>
            <w:r w:rsidRPr="00EA1565">
              <w:t xml:space="preserve">Assessors must hold credentials specified within the Standards for Registered Training Organisations </w:t>
            </w:r>
            <w:r w:rsidRPr="00EA1565">
              <w:t>current at the time of assessment.</w:t>
            </w:r>
          </w:p>
          <w:p w:rsidR="00000000" w:rsidRPr="00EA1565" w:rsidP="00EA1565">
            <w:pPr>
              <w:pStyle w:val="BodyText"/>
            </w:pPr>
            <w:r w:rsidRPr="00EA156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A1565" w:rsidP="00EA1565">
            <w:pPr>
              <w:pStyle w:val="BodyText"/>
            </w:pPr>
            <w:r w:rsidRPr="00EA1565">
              <w:t>Assessment must occur in workplace operational</w:t>
            </w:r>
            <w:r w:rsidRPr="00EA1565">
              <w:t xml:space="preserve"> situations, where it is appropriate to do so. </w:t>
            </w:r>
          </w:p>
          <w:p w:rsidR="00000000" w:rsidRPr="00EA1565" w:rsidP="00EA1565">
            <w:pPr>
              <w:pStyle w:val="BodyText"/>
            </w:pPr>
            <w:r w:rsidRPr="00EA1565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EA1565" w:rsidP="00EA1565">
            <w:pPr>
              <w:pStyle w:val="BodyText"/>
            </w:pPr>
            <w:r w:rsidRPr="00EA1565">
              <w:t>Assessment processes and techniques m</w:t>
            </w:r>
            <w:r w:rsidRPr="00EA1565">
              <w:t>ust be appropriate to the language, literacy and numeracy requirements of the work being performed and the needs of the candidate.</w:t>
            </w:r>
          </w:p>
          <w:p w:rsidR="00000000" w:rsidRPr="00EA1565" w:rsidP="00EA1565">
            <w:pPr>
              <w:pStyle w:val="BodyText"/>
            </w:pPr>
            <w:r w:rsidRPr="00EA1565">
              <w:t>Resources for assessment must include access to:</w:t>
            </w:r>
          </w:p>
          <w:p w:rsidR="00000000" w:rsidRPr="00EA1565" w:rsidP="00EA1565">
            <w:pPr>
              <w:pStyle w:val="ListBullet"/>
            </w:pPr>
            <w:r w:rsidRPr="00EA1565">
              <w:t>relevant and appropriate materials, tools, facilities, equipment and PPE cu</w:t>
            </w:r>
            <w:r w:rsidRPr="00EA1565">
              <w:t>rrently used in industry performing substation switching operations to a given schedule</w:t>
            </w:r>
          </w:p>
          <w:p w:rsidR="00000000" w:rsidRPr="00EA1565" w:rsidP="00EA1565">
            <w:pPr>
              <w:pStyle w:val="ListBullet"/>
            </w:pPr>
            <w:r w:rsidRPr="00EA1565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EA1565" w:rsidP="00EA1565">
      <w:pPr>
        <w:pStyle w:val="NoPaddingFontSize1"/>
      </w:pPr>
    </w:p>
    <w:p w:rsidR="00000000" w:rsidRPr="00EA1565" w:rsidP="00EA1565">
      <w:pPr>
        <w:pStyle w:val="AllowPageBreak"/>
      </w:pPr>
    </w:p>
    <w:p w:rsidR="00000000" w:rsidRPr="00EA1565" w:rsidP="00EA1565">
      <w:pPr>
        <w:pStyle w:val="Heading1"/>
      </w:pPr>
      <w:bookmarkStart w:id="15" w:name="O_1180064"/>
      <w:bookmarkEnd w:id="15"/>
      <w:r w:rsidRPr="00EA1565">
        <w:t>Links</w:t>
      </w:r>
    </w:p>
    <w:p w:rsidR="00000000" w:rsidRPr="00EA1565" w:rsidP="000C1C78">
      <w:pPr>
        <w:pStyle w:val="BodyText"/>
      </w:pPr>
      <w:r w:rsidRPr="00EA15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2250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A1565" w:rsidP="00EA1565"/>
    <w:sectPr w:rsidSect="00EA15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65" w:rsidRPr="000C1C78" w:rsidP="000C1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78" w:rsidP="00EA1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C1C78" w:rsidP="00EA1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C1C78" w:rsidP="00EA15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65" w:rsidP="00EA1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1C78">
      <w:t>Approved</w:t>
    </w:r>
    <w:r w:rsidR="000C1C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1C7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1C78">
      <w:rPr>
        <w:noProof/>
      </w:rPr>
      <w:t>6</w:t>
    </w:r>
    <w:r>
      <w:rPr>
        <w:noProof/>
      </w:rPr>
      <w:fldChar w:fldCharType="end"/>
    </w:r>
  </w:p>
  <w:p w:rsidR="00EA1565" w:rsidP="00EA1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1C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1C78">
      <w:t>Powering Skills Organisation</w:t>
    </w:r>
    <w:r w:rsidR="000C1C78">
      <w:fldChar w:fldCharType="end"/>
    </w:r>
  </w:p>
  <w:p w:rsidR="00EA1565" w:rsidP="00EA1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565" w:rsidRPr="000C1C78" w:rsidP="000C1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78" w:rsidRPr="002D2AF8" w:rsidP="00EA1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UETDRSB001 Perform substation switching operations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1C78" w:rsidP="00EA15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565" w:rsidRPr="002D2AF8" w:rsidP="00EA1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1C78">
      <w:t>UETDRSB001 Perform substation switching operations to a given schedule</w:t>
    </w:r>
    <w:r w:rsidR="000C1C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1C78">
      <w:rPr>
        <w:noProof/>
      </w:rPr>
      <w:t>2 March 2025</w:t>
    </w:r>
    <w:r>
      <w:fldChar w:fldCharType="end"/>
    </w:r>
  </w:p>
  <w:p w:rsidR="00EA1565" w:rsidP="00EA1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ACE8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28C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905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565"/>
  </w:style>
  <w:style w:type="character" w:customStyle="1" w:styleId="Heading1Char">
    <w:name w:val="Heading 1 Char"/>
    <w:basedOn w:val="DefaultParagraphFont"/>
    <w:link w:val="Heading1"/>
    <w:rsid w:val="00EA1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5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5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565"/>
    <w:rPr>
      <w:b/>
      <w:spacing w:val="0"/>
    </w:rPr>
  </w:style>
  <w:style w:type="paragraph" w:styleId="ListBullet2">
    <w:name w:val="List Bullet 2"/>
    <w:basedOn w:val="List2"/>
    <w:rsid w:val="00EA15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1565"/>
    <w:rPr>
      <w:i/>
    </w:rPr>
  </w:style>
  <w:style w:type="paragraph" w:customStyle="1" w:styleId="SuperHeading">
    <w:name w:val="SuperHeading"/>
    <w:basedOn w:val="Normal"/>
    <w:rsid w:val="00EA1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A1565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1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5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5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565"/>
  </w:style>
  <w:style w:type="paragraph" w:styleId="TableofFigures">
    <w:name w:val="table of figures"/>
    <w:basedOn w:val="Normal"/>
    <w:next w:val="Normal"/>
    <w:semiHidden/>
    <w:rsid w:val="00EA1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5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565"/>
    <w:rPr>
      <w:rFonts w:ascii="Wingdings" w:hAnsi="Wingdings"/>
    </w:rPr>
  </w:style>
  <w:style w:type="paragraph" w:customStyle="1" w:styleId="TableHeading">
    <w:name w:val="Table Heading"/>
    <w:basedOn w:val="HeadingBase"/>
    <w:rsid w:val="00EA1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565"/>
    <w:rPr>
      <w:color w:val="0033CC"/>
      <w:u w:val="none"/>
    </w:rPr>
  </w:style>
  <w:style w:type="paragraph" w:customStyle="1" w:styleId="BodyTextRight">
    <w:name w:val="Body Text Right"/>
    <w:basedOn w:val="BodyText"/>
    <w:rsid w:val="00EA1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5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565"/>
    <w:rPr>
      <w:sz w:val="32"/>
    </w:rPr>
  </w:style>
  <w:style w:type="paragraph" w:customStyle="1" w:styleId="HeadingProcedure">
    <w:name w:val="Heading Procedure"/>
    <w:basedOn w:val="HeadingBase"/>
    <w:next w:val="Normal"/>
    <w:rsid w:val="00EA1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565"/>
    <w:pPr>
      <w:spacing w:before="60" w:after="60"/>
    </w:pPr>
  </w:style>
  <w:style w:type="paragraph" w:styleId="ListContinue">
    <w:name w:val="List Continue"/>
    <w:basedOn w:val="List"/>
    <w:rsid w:val="00EA1565"/>
    <w:pPr>
      <w:ind w:firstLine="0"/>
    </w:pPr>
  </w:style>
  <w:style w:type="paragraph" w:customStyle="1" w:styleId="ListNote">
    <w:name w:val="List Note"/>
    <w:basedOn w:val="List"/>
    <w:rsid w:val="00EA1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565"/>
    <w:rPr>
      <w:rFonts w:ascii="Courier New" w:hAnsi="Courier New"/>
    </w:rPr>
  </w:style>
  <w:style w:type="paragraph" w:customStyle="1" w:styleId="NoteBullet">
    <w:name w:val="Note Bullet"/>
    <w:basedOn w:val="Note"/>
    <w:rsid w:val="00EA1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5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565"/>
    <w:rPr>
      <w:b/>
      <w:smallCaps/>
    </w:rPr>
  </w:style>
  <w:style w:type="paragraph" w:customStyle="1" w:styleId="TableListNumber">
    <w:name w:val="Table List Number"/>
    <w:basedOn w:val="ListNumber"/>
    <w:rsid w:val="00EA1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565"/>
    <w:pPr>
      <w:numPr>
        <w:numId w:val="9"/>
      </w:numPr>
    </w:pPr>
  </w:style>
  <w:style w:type="paragraph" w:customStyle="1" w:styleId="ListAlpha2">
    <w:name w:val="List Alpha 2"/>
    <w:basedOn w:val="List2"/>
    <w:rsid w:val="00EA1565"/>
    <w:pPr>
      <w:numPr>
        <w:numId w:val="8"/>
      </w:numPr>
    </w:pPr>
  </w:style>
  <w:style w:type="paragraph" w:styleId="List2">
    <w:name w:val="List 2"/>
    <w:basedOn w:val="BodyText"/>
    <w:rsid w:val="00EA1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5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5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5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565"/>
    <w:pPr>
      <w:numPr>
        <w:numId w:val="4"/>
      </w:numPr>
    </w:pPr>
  </w:style>
  <w:style w:type="paragraph" w:styleId="ListContinue2">
    <w:name w:val="List Continue 2"/>
    <w:basedOn w:val="List2"/>
    <w:rsid w:val="00EA1565"/>
    <w:pPr>
      <w:ind w:firstLine="0"/>
    </w:pPr>
  </w:style>
  <w:style w:type="paragraph" w:styleId="ListContinue3">
    <w:name w:val="List Continue 3"/>
    <w:basedOn w:val="List3"/>
    <w:rsid w:val="00EA1565"/>
    <w:pPr>
      <w:ind w:left="1021" w:firstLine="0"/>
    </w:pPr>
  </w:style>
  <w:style w:type="paragraph" w:styleId="ListContinue4">
    <w:name w:val="List Continue 4"/>
    <w:basedOn w:val="List4"/>
    <w:rsid w:val="00EA1565"/>
    <w:pPr>
      <w:ind w:firstLine="0"/>
    </w:pPr>
  </w:style>
  <w:style w:type="paragraph" w:styleId="ListContinue5">
    <w:name w:val="List Continue 5"/>
    <w:basedOn w:val="List5"/>
    <w:rsid w:val="00EA1565"/>
    <w:pPr>
      <w:ind w:firstLine="0"/>
    </w:pPr>
  </w:style>
  <w:style w:type="paragraph" w:styleId="ListNumber3">
    <w:name w:val="List Number 3"/>
    <w:basedOn w:val="List3"/>
    <w:rsid w:val="00EA1565"/>
    <w:pPr>
      <w:numPr>
        <w:numId w:val="5"/>
      </w:numPr>
    </w:pPr>
  </w:style>
  <w:style w:type="paragraph" w:styleId="ListNumber4">
    <w:name w:val="List Number 4"/>
    <w:basedOn w:val="List4"/>
    <w:rsid w:val="00EA1565"/>
    <w:pPr>
      <w:numPr>
        <w:numId w:val="6"/>
      </w:numPr>
    </w:pPr>
  </w:style>
  <w:style w:type="paragraph" w:styleId="ListNumber5">
    <w:name w:val="List Number 5"/>
    <w:basedOn w:val="List5"/>
    <w:rsid w:val="00EA1565"/>
    <w:pPr>
      <w:numPr>
        <w:numId w:val="7"/>
      </w:numPr>
    </w:pPr>
  </w:style>
  <w:style w:type="paragraph" w:styleId="BlockText">
    <w:name w:val="Block Text"/>
    <w:basedOn w:val="Normal"/>
    <w:rsid w:val="00EA1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565"/>
    <w:rPr>
      <w:sz w:val="16"/>
      <w:vertAlign w:val="superscript"/>
    </w:rPr>
  </w:style>
  <w:style w:type="character" w:customStyle="1" w:styleId="Symbols">
    <w:name w:val="Symbols"/>
    <w:basedOn w:val="DefaultParagraphFont"/>
    <w:rsid w:val="00EA1565"/>
    <w:rPr>
      <w:rFonts w:ascii="Symbol" w:hAnsi="Symbol"/>
    </w:rPr>
  </w:style>
  <w:style w:type="character" w:customStyle="1" w:styleId="MenuOptions">
    <w:name w:val="Menu Options"/>
    <w:basedOn w:val="DefaultParagraphFont"/>
    <w:rsid w:val="00EA1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565"/>
    <w:rPr>
      <w:b/>
    </w:rPr>
  </w:style>
  <w:style w:type="character" w:customStyle="1" w:styleId="Underlined">
    <w:name w:val="Underlined"/>
    <w:basedOn w:val="DefaultParagraphFont"/>
    <w:rsid w:val="00EA1565"/>
    <w:rPr>
      <w:u w:val="single"/>
    </w:rPr>
  </w:style>
  <w:style w:type="paragraph" w:customStyle="1" w:styleId="TableBodyTextRight">
    <w:name w:val="Table Body Text Right"/>
    <w:basedOn w:val="TableBodyText"/>
    <w:rsid w:val="00EA1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565"/>
    <w:rPr>
      <w:sz w:val="18"/>
    </w:rPr>
  </w:style>
  <w:style w:type="paragraph" w:customStyle="1" w:styleId="BodySmallRight">
    <w:name w:val="Body Small Right"/>
    <w:basedOn w:val="BodyTextRight"/>
    <w:rsid w:val="00EA1565"/>
    <w:rPr>
      <w:sz w:val="18"/>
      <w:szCs w:val="18"/>
    </w:rPr>
  </w:style>
  <w:style w:type="paragraph" w:customStyle="1" w:styleId="MarginEdition">
    <w:name w:val="Margin Edition"/>
    <w:basedOn w:val="MarginNote"/>
    <w:rsid w:val="00EA1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565"/>
    <w:rPr>
      <w:sz w:val="2"/>
      <w:szCs w:val="2"/>
    </w:rPr>
  </w:style>
  <w:style w:type="character" w:customStyle="1" w:styleId="Small">
    <w:name w:val="Small"/>
    <w:basedOn w:val="DefaultParagraphFont"/>
    <w:rsid w:val="00EA1565"/>
    <w:rPr>
      <w:sz w:val="16"/>
    </w:rPr>
  </w:style>
  <w:style w:type="paragraph" w:customStyle="1" w:styleId="WideTable">
    <w:name w:val="Wide Table"/>
    <w:basedOn w:val="Normal"/>
    <w:rsid w:val="00EA1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565"/>
  </w:style>
  <w:style w:type="paragraph" w:styleId="Quote">
    <w:name w:val="Quote"/>
    <w:basedOn w:val="Heading1"/>
    <w:link w:val="QuoteChar"/>
    <w:qFormat/>
    <w:rsid w:val="00EA1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565"/>
    <w:pPr>
      <w:pageBreakBefore/>
    </w:pPr>
  </w:style>
  <w:style w:type="paragraph" w:customStyle="1" w:styleId="Border">
    <w:name w:val="Border"/>
    <w:basedOn w:val="Normal"/>
    <w:qFormat/>
    <w:rsid w:val="00EA1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565"/>
    <w:rPr>
      <w:u w:val="single"/>
    </w:rPr>
  </w:style>
  <w:style w:type="paragraph" w:styleId="BalloonText">
    <w:name w:val="Balloon Text"/>
    <w:basedOn w:val="Normal"/>
    <w:link w:val="BalloonTextChar"/>
    <w:rsid w:val="00EA1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565"/>
    <w:pPr>
      <w:spacing w:before="0" w:after="0"/>
    </w:pPr>
  </w:style>
  <w:style w:type="paragraph" w:customStyle="1" w:styleId="BodyTextBold">
    <w:name w:val="Body Text Bold"/>
    <w:basedOn w:val="BodyText"/>
    <w:qFormat/>
    <w:rsid w:val="00EA1565"/>
    <w:rPr>
      <w:b/>
    </w:rPr>
  </w:style>
  <w:style w:type="character" w:styleId="Hyperlink">
    <w:name w:val="Hyperlink"/>
    <w:basedOn w:val="DefaultParagraphFont"/>
    <w:uiPriority w:val="99"/>
    <w:unhideWhenUsed/>
    <w:rsid w:val="000C1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1385</Words>
  <Characters>9134</Characters>
  <Application>Microsoft Office Word</Application>
  <DocSecurity>0</DocSecurity>
  <Lines>326</Lines>
  <Paragraphs>202</Paragraphs>
  <ScaleCrop>false</ScaleCrop>
  <Company>Author-it Software Corporation Ltd.</Company>
  <LinksUpToDate>false</LinksUpToDate>
  <CharactersWithSpaces>10317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UETDRSB001 Perform substation switching operations to a given schedule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