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C32" w:rsidP="00F26C32">
      <w:pPr>
        <w:pStyle w:val="Title"/>
      </w:pPr>
      <w:r>
        <w:fldChar w:fldCharType="begin"/>
      </w:r>
      <w:r>
        <w:instrText xml:space="preserve"> TITLE   \* MERGEFORMAT </w:instrText>
      </w:r>
      <w:r>
        <w:fldChar w:fldCharType="separate"/>
      </w:r>
      <w:r>
        <w:t>UETDRRT009 Maintain overhead traction components and equipment</w:t>
      </w:r>
      <w:r>
        <w:fldChar w:fldCharType="end"/>
      </w:r>
    </w:p>
    <w:p w:rsidR="00F26C32" w:rsidP="00F26C32">
      <w:pPr>
        <w:pStyle w:val="Version"/>
        <w:sectPr w:rsidSect="00595F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5FBE" w:rsidP="00595FBE">
      <w:pPr>
        <w:pStyle w:val="SuperHeading"/>
      </w:pPr>
      <w:r w:rsidRPr="00595FBE">
        <w:t>UETDRRT009 Maintain overhead traction components and equipment</w:t>
      </w:r>
    </w:p>
    <w:p w:rsidR="00000000" w:rsidRPr="00595FBE" w:rsidP="00595FBE">
      <w:pPr>
        <w:pStyle w:val="Heading1"/>
      </w:pPr>
      <w:bookmarkStart w:id="1" w:name="O_1179934"/>
      <w:bookmarkEnd w:id="1"/>
      <w:r w:rsidRPr="00595FBE">
        <w:t>Modification History</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Release 1. This is the first release of this unit of competency in the UET Transmission, Distribution and Rail Sector Training Package Release 2.0.</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2" w:name="O_1179935"/>
      <w:bookmarkEnd w:id="2"/>
      <w:r w:rsidRPr="00595FBE">
        <w:t>Application</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This unit involves the skills and knowledge required to maintain or repair overhead traction equipment, components and hardware in the electricity supply industry (ESI).</w:t>
            </w:r>
          </w:p>
          <w:p w:rsidR="00000000" w:rsidRPr="00595FBE" w:rsidP="00595FBE">
            <w:pPr>
              <w:pStyle w:val="BodyText"/>
            </w:pPr>
            <w:r w:rsidRPr="00595FBE">
              <w:t>It includes repairing or replacing components or equipme</w:t>
            </w:r>
            <w:r w:rsidRPr="00595FBE">
              <w:t>nt and hardware, undertaking safe working practices on or about the running line/track, identifying and confirming road/rail management plans, and electrical permits.</w:t>
            </w:r>
          </w:p>
          <w:p w:rsidR="00000000" w:rsidRPr="00595FBE" w:rsidP="00595FBE">
            <w:pPr>
              <w:pStyle w:val="BodyText"/>
            </w:pPr>
            <w:r w:rsidRPr="00595FBE">
              <w:t>It also includes inspecting and checking equipment, components and hardware are fit for s</w:t>
            </w:r>
            <w:r w:rsidRPr="00595FBE">
              <w:t>ervice and are within normal parameters and maintenance records are updated.</w:t>
            </w:r>
          </w:p>
          <w:p w:rsidR="00000000" w:rsidRPr="00595FBE" w:rsidP="00595FBE">
            <w:pPr>
              <w:pStyle w:val="BodyText"/>
            </w:pPr>
            <w:r w:rsidRPr="00595FBE">
              <w:t>The application of the skills and knowledge described in this unit may require a licence/registration to practice in the workplace.</w:t>
            </w:r>
          </w:p>
          <w:p w:rsidR="00000000" w:rsidRPr="00595FBE" w:rsidP="00595FBE">
            <w:pPr>
              <w:pStyle w:val="BodyText"/>
            </w:pPr>
            <w:r w:rsidRPr="00595FBE">
              <w:t>Other conditions may also apply under state and</w:t>
            </w:r>
            <w:r w:rsidRPr="00595FBE">
              <w:t xml:space="preserve"> territory legislative and regulatory licensing requirements which must be confirmed prior to commencing this unit.</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3" w:name="O_1179936"/>
      <w:bookmarkEnd w:id="3"/>
      <w:r w:rsidRPr="00595FBE">
        <w:t>Pre-requisite Unit</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UEECD0007 Apply work health and safety regulations, codes and practices in the workplace</w:t>
            </w:r>
          </w:p>
          <w:p w:rsidR="00000000" w:rsidRPr="00595FBE" w:rsidP="00595FBE">
            <w:pPr>
              <w:pStyle w:val="BodyText"/>
            </w:pPr>
            <w:r w:rsidRPr="00595FBE">
              <w:t>UEECD0019 F</w:t>
            </w:r>
            <w:r w:rsidRPr="00595FBE">
              <w:t>abricate, assemble and dismantle utilities industry components</w:t>
            </w:r>
          </w:p>
          <w:p w:rsidR="00000000" w:rsidRPr="00595FBE" w:rsidP="00595FBE">
            <w:pPr>
              <w:pStyle w:val="BodyText"/>
            </w:pPr>
            <w:r w:rsidRPr="00595FBE">
              <w:t>UEECD0044 Solve problems in multiple path circuits</w:t>
            </w:r>
          </w:p>
          <w:p w:rsidR="00000000" w:rsidRPr="00595FBE" w:rsidP="00595FBE">
            <w:pPr>
              <w:pStyle w:val="BodyText"/>
            </w:pPr>
            <w:r w:rsidRPr="00595FBE">
              <w:t xml:space="preserve">UEECD0046 Solve problems in single path circuits </w:t>
            </w:r>
          </w:p>
          <w:p w:rsidR="00000000" w:rsidRPr="00595FBE" w:rsidP="00595FBE">
            <w:pPr>
              <w:pStyle w:val="BodyText"/>
            </w:pPr>
            <w:r w:rsidRPr="00595FBE">
              <w:t>UEECD0051 Use drawings, diagrams, schedules, standards, codes and specifications</w:t>
            </w:r>
          </w:p>
          <w:p w:rsidR="00000000" w:rsidRPr="00595FBE" w:rsidP="00595FBE">
            <w:pPr>
              <w:pStyle w:val="BodyText"/>
            </w:pPr>
            <w:r w:rsidRPr="00595FBE">
              <w:t>UEEEL0020 S</w:t>
            </w:r>
            <w:r w:rsidRPr="00595FBE">
              <w:t>olve problems in low voltage a.c. circuits</w:t>
            </w:r>
          </w:p>
          <w:p w:rsidR="00000000" w:rsidRPr="00595FBE" w:rsidP="00595FBE">
            <w:pPr>
              <w:pStyle w:val="BodyText"/>
            </w:pPr>
            <w:r w:rsidRPr="00595FBE">
              <w:t>UEEEL0021 Solve problems in magnetic and electromagnetic devices</w:t>
            </w:r>
          </w:p>
          <w:p w:rsidR="00000000" w:rsidRPr="00595FBE" w:rsidP="00595FBE">
            <w:pPr>
              <w:pStyle w:val="BodyText"/>
            </w:pPr>
            <w:r w:rsidRPr="00595FBE">
              <w:t>UETDREL001 Apply environmental requirements</w:t>
            </w:r>
          </w:p>
          <w:p w:rsidR="00000000" w:rsidRPr="00595FBE" w:rsidP="00595FBE">
            <w:pPr>
              <w:pStyle w:val="BodyText"/>
            </w:pPr>
            <w:r w:rsidRPr="00595FBE">
              <w:t>UETDREL004 Operate plant and equipment in the vicinity of live electrical apparatus</w:t>
            </w:r>
          </w:p>
          <w:p w:rsidR="00000000" w:rsidRPr="00595FBE" w:rsidP="00595FBE">
            <w:pPr>
              <w:pStyle w:val="BodyText"/>
            </w:pPr>
            <w:r w:rsidRPr="00595FBE">
              <w:t>UETDREL005 Work safely in the vicinity of live electrical apparatus</w:t>
            </w:r>
          </w:p>
          <w:p w:rsidR="00000000" w:rsidRPr="00595FBE" w:rsidP="00595FBE">
            <w:pPr>
              <w:pStyle w:val="BodyText"/>
            </w:pPr>
            <w:r w:rsidRPr="00595FBE">
              <w:t>UETDRIS007 Install and maintain distribution overhead conductors and cables</w:t>
            </w:r>
          </w:p>
          <w:p w:rsidR="00000000" w:rsidRPr="00595FBE" w:rsidP="00595FBE">
            <w:pPr>
              <w:pStyle w:val="BodyText"/>
            </w:pPr>
            <w:r w:rsidRPr="00595FBE">
              <w:t>UETDRIS012 Install and maintain poles, structures and hardware</w:t>
            </w:r>
          </w:p>
          <w:p w:rsidR="00000000" w:rsidRPr="00595FBE" w:rsidP="00595FBE">
            <w:pPr>
              <w:pStyle w:val="BodyText"/>
            </w:pPr>
            <w:r w:rsidRPr="00595FBE">
              <w:t>UETDRRT002 Install overhead traction components a</w:t>
            </w:r>
            <w:r w:rsidRPr="00595FBE">
              <w:t>nd equipment</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4" w:name="O_1179937"/>
      <w:bookmarkEnd w:id="4"/>
      <w:r w:rsidRPr="00595FBE">
        <w:t>Competency Field</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Rail Traction</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5" w:name="O_1179938"/>
      <w:bookmarkEnd w:id="5"/>
      <w:r w:rsidRPr="00595FBE">
        <w:t>Unit Sector</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Not applicable.</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6" w:name="O_1179939"/>
      <w:bookmarkEnd w:id="6"/>
      <w:r w:rsidRPr="00595FB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95FB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PERFORMANCE CRITERIA</w:t>
            </w:r>
          </w:p>
        </w:tc>
      </w:tr>
      <w:tr w:rsidTr="00595FB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Performance criteria describe the performance needed to demonstrate achievement of the element.</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rPr>
                <w:rStyle w:val="SpecialBold"/>
              </w:rPr>
              <w:t>Prepare for maintenance of overhead traction equipment or components</w:t>
            </w: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Legislation, regulations, standards, codes of practice and organisational workplac</w:t>
            </w:r>
            <w:r w:rsidRPr="00595FBE">
              <w:t>e requirements for the work to be performed are referred to and confirmed</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Relevant maintenance documents are identified and obtained</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Plant, tools, equipment, components and personal protective equipment (PPE) required for work are determined, obtained and confirmed in working order</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 xml:space="preserve">Hazards are identified, risks assessed and control measures identified and applied </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 xml:space="preserve">Work is </w:t>
            </w:r>
            <w:r w:rsidRPr="00595FBE">
              <w:t>prioritised and sequenced for completion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Work permits are organised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Worksite, road or rail management plan is prepared in accordance with workplac</w:t>
            </w:r>
            <w:r w:rsidRPr="00595FBE">
              <w:t xml:space="preserve">e requirements </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Environmental constraints applicable to the work are identified and control measures applied</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rPr>
                <w:rStyle w:val="SpecialBold"/>
              </w:rPr>
              <w:t>Perform maintenance of overhead traction equipment or components</w:t>
            </w: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Legislation, regulations, standards, codes of practice and organisat</w:t>
            </w:r>
            <w:r w:rsidRPr="00595FBE">
              <w:t>ional workplace requirements for the work to be performed are applied and monitored</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 xml:space="preserve">Lifting, working at heights and the use of plant, tools, equipment and PPE are carried out in accordance with </w:t>
            </w:r>
            <w:r w:rsidRPr="00595FBE">
              <w:t>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Hazard control measures are monitored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Work permits are instructed and issued and where appropriate signed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Worksite, road or rail management plan is established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Overhead traction equipment or components is maintained including repair or replacement in accordance with design standards, drawings and workplace requi</w:t>
            </w:r>
            <w:r w:rsidRPr="00595FBE">
              <w:t xml:space="preserve">rements </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Overhead traction equipment or components are maintained and completed in agreed timeframes, to design standards or maintenance documents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Components or equipment and hardware are confirmed fit for service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Incidents or unplanned events are responded to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Quality checks of work, including visual in</w:t>
            </w:r>
            <w:r w:rsidRPr="00595FBE">
              <w:t>spections, are undertaken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Completed work is checked against maintenance documents for compliance and anomalies reported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Incidents or unplanned events are reported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Worksite is rehabilitated, cleaned and made safe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Plant, tools and equipment are cleaned, checked and returned to st</w:t>
            </w:r>
            <w:r w:rsidRPr="00595FBE">
              <w:t>orage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Surplus materials are returned to storage or disposed of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Work permits are completed, and overhead traction equipment or components are fit for service in accordance with workplace requirements</w:t>
            </w:r>
          </w:p>
        </w:tc>
      </w:tr>
      <w:tr w:rsidTr="00595FB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5F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Work records, reports and documentation are completed in accordance with workplace requirements</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7" w:name="O_1179940"/>
      <w:bookmarkEnd w:id="7"/>
      <w:r w:rsidRPr="00595FBE">
        <w:t>Foundation Skills</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Foundation skills essential to performance are explicit in the performance criteria of this unit of competency.</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8" w:name="O_1179941"/>
      <w:bookmarkEnd w:id="8"/>
      <w:r w:rsidRPr="00595FBE">
        <w:t>Range of Conditions</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 xml:space="preserve">Range is restricted to essential operating conditions and </w:t>
            </w:r>
            <w:r w:rsidRPr="00595FBE">
              <w:t>any other variables essential to the work environment.</w:t>
            </w:r>
          </w:p>
          <w:p w:rsidR="00000000" w:rsidRPr="00595FBE" w:rsidP="00595FBE">
            <w:pPr>
              <w:pStyle w:val="BodyText"/>
            </w:pPr>
            <w:r w:rsidRPr="00595FBE">
              <w:t>Non-essential conditions may be found in the UET Transmission, Distribution and Rail Sector Training Package Companion Volume Implementation Guide.</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9" w:name="O_1179942"/>
      <w:bookmarkEnd w:id="9"/>
      <w:r w:rsidRPr="00595FBE">
        <w:t>Unit Mapping Information</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This un</w:t>
            </w:r>
            <w:r w:rsidRPr="00595FBE">
              <w:t>it replaces and is equivalent to UETTDRRT28 Maintain overhead traction components and equipment.</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10" w:name="O_1179949"/>
      <w:bookmarkEnd w:id="10"/>
      <w:r w:rsidRPr="00595FBE">
        <w:t>Links</w:t>
      </w:r>
    </w:p>
    <w:p w:rsidR="00000000" w:rsidRPr="00595FBE" w:rsidP="00F26C32">
      <w:pPr>
        <w:pStyle w:val="BodyText"/>
      </w:pPr>
      <w:r w:rsidRPr="00595FB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20DFA">
        <w:rPr>
          <w:rStyle w:val="Hyperlink"/>
        </w:rPr>
        <w:t>https://vetnet.gov.au/Pages/TrainingDocs.aspx?q=229bace1-b7bc-4653-9300-dffb13ecfad7</w:t>
      </w:r>
      <w:r>
        <w:fldChar w:fldCharType="end"/>
      </w:r>
    </w:p>
    <w:p w:rsidR="00000000" w:rsidRPr="00595FBE" w:rsidP="00F26C32">
      <w:pPr>
        <w:pStyle w:val="BodyText"/>
        <w:sectPr w:rsidSect="00595FBE">
          <w:headerReference w:type="default" r:id="rId10"/>
          <w:footerReference w:type="default" r:id="rId11"/>
          <w:pgSz w:w="11908" w:h="16833"/>
          <w:pgMar w:top="1702" w:right="1418" w:bottom="1702" w:left="1418" w:header="992" w:footer="992" w:gutter="0"/>
          <w:cols w:space="720"/>
          <w:noEndnote/>
          <w:docGrid w:linePitch="299"/>
        </w:sectPr>
      </w:pPr>
    </w:p>
    <w:p w:rsidR="00000000" w:rsidRPr="00595FBE" w:rsidP="00595FBE">
      <w:pPr>
        <w:pStyle w:val="SuperHeading"/>
      </w:pPr>
      <w:r w:rsidRPr="00595FBE">
        <w:t>Assessment Requirements for UETDRRT009 Maintain overhead traction components and equipment</w:t>
      </w:r>
    </w:p>
    <w:p w:rsidR="00000000" w:rsidRPr="00595FBE" w:rsidP="00595FBE">
      <w:pPr>
        <w:pStyle w:val="Heading1"/>
      </w:pPr>
      <w:bookmarkStart w:id="11" w:name="O_1179944"/>
      <w:bookmarkEnd w:id="11"/>
      <w:r w:rsidRPr="00595FBE">
        <w:t>Modification History</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Release 1. This is the first release of this unit of competency i</w:t>
            </w:r>
            <w:r w:rsidRPr="00595FBE">
              <w:t>n the UET Transmission, Distribution and Rail Sector Training Package Release 2.0.</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12" w:name="O_1179945"/>
      <w:bookmarkEnd w:id="12"/>
      <w:r w:rsidRPr="00595FBE">
        <w:t>Performance Evidence</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 xml:space="preserve">Evidence required to demonstrate competence in this unit must be relevant to and satisfy all of the requirements of the elements and performance criteria on at least two separate occasions and include:  </w:t>
            </w:r>
          </w:p>
        </w:tc>
      </w:tr>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ListBullet"/>
            </w:pPr>
            <w:r w:rsidRPr="00595FBE">
              <w:t>applying relevant legislation, regulations, standa</w:t>
            </w:r>
            <w:r w:rsidRPr="00595FBE">
              <w:t>rds, codes of practice and organisational workplace requirements, including:</w:t>
            </w:r>
          </w:p>
          <w:p w:rsidR="00000000" w:rsidRPr="00595FBE" w:rsidP="00595FBE">
            <w:pPr>
              <w:pStyle w:val="ListBullet2"/>
            </w:pPr>
            <w:r w:rsidRPr="00595FBE">
              <w:t>work health and safety (WHS)/occupational health and safety (OHS)</w:t>
            </w:r>
          </w:p>
          <w:p w:rsidR="00000000" w:rsidRPr="00595FBE" w:rsidP="00595FBE">
            <w:pPr>
              <w:pStyle w:val="ListBullet"/>
            </w:pPr>
            <w:r w:rsidRPr="00595FBE">
              <w:t>identifying hazards, assessing risks, identifying, applying and monitoring control measures</w:t>
            </w:r>
          </w:p>
          <w:p w:rsidR="00000000" w:rsidRPr="00595FBE" w:rsidP="00595FBE">
            <w:pPr>
              <w:pStyle w:val="ListBullet"/>
            </w:pPr>
            <w:r w:rsidRPr="00595FBE">
              <w:t>obtaining, inspecting and using relevant personal protective equipment (PPE)</w:t>
            </w:r>
          </w:p>
          <w:p w:rsidR="00000000" w:rsidRPr="00595FBE" w:rsidP="00595FBE">
            <w:pPr>
              <w:pStyle w:val="ListBullet"/>
            </w:pPr>
            <w:r w:rsidRPr="00595FBE">
              <w:t>maintaining at least two (2) of the following types of equipment:</w:t>
            </w:r>
          </w:p>
          <w:p w:rsidR="00000000" w:rsidRPr="00595FBE" w:rsidP="00595FBE">
            <w:pPr>
              <w:pStyle w:val="ListBullet2"/>
            </w:pPr>
            <w:r w:rsidRPr="00595FBE">
              <w:t>fuse switches</w:t>
            </w:r>
          </w:p>
          <w:p w:rsidR="00000000" w:rsidRPr="00595FBE" w:rsidP="00595FBE">
            <w:pPr>
              <w:pStyle w:val="ListBullet2"/>
            </w:pPr>
            <w:r w:rsidRPr="00595FBE">
              <w:t>dropout fuses</w:t>
            </w:r>
          </w:p>
          <w:p w:rsidR="00000000" w:rsidRPr="00595FBE" w:rsidP="00595FBE">
            <w:pPr>
              <w:pStyle w:val="ListBullet2"/>
            </w:pPr>
            <w:r w:rsidRPr="00595FBE">
              <w:t>section insulators</w:t>
            </w:r>
          </w:p>
          <w:p w:rsidR="00000000" w:rsidRPr="00595FBE" w:rsidP="00595FBE">
            <w:pPr>
              <w:pStyle w:val="ListBullet2"/>
            </w:pPr>
            <w:r w:rsidRPr="00595FBE">
              <w:t>neutral sections</w:t>
            </w:r>
          </w:p>
          <w:p w:rsidR="00000000" w:rsidRPr="00595FBE" w:rsidP="00595FBE">
            <w:pPr>
              <w:pStyle w:val="ListBullet2"/>
            </w:pPr>
            <w:r w:rsidRPr="00595FBE">
              <w:t>switches/isolators</w:t>
            </w:r>
          </w:p>
          <w:p w:rsidR="00000000" w:rsidRPr="00595FBE" w:rsidP="00595FBE">
            <w:pPr>
              <w:pStyle w:val="ListBullet2"/>
            </w:pPr>
            <w:r w:rsidRPr="00595FBE">
              <w:t>links</w:t>
            </w:r>
          </w:p>
          <w:p w:rsidR="00000000" w:rsidRPr="00595FBE" w:rsidP="00595FBE">
            <w:pPr>
              <w:pStyle w:val="ListBullet2"/>
            </w:pPr>
            <w:r w:rsidRPr="00595FBE">
              <w:t>fuses</w:t>
            </w:r>
          </w:p>
          <w:p w:rsidR="00000000" w:rsidRPr="00595FBE" w:rsidP="00595FBE">
            <w:pPr>
              <w:pStyle w:val="ListBullet2"/>
            </w:pPr>
            <w:r w:rsidRPr="00595FBE">
              <w:t>surge diverters</w:t>
            </w:r>
          </w:p>
          <w:p w:rsidR="00000000" w:rsidRPr="00595FBE" w:rsidP="00595FBE">
            <w:pPr>
              <w:pStyle w:val="ListBullet2"/>
            </w:pPr>
            <w:r w:rsidRPr="00595FBE">
              <w:t>t</w:t>
            </w:r>
            <w:r w:rsidRPr="00595FBE">
              <w:t>ransformers</w:t>
            </w:r>
          </w:p>
          <w:p w:rsidR="00000000" w:rsidRPr="00595FBE" w:rsidP="00595FBE">
            <w:pPr>
              <w:pStyle w:val="ListBullet"/>
            </w:pPr>
            <w:r w:rsidRPr="00595FBE">
              <w:t>maintaining at least five (5) of the following types of components:</w:t>
            </w:r>
          </w:p>
          <w:p w:rsidR="00000000" w:rsidRPr="00595FBE" w:rsidP="00595FBE">
            <w:pPr>
              <w:pStyle w:val="ListBullet2"/>
            </w:pPr>
            <w:r w:rsidRPr="00595FBE">
              <w:t>cantilever hardware</w:t>
            </w:r>
          </w:p>
          <w:p w:rsidR="00000000" w:rsidRPr="00595FBE" w:rsidP="00595FBE">
            <w:pPr>
              <w:pStyle w:val="ListBullet2"/>
            </w:pPr>
            <w:r w:rsidRPr="00595FBE">
              <w:t>insulators</w:t>
            </w:r>
          </w:p>
          <w:p w:rsidR="00000000" w:rsidRPr="00595FBE" w:rsidP="00595FBE">
            <w:pPr>
              <w:pStyle w:val="ListBullet2"/>
            </w:pPr>
            <w:r w:rsidRPr="00595FBE">
              <w:t>head span</w:t>
            </w:r>
          </w:p>
          <w:p w:rsidR="00000000" w:rsidRPr="00595FBE" w:rsidP="00595FBE">
            <w:pPr>
              <w:pStyle w:val="ListBullet2"/>
            </w:pPr>
            <w:r w:rsidRPr="00595FBE">
              <w:t>pull-offs</w:t>
            </w:r>
          </w:p>
          <w:p w:rsidR="00000000" w:rsidRPr="00595FBE" w:rsidP="00595FBE">
            <w:pPr>
              <w:pStyle w:val="ListBullet2"/>
            </w:pPr>
            <w:r w:rsidRPr="00595FBE">
              <w:t>push-offs</w:t>
            </w:r>
          </w:p>
          <w:p w:rsidR="00000000" w:rsidRPr="00595FBE" w:rsidP="00595FBE">
            <w:pPr>
              <w:pStyle w:val="ListBullet2"/>
            </w:pPr>
            <w:r w:rsidRPr="00595FBE">
              <w:t>registration fittings</w:t>
            </w:r>
          </w:p>
          <w:p w:rsidR="00000000" w:rsidRPr="00595FBE" w:rsidP="00595FBE">
            <w:pPr>
              <w:pStyle w:val="ListBullet2"/>
            </w:pPr>
            <w:r w:rsidRPr="00595FBE">
              <w:t>steady span</w:t>
            </w:r>
          </w:p>
          <w:p w:rsidR="00000000" w:rsidRPr="00595FBE" w:rsidP="00595FBE">
            <w:pPr>
              <w:pStyle w:val="ListBullet2"/>
            </w:pPr>
            <w:r w:rsidRPr="00595FBE">
              <w:t>tension regulators</w:t>
            </w:r>
          </w:p>
          <w:p w:rsidR="00000000" w:rsidRPr="00595FBE" w:rsidP="00595FBE">
            <w:pPr>
              <w:pStyle w:val="ListBullet2"/>
            </w:pPr>
            <w:r w:rsidRPr="00595FBE">
              <w:t>cross spans</w:t>
            </w:r>
          </w:p>
          <w:p w:rsidR="00000000" w:rsidRPr="00595FBE" w:rsidP="00595FBE">
            <w:pPr>
              <w:pStyle w:val="ListBullet2"/>
            </w:pPr>
            <w:r w:rsidRPr="00595FBE">
              <w:t>tramway support network</w:t>
            </w:r>
          </w:p>
          <w:p w:rsidR="00000000" w:rsidRPr="00595FBE" w:rsidP="00595FBE">
            <w:pPr>
              <w:pStyle w:val="ListBullet2"/>
            </w:pPr>
            <w:r w:rsidRPr="00595FBE">
              <w:t>pendulum</w:t>
            </w:r>
          </w:p>
          <w:p w:rsidR="00000000" w:rsidRPr="00595FBE" w:rsidP="00595FBE">
            <w:pPr>
              <w:pStyle w:val="ListBullet2"/>
            </w:pPr>
            <w:r w:rsidRPr="00595FBE">
              <w:t>rigid rail conductor</w:t>
            </w:r>
          </w:p>
          <w:p w:rsidR="00000000" w:rsidRPr="00595FBE" w:rsidP="00595FBE">
            <w:pPr>
              <w:pStyle w:val="ListBullet"/>
            </w:pPr>
            <w:r w:rsidRPr="00595FBE">
              <w:t>maintaining at least two (2) of the following types of fittings:</w:t>
            </w:r>
          </w:p>
          <w:p w:rsidR="00000000" w:rsidRPr="00595FBE" w:rsidP="00595FBE">
            <w:pPr>
              <w:pStyle w:val="ListBullet2"/>
            </w:pPr>
            <w:r w:rsidRPr="00595FBE">
              <w:t>preformed fittings</w:t>
            </w:r>
          </w:p>
          <w:p w:rsidR="00000000" w:rsidRPr="00595FBE" w:rsidP="00595FBE">
            <w:pPr>
              <w:pStyle w:val="ListBullet2"/>
            </w:pPr>
            <w:r w:rsidRPr="00595FBE">
              <w:t>compression fittings</w:t>
            </w:r>
          </w:p>
          <w:p w:rsidR="00000000" w:rsidRPr="00595FBE" w:rsidP="00595FBE">
            <w:pPr>
              <w:pStyle w:val="ListBullet2"/>
            </w:pPr>
            <w:r w:rsidRPr="00595FBE">
              <w:t>wedge fittings</w:t>
            </w:r>
          </w:p>
          <w:p w:rsidR="00000000" w:rsidRPr="00595FBE" w:rsidP="00595FBE">
            <w:pPr>
              <w:pStyle w:val="ListBullet2"/>
            </w:pPr>
            <w:r w:rsidRPr="00595FBE">
              <w:t>bolted splices</w:t>
            </w:r>
          </w:p>
          <w:p w:rsidR="00000000" w:rsidRPr="00595FBE" w:rsidP="00595FBE">
            <w:pPr>
              <w:pStyle w:val="ListBullet2"/>
            </w:pPr>
            <w:r w:rsidRPr="00595FBE">
              <w:t>fork collar sockets</w:t>
            </w:r>
          </w:p>
          <w:p w:rsidR="00000000" w:rsidRPr="00595FBE" w:rsidP="00595FBE">
            <w:pPr>
              <w:pStyle w:val="ListBullet2"/>
            </w:pPr>
            <w:r w:rsidRPr="00595FBE">
              <w:t>conical splices</w:t>
            </w:r>
          </w:p>
          <w:p w:rsidR="00000000" w:rsidRPr="00595FBE" w:rsidP="00595FBE">
            <w:pPr>
              <w:pStyle w:val="ListBullet"/>
            </w:pPr>
            <w:r w:rsidRPr="00595FBE">
              <w:t>maintaining at least three (3) of the following types of conn</w:t>
            </w:r>
            <w:r w:rsidRPr="00595FBE">
              <w:t>ecting components:</w:t>
            </w:r>
          </w:p>
          <w:p w:rsidR="00000000" w:rsidRPr="00595FBE" w:rsidP="00595FBE">
            <w:pPr>
              <w:pStyle w:val="ListBullet2"/>
            </w:pPr>
            <w:r w:rsidRPr="00595FBE">
              <w:t>feeders (drops, cross track)</w:t>
            </w:r>
          </w:p>
          <w:p w:rsidR="00000000" w:rsidRPr="00595FBE" w:rsidP="00595FBE">
            <w:pPr>
              <w:pStyle w:val="ListBullet2"/>
            </w:pPr>
            <w:r w:rsidRPr="00595FBE">
              <w:t>dissimilar conductors</w:t>
            </w:r>
          </w:p>
          <w:p w:rsidR="00000000" w:rsidRPr="00595FBE" w:rsidP="00595FBE">
            <w:pPr>
              <w:pStyle w:val="ListBullet2"/>
            </w:pPr>
            <w:r w:rsidRPr="00595FBE">
              <w:t>lugs</w:t>
            </w:r>
          </w:p>
          <w:p w:rsidR="00000000" w:rsidRPr="00595FBE" w:rsidP="00595FBE">
            <w:pPr>
              <w:pStyle w:val="ListBullet2"/>
            </w:pPr>
            <w:r w:rsidRPr="00595FBE">
              <w:t>bolted clamp</w:t>
            </w:r>
          </w:p>
          <w:p w:rsidR="00000000" w:rsidRPr="00595FBE" w:rsidP="00595FBE">
            <w:pPr>
              <w:pStyle w:val="ListBullet2"/>
            </w:pPr>
            <w:r w:rsidRPr="00595FBE">
              <w:t>drapes/potential jumper</w:t>
            </w:r>
          </w:p>
          <w:p w:rsidR="00000000" w:rsidRPr="00595FBE" w:rsidP="00595FBE">
            <w:pPr>
              <w:pStyle w:val="ListBullet2"/>
            </w:pPr>
            <w:r w:rsidRPr="00595FBE">
              <w:t>droppers</w:t>
            </w:r>
          </w:p>
          <w:p w:rsidR="00000000" w:rsidRPr="00595FBE" w:rsidP="00595FBE">
            <w:pPr>
              <w:pStyle w:val="ListBullet"/>
            </w:pPr>
            <w:r w:rsidRPr="00595FBE">
              <w:t>using at least two (2) of the following required for maintaining overhead traction components and equipment:</w:t>
            </w:r>
          </w:p>
          <w:p w:rsidR="00000000" w:rsidRPr="00595FBE" w:rsidP="00595FBE">
            <w:pPr>
              <w:pStyle w:val="ListBullet2"/>
            </w:pPr>
            <w:r w:rsidRPr="00595FBE">
              <w:t>voltage detectors</w:t>
            </w:r>
          </w:p>
          <w:p w:rsidR="00000000" w:rsidRPr="00595FBE" w:rsidP="00595FBE">
            <w:pPr>
              <w:pStyle w:val="ListBullet2"/>
            </w:pPr>
            <w:r w:rsidRPr="00595FBE">
              <w:t>micrometer/gauge</w:t>
            </w:r>
          </w:p>
          <w:p w:rsidR="00000000" w:rsidRPr="00595FBE" w:rsidP="00595FBE">
            <w:pPr>
              <w:pStyle w:val="ListBullet2"/>
            </w:pPr>
            <w:r w:rsidRPr="00595FBE">
              <w:t>tension wrench</w:t>
            </w:r>
          </w:p>
          <w:p w:rsidR="00000000" w:rsidRPr="00595FBE" w:rsidP="00595FBE">
            <w:pPr>
              <w:pStyle w:val="ListBullet2"/>
            </w:pPr>
            <w:r w:rsidRPr="00595FBE">
              <w:t>dynamometer</w:t>
            </w:r>
          </w:p>
          <w:p w:rsidR="00000000" w:rsidRPr="00595FBE" w:rsidP="00595FBE">
            <w:pPr>
              <w:pStyle w:val="ListBullet2"/>
            </w:pPr>
            <w:r w:rsidRPr="00595FBE">
              <w:t>specialised tools</w:t>
            </w:r>
          </w:p>
          <w:p w:rsidR="00000000" w:rsidRPr="00595FBE" w:rsidP="00595FBE">
            <w:pPr>
              <w:pStyle w:val="ListBullet"/>
            </w:pPr>
            <w:r w:rsidRPr="00595FBE">
              <w:t>dealing with an unplanned event on at least one (1) occasion</w:t>
            </w:r>
          </w:p>
          <w:p w:rsidR="00000000" w:rsidRPr="00595FBE" w:rsidP="00595FBE">
            <w:pPr>
              <w:pStyle w:val="ListBullet"/>
            </w:pPr>
            <w:r w:rsidRPr="00595FBE">
              <w:t>completing relevant work records, reports and documentation.</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13" w:name="O_1179946"/>
      <w:bookmarkEnd w:id="13"/>
      <w:r w:rsidRPr="00595FBE">
        <w:t>Knowledge Evidence</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5FBE">
            <w:pPr>
              <w:pStyle w:val="BodyText"/>
              <w:rPr>
                <w:lang w:val="en-NZ"/>
              </w:rPr>
            </w:pPr>
            <w:r w:rsidRPr="00595FBE">
              <w:t>Evidence required to demonstrate competence in this unit must be relevant to and satisfy all of the requirements of the elements and performance criteria and include knowledge of:</w:t>
            </w:r>
          </w:p>
        </w:tc>
      </w:tr>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ListBullet"/>
            </w:pPr>
            <w:r w:rsidRPr="00595FBE">
              <w:t>relevant legislation, regulations standards, codes of practice and organis</w:t>
            </w:r>
            <w:r w:rsidRPr="00595FBE">
              <w:t xml:space="preserve">ational workplace requirements, including: </w:t>
            </w:r>
          </w:p>
          <w:p w:rsidR="00000000" w:rsidRPr="00595FBE" w:rsidP="00595FBE">
            <w:pPr>
              <w:pStyle w:val="ListBullet2"/>
            </w:pPr>
            <w:r w:rsidRPr="00595FBE">
              <w:t>WHS/OHS</w:t>
            </w:r>
          </w:p>
          <w:p w:rsidR="00000000" w:rsidRPr="00595FBE" w:rsidP="00595FBE">
            <w:pPr>
              <w:pStyle w:val="ListBullet"/>
            </w:pPr>
            <w:r w:rsidRPr="00595FBE">
              <w:t>hazard, risk assessment and risk control requirements, including potential hazards</w:t>
            </w:r>
          </w:p>
          <w:p w:rsidR="00000000" w:rsidRPr="00595FBE" w:rsidP="00595FBE">
            <w:pPr>
              <w:pStyle w:val="ListBullet"/>
            </w:pPr>
            <w:r w:rsidRPr="00595FBE">
              <w:t>types and application of PPE</w:t>
            </w:r>
          </w:p>
          <w:p w:rsidR="00000000" w:rsidRPr="00595FBE" w:rsidP="00595FBE">
            <w:pPr>
              <w:pStyle w:val="ListBullet"/>
            </w:pPr>
            <w:r w:rsidRPr="00595FBE">
              <w:t>safe use of plant, tools and equipment</w:t>
            </w:r>
          </w:p>
          <w:p w:rsidR="00000000" w:rsidRPr="00595FBE" w:rsidP="00595FBE">
            <w:pPr>
              <w:pStyle w:val="ListBullet"/>
            </w:pPr>
            <w:r w:rsidRPr="00595FBE">
              <w:t>application, purpose and types of permits</w:t>
            </w:r>
          </w:p>
          <w:p w:rsidR="00000000" w:rsidRPr="00595FBE" w:rsidP="00595FBE">
            <w:pPr>
              <w:pStyle w:val="ListBullet"/>
            </w:pPr>
            <w:r w:rsidRPr="00595FBE">
              <w:t>overhead traction components and equipment maintenance documents</w:t>
            </w:r>
          </w:p>
          <w:p w:rsidR="00000000" w:rsidRPr="00595FBE" w:rsidP="00595FBE">
            <w:pPr>
              <w:pStyle w:val="ListBullet"/>
            </w:pPr>
            <w:r w:rsidRPr="00595FBE">
              <w:t>types and purpose of overhead traction equipment, including:</w:t>
            </w:r>
          </w:p>
          <w:p w:rsidR="00000000" w:rsidRPr="00595FBE" w:rsidP="00595FBE">
            <w:pPr>
              <w:pStyle w:val="ListBullet2"/>
            </w:pPr>
            <w:r w:rsidRPr="00595FBE">
              <w:t>switches/isolators</w:t>
            </w:r>
          </w:p>
          <w:p w:rsidR="00000000" w:rsidRPr="00595FBE" w:rsidP="00595FBE">
            <w:pPr>
              <w:pStyle w:val="ListBullet2"/>
            </w:pPr>
            <w:r w:rsidRPr="00595FBE">
              <w:t>fuse switches</w:t>
            </w:r>
          </w:p>
          <w:p w:rsidR="00000000" w:rsidRPr="00595FBE" w:rsidP="00595FBE">
            <w:pPr>
              <w:pStyle w:val="ListBullet2"/>
            </w:pPr>
            <w:r w:rsidRPr="00595FBE">
              <w:t>dropout fuses</w:t>
            </w:r>
          </w:p>
          <w:p w:rsidR="00000000" w:rsidRPr="00595FBE" w:rsidP="00595FBE">
            <w:pPr>
              <w:pStyle w:val="ListBullet2"/>
            </w:pPr>
            <w:r w:rsidRPr="00595FBE">
              <w:t>links</w:t>
            </w:r>
          </w:p>
          <w:p w:rsidR="00000000" w:rsidRPr="00595FBE" w:rsidP="00595FBE">
            <w:pPr>
              <w:pStyle w:val="ListBullet2"/>
            </w:pPr>
            <w:r w:rsidRPr="00595FBE">
              <w:t>section insulators</w:t>
            </w:r>
          </w:p>
          <w:p w:rsidR="00000000" w:rsidRPr="00595FBE" w:rsidP="00595FBE">
            <w:pPr>
              <w:pStyle w:val="ListBullet2"/>
            </w:pPr>
            <w:r w:rsidRPr="00595FBE">
              <w:t>neutral sections</w:t>
            </w:r>
          </w:p>
          <w:p w:rsidR="00000000" w:rsidRPr="00595FBE" w:rsidP="00595FBE">
            <w:pPr>
              <w:pStyle w:val="ListBullet2"/>
            </w:pPr>
            <w:r w:rsidRPr="00595FBE">
              <w:t>surge diverters</w:t>
            </w:r>
          </w:p>
          <w:p w:rsidR="00000000" w:rsidRPr="00595FBE" w:rsidP="00595FBE">
            <w:pPr>
              <w:pStyle w:val="ListBullet2"/>
            </w:pPr>
            <w:r w:rsidRPr="00595FBE">
              <w:t>transformers</w:t>
            </w:r>
          </w:p>
          <w:p w:rsidR="00000000" w:rsidRPr="00595FBE" w:rsidP="00595FBE">
            <w:pPr>
              <w:pStyle w:val="ListBullet2"/>
            </w:pPr>
            <w:r w:rsidRPr="00595FBE">
              <w:t>fuses</w:t>
            </w:r>
          </w:p>
          <w:p w:rsidR="00000000" w:rsidRPr="00595FBE" w:rsidP="00595FBE">
            <w:pPr>
              <w:pStyle w:val="ListBullet"/>
            </w:pPr>
            <w:r w:rsidRPr="00595FBE">
              <w:t>types and purpose of overhead components, including:</w:t>
            </w:r>
          </w:p>
          <w:p w:rsidR="00000000" w:rsidRPr="00595FBE" w:rsidP="00595FBE">
            <w:pPr>
              <w:pStyle w:val="ListBullet2"/>
            </w:pPr>
            <w:r w:rsidRPr="00595FBE">
              <w:t>cantilever hardware</w:t>
            </w:r>
          </w:p>
          <w:p w:rsidR="00000000" w:rsidRPr="00595FBE" w:rsidP="00595FBE">
            <w:pPr>
              <w:pStyle w:val="ListBullet2"/>
            </w:pPr>
            <w:r w:rsidRPr="00595FBE">
              <w:t>droppers</w:t>
            </w:r>
          </w:p>
          <w:p w:rsidR="00000000" w:rsidRPr="00595FBE" w:rsidP="00595FBE">
            <w:pPr>
              <w:pStyle w:val="ListBullet2"/>
            </w:pPr>
            <w:r w:rsidRPr="00595FBE">
              <w:t>span or bay components</w:t>
            </w:r>
          </w:p>
          <w:p w:rsidR="00000000" w:rsidRPr="00595FBE" w:rsidP="00595FBE">
            <w:pPr>
              <w:pStyle w:val="ListBullet2"/>
            </w:pPr>
            <w:r w:rsidRPr="00595FBE">
              <w:t>portal hardware</w:t>
            </w:r>
          </w:p>
          <w:p w:rsidR="00000000" w:rsidRPr="00595FBE" w:rsidP="00595FBE">
            <w:pPr>
              <w:pStyle w:val="ListBullet2"/>
            </w:pPr>
            <w:r w:rsidRPr="00595FBE">
              <w:t>head span hardware</w:t>
            </w:r>
          </w:p>
          <w:p w:rsidR="00000000" w:rsidRPr="00595FBE" w:rsidP="00595FBE">
            <w:pPr>
              <w:pStyle w:val="ListBullet2"/>
            </w:pPr>
            <w:r w:rsidRPr="00595FBE">
              <w:t>section insulators</w:t>
            </w:r>
          </w:p>
          <w:p w:rsidR="00000000" w:rsidRPr="00595FBE" w:rsidP="00595FBE">
            <w:pPr>
              <w:pStyle w:val="ListBullet2"/>
            </w:pPr>
            <w:r w:rsidRPr="00595FBE">
              <w:t>neutral sections</w:t>
            </w:r>
          </w:p>
          <w:p w:rsidR="00000000" w:rsidRPr="00595FBE" w:rsidP="00595FBE">
            <w:pPr>
              <w:pStyle w:val="ListBullet2"/>
            </w:pPr>
            <w:r w:rsidRPr="00595FBE">
              <w:t>registration fittings</w:t>
            </w:r>
          </w:p>
          <w:p w:rsidR="00000000" w:rsidRPr="00595FBE" w:rsidP="00595FBE">
            <w:pPr>
              <w:pStyle w:val="ListBullet2"/>
            </w:pPr>
            <w:r w:rsidRPr="00595FBE">
              <w:t>steady span</w:t>
            </w:r>
          </w:p>
          <w:p w:rsidR="00000000" w:rsidRPr="00595FBE" w:rsidP="00595FBE">
            <w:pPr>
              <w:pStyle w:val="ListBullet2"/>
            </w:pPr>
            <w:r w:rsidRPr="00595FBE">
              <w:t>tension regulators</w:t>
            </w:r>
          </w:p>
          <w:p w:rsidR="00000000" w:rsidRPr="00595FBE" w:rsidP="00595FBE">
            <w:pPr>
              <w:pStyle w:val="ListBullet2"/>
            </w:pPr>
            <w:r w:rsidRPr="00595FBE">
              <w:t>cross spans</w:t>
            </w:r>
          </w:p>
          <w:p w:rsidR="00000000" w:rsidRPr="00595FBE" w:rsidP="00595FBE">
            <w:pPr>
              <w:pStyle w:val="ListBullet2"/>
            </w:pPr>
            <w:r w:rsidRPr="00595FBE">
              <w:t>low clearance components</w:t>
            </w:r>
          </w:p>
          <w:p w:rsidR="00000000" w:rsidRPr="00595FBE" w:rsidP="00595FBE">
            <w:pPr>
              <w:pStyle w:val="ListBullet"/>
            </w:pPr>
            <w:r w:rsidRPr="00595FBE">
              <w:t>types of conductors used for overhead wiring, including:</w:t>
            </w:r>
          </w:p>
          <w:p w:rsidR="00000000" w:rsidRPr="00595FBE" w:rsidP="00595FBE">
            <w:pPr>
              <w:pStyle w:val="ListBullet2"/>
            </w:pPr>
            <w:r w:rsidRPr="00595FBE">
              <w:t>copper hard-drawn</w:t>
            </w:r>
          </w:p>
          <w:p w:rsidR="00000000" w:rsidRPr="00595FBE" w:rsidP="00595FBE">
            <w:pPr>
              <w:pStyle w:val="ListBullet2"/>
            </w:pPr>
            <w:r w:rsidRPr="00595FBE">
              <w:t>copper cadmium</w:t>
            </w:r>
          </w:p>
          <w:p w:rsidR="00000000" w:rsidRPr="00595FBE" w:rsidP="00595FBE">
            <w:pPr>
              <w:pStyle w:val="ListBullet2"/>
            </w:pPr>
            <w:r w:rsidRPr="00595FBE">
              <w:t xml:space="preserve">copper tin-bearing </w:t>
            </w:r>
          </w:p>
          <w:p w:rsidR="00000000" w:rsidRPr="00595FBE" w:rsidP="00595FBE">
            <w:pPr>
              <w:pStyle w:val="ListBullet2"/>
            </w:pPr>
            <w:r w:rsidRPr="00595FBE">
              <w:t>aluminium</w:t>
            </w:r>
          </w:p>
          <w:p w:rsidR="00000000" w:rsidRPr="00595FBE" w:rsidP="00595FBE">
            <w:pPr>
              <w:pStyle w:val="ListBullet2"/>
            </w:pPr>
            <w:r w:rsidRPr="00595FBE">
              <w:t>steel</w:t>
            </w:r>
          </w:p>
          <w:p w:rsidR="00000000" w:rsidRPr="00595FBE" w:rsidP="00595FBE">
            <w:pPr>
              <w:pStyle w:val="ListBullet2"/>
            </w:pPr>
            <w:r w:rsidRPr="00595FBE">
              <w:t>other alloyed conductors</w:t>
            </w:r>
          </w:p>
          <w:p w:rsidR="00000000" w:rsidRPr="00595FBE" w:rsidP="00595FBE">
            <w:pPr>
              <w:pStyle w:val="ListBullet2"/>
            </w:pPr>
            <w:r w:rsidRPr="00595FBE">
              <w:t>rigid rail conductor</w:t>
            </w:r>
          </w:p>
          <w:p w:rsidR="00000000" w:rsidRPr="00595FBE" w:rsidP="00595FBE">
            <w:pPr>
              <w:pStyle w:val="ListBullet"/>
            </w:pPr>
            <w:r w:rsidRPr="00595FBE">
              <w:t>types of traction wire support structures, including:</w:t>
            </w:r>
          </w:p>
          <w:p w:rsidR="00000000" w:rsidRPr="00595FBE" w:rsidP="00595FBE">
            <w:pPr>
              <w:pStyle w:val="ListBullet2"/>
            </w:pPr>
            <w:r w:rsidRPr="00595FBE">
              <w:t>portals</w:t>
            </w:r>
          </w:p>
          <w:p w:rsidR="00000000" w:rsidRPr="00595FBE" w:rsidP="00595FBE">
            <w:pPr>
              <w:pStyle w:val="ListBullet2"/>
            </w:pPr>
            <w:r w:rsidRPr="00595FBE">
              <w:t>cantilevers</w:t>
            </w:r>
          </w:p>
          <w:p w:rsidR="00000000" w:rsidRPr="00595FBE" w:rsidP="00595FBE">
            <w:pPr>
              <w:pStyle w:val="ListBullet2"/>
            </w:pPr>
            <w:r w:rsidRPr="00595FBE">
              <w:t>twin track cantilevers</w:t>
            </w:r>
          </w:p>
          <w:p w:rsidR="00000000" w:rsidRPr="00595FBE" w:rsidP="00595FBE">
            <w:pPr>
              <w:pStyle w:val="ListBullet2"/>
            </w:pPr>
            <w:r w:rsidRPr="00595FBE">
              <w:t>drop vertical</w:t>
            </w:r>
          </w:p>
          <w:p w:rsidR="00000000" w:rsidRPr="00595FBE" w:rsidP="00595FBE">
            <w:pPr>
              <w:pStyle w:val="ListBullet2"/>
            </w:pPr>
            <w:r w:rsidRPr="00595FBE">
              <w:t>head spans</w:t>
            </w:r>
          </w:p>
          <w:p w:rsidR="00000000" w:rsidRPr="00595FBE" w:rsidP="00595FBE">
            <w:pPr>
              <w:pStyle w:val="ListBullet2"/>
            </w:pPr>
            <w:r w:rsidRPr="00595FBE">
              <w:t>cross spans</w:t>
            </w:r>
          </w:p>
          <w:p w:rsidR="00000000" w:rsidRPr="00595FBE" w:rsidP="00595FBE">
            <w:pPr>
              <w:pStyle w:val="ListBullet2"/>
            </w:pPr>
            <w:r w:rsidRPr="00595FBE">
              <w:t>pull-offs</w:t>
            </w:r>
          </w:p>
          <w:p w:rsidR="00000000" w:rsidRPr="00595FBE" w:rsidP="00595FBE">
            <w:pPr>
              <w:pStyle w:val="ListBullet2"/>
            </w:pPr>
            <w:r w:rsidRPr="00595FBE">
              <w:t>push-offs</w:t>
            </w:r>
          </w:p>
          <w:p w:rsidR="00000000" w:rsidRPr="00595FBE" w:rsidP="00595FBE">
            <w:pPr>
              <w:pStyle w:val="ListBullet"/>
            </w:pPr>
            <w:r w:rsidRPr="00595FBE">
              <w:t>types and purpose of ancillary equipment, including:</w:t>
            </w:r>
          </w:p>
          <w:p w:rsidR="00000000" w:rsidRPr="00595FBE" w:rsidP="00595FBE">
            <w:pPr>
              <w:pStyle w:val="ListBullet2"/>
            </w:pPr>
            <w:r w:rsidRPr="00595FBE">
              <w:t>surge arresters</w:t>
            </w:r>
          </w:p>
          <w:p w:rsidR="00000000" w:rsidRPr="00595FBE" w:rsidP="00595FBE">
            <w:pPr>
              <w:pStyle w:val="ListBullet2"/>
            </w:pPr>
            <w:r w:rsidRPr="00595FBE">
              <w:t>booster</w:t>
            </w:r>
          </w:p>
          <w:p w:rsidR="00000000" w:rsidRPr="00595FBE" w:rsidP="00595FBE">
            <w:pPr>
              <w:pStyle w:val="ListBullet2"/>
            </w:pPr>
            <w:r w:rsidRPr="00595FBE">
              <w:t>auxiliary transformers</w:t>
            </w:r>
          </w:p>
          <w:p w:rsidR="00000000" w:rsidRPr="00595FBE" w:rsidP="00595FBE">
            <w:pPr>
              <w:pStyle w:val="ListBullet"/>
            </w:pPr>
            <w:r w:rsidRPr="00595FBE">
              <w:t>methods for replacing conductors, including the use of:</w:t>
            </w:r>
          </w:p>
          <w:p w:rsidR="00000000" w:rsidRPr="00595FBE" w:rsidP="00595FBE">
            <w:pPr>
              <w:pStyle w:val="ListBullet2"/>
            </w:pPr>
            <w:r w:rsidRPr="00595FBE">
              <w:t>preformed fittings</w:t>
            </w:r>
          </w:p>
          <w:p w:rsidR="00000000" w:rsidRPr="00595FBE" w:rsidP="00595FBE">
            <w:pPr>
              <w:pStyle w:val="ListBullet2"/>
            </w:pPr>
            <w:r w:rsidRPr="00595FBE">
              <w:t>compression fittings</w:t>
            </w:r>
          </w:p>
          <w:p w:rsidR="00000000" w:rsidRPr="00595FBE" w:rsidP="00595FBE">
            <w:pPr>
              <w:pStyle w:val="ListBullet2"/>
            </w:pPr>
            <w:r w:rsidRPr="00595FBE">
              <w:t>wedged fittings</w:t>
            </w:r>
          </w:p>
          <w:p w:rsidR="00000000" w:rsidRPr="00595FBE" w:rsidP="00595FBE">
            <w:pPr>
              <w:pStyle w:val="ListBullet2"/>
            </w:pPr>
            <w:r w:rsidRPr="00595FBE">
              <w:t>bolted splices</w:t>
            </w:r>
          </w:p>
          <w:p w:rsidR="00000000" w:rsidRPr="00595FBE" w:rsidP="00595FBE">
            <w:pPr>
              <w:pStyle w:val="ListBullet2"/>
            </w:pPr>
            <w:r w:rsidRPr="00595FBE">
              <w:t>lugs</w:t>
            </w:r>
          </w:p>
          <w:p w:rsidR="00000000" w:rsidRPr="00595FBE" w:rsidP="00595FBE">
            <w:pPr>
              <w:pStyle w:val="ListBullet2"/>
            </w:pPr>
            <w:r w:rsidRPr="00595FBE">
              <w:t>bolted clamps</w:t>
            </w:r>
          </w:p>
          <w:p w:rsidR="00000000" w:rsidRPr="00595FBE" w:rsidP="00595FBE">
            <w:pPr>
              <w:pStyle w:val="ListBullet2"/>
            </w:pPr>
            <w:r w:rsidRPr="00595FBE">
              <w:t>fork collar sockets</w:t>
            </w:r>
          </w:p>
          <w:p w:rsidR="00000000" w:rsidRPr="00595FBE" w:rsidP="00595FBE">
            <w:pPr>
              <w:pStyle w:val="ListBullet2"/>
            </w:pPr>
            <w:r w:rsidRPr="00595FBE">
              <w:t>conical splices</w:t>
            </w:r>
          </w:p>
          <w:p w:rsidR="00000000" w:rsidRPr="00595FBE" w:rsidP="00595FBE">
            <w:pPr>
              <w:pStyle w:val="ListBullet"/>
            </w:pPr>
            <w:r w:rsidRPr="00595FBE">
              <w:t>methods for replacing components, including:</w:t>
            </w:r>
          </w:p>
          <w:p w:rsidR="00000000" w:rsidRPr="00595FBE" w:rsidP="00595FBE">
            <w:pPr>
              <w:pStyle w:val="ListBullet2"/>
            </w:pPr>
            <w:r w:rsidRPr="00595FBE">
              <w:t>feeders (drops, cross trac</w:t>
            </w:r>
            <w:r w:rsidRPr="00595FBE">
              <w:t>k)</w:t>
            </w:r>
          </w:p>
          <w:p w:rsidR="00000000" w:rsidRPr="00595FBE" w:rsidP="00595FBE">
            <w:pPr>
              <w:pStyle w:val="ListBullet2"/>
            </w:pPr>
            <w:r w:rsidRPr="00595FBE">
              <w:t>droppers</w:t>
            </w:r>
          </w:p>
          <w:p w:rsidR="00000000" w:rsidRPr="00595FBE" w:rsidP="00595FBE">
            <w:pPr>
              <w:pStyle w:val="ListBullet2"/>
            </w:pPr>
            <w:r w:rsidRPr="00595FBE">
              <w:t>dissimilar conductors</w:t>
            </w:r>
          </w:p>
          <w:p w:rsidR="00000000" w:rsidRPr="00595FBE" w:rsidP="00595FBE">
            <w:pPr>
              <w:pStyle w:val="ListBullet2"/>
            </w:pPr>
            <w:r w:rsidRPr="00595FBE">
              <w:t>jumpers</w:t>
            </w:r>
          </w:p>
          <w:p w:rsidR="00000000" w:rsidRPr="00595FBE" w:rsidP="00595FBE">
            <w:pPr>
              <w:pStyle w:val="ListBullet2"/>
            </w:pPr>
            <w:r w:rsidRPr="00595FBE">
              <w:t>surge arresters</w:t>
            </w:r>
          </w:p>
          <w:p w:rsidR="00000000" w:rsidRPr="00595FBE" w:rsidP="00595FBE">
            <w:pPr>
              <w:pStyle w:val="ListBullet"/>
            </w:pPr>
            <w:r w:rsidRPr="00595FBE">
              <w:t>use of plant and equipment for maintenance work, including:</w:t>
            </w:r>
          </w:p>
          <w:p w:rsidR="00000000" w:rsidRPr="00595FBE" w:rsidP="00595FBE">
            <w:pPr>
              <w:pStyle w:val="ListBullet2"/>
            </w:pPr>
            <w:r w:rsidRPr="00595FBE">
              <w:t xml:space="preserve">elevated work platforms (EWPs) </w:t>
            </w:r>
          </w:p>
          <w:p w:rsidR="00000000" w:rsidRPr="00595FBE" w:rsidP="00595FBE">
            <w:pPr>
              <w:pStyle w:val="ListBullet2"/>
            </w:pPr>
            <w:r w:rsidRPr="00595FBE">
              <w:t>ladders</w:t>
            </w:r>
          </w:p>
          <w:p w:rsidR="00000000" w:rsidRPr="00595FBE" w:rsidP="00595FBE">
            <w:pPr>
              <w:pStyle w:val="ListBullet2"/>
            </w:pPr>
            <w:r w:rsidRPr="00595FBE">
              <w:t>works trains</w:t>
            </w:r>
          </w:p>
          <w:p w:rsidR="00000000" w:rsidRPr="00595FBE" w:rsidP="00595FBE">
            <w:pPr>
              <w:pStyle w:val="ListBullet2"/>
            </w:pPr>
            <w:r w:rsidRPr="00595FBE">
              <w:t>rail-mounted overhead wiring equipment/vehicles</w:t>
            </w:r>
          </w:p>
          <w:p w:rsidR="00000000" w:rsidRPr="00595FBE" w:rsidP="00595FBE">
            <w:pPr>
              <w:pStyle w:val="ListBullet2"/>
            </w:pPr>
            <w:r w:rsidRPr="00595FBE">
              <w:t>road/rail height access machinery/vehicles</w:t>
            </w:r>
          </w:p>
          <w:p w:rsidR="00000000" w:rsidRPr="00595FBE" w:rsidP="00595FBE">
            <w:pPr>
              <w:pStyle w:val="ListBullet2"/>
            </w:pPr>
            <w:r w:rsidRPr="00595FBE">
              <w:t>voltage detectors</w:t>
            </w:r>
          </w:p>
          <w:p w:rsidR="00000000" w:rsidRPr="00595FBE" w:rsidP="00595FBE">
            <w:pPr>
              <w:pStyle w:val="ListBullet2"/>
            </w:pPr>
            <w:r w:rsidRPr="00595FBE">
              <w:t>micrometer/gauges</w:t>
            </w:r>
          </w:p>
          <w:p w:rsidR="00000000" w:rsidRPr="00595FBE" w:rsidP="00595FBE">
            <w:pPr>
              <w:pStyle w:val="ListBullet2"/>
            </w:pPr>
            <w:r w:rsidRPr="00595FBE">
              <w:t>tension wrenches</w:t>
            </w:r>
          </w:p>
          <w:p w:rsidR="00000000" w:rsidRPr="00595FBE" w:rsidP="00595FBE">
            <w:pPr>
              <w:pStyle w:val="ListBullet2"/>
            </w:pPr>
            <w:r w:rsidRPr="00595FBE">
              <w:t>dynamometers</w:t>
            </w:r>
          </w:p>
          <w:p w:rsidR="00000000" w:rsidRPr="00595FBE" w:rsidP="00595FBE">
            <w:pPr>
              <w:pStyle w:val="ListBullet2"/>
            </w:pPr>
            <w:r w:rsidRPr="00595FBE">
              <w:t>other specialised tools</w:t>
            </w:r>
          </w:p>
          <w:p w:rsidR="00000000" w:rsidRPr="00595FBE" w:rsidP="00595FBE">
            <w:pPr>
              <w:pStyle w:val="ListBullet"/>
            </w:pPr>
            <w:r w:rsidRPr="00595FBE">
              <w:t>maintenance of overhead traction equipment and components, including:</w:t>
            </w:r>
          </w:p>
          <w:p w:rsidR="00000000" w:rsidRPr="00595FBE" w:rsidP="00595FBE">
            <w:pPr>
              <w:pStyle w:val="ListBullet2"/>
            </w:pPr>
            <w:r w:rsidRPr="00595FBE">
              <w:t>maintenance/repair procedures</w:t>
            </w:r>
          </w:p>
          <w:p w:rsidR="00000000" w:rsidRPr="00595FBE" w:rsidP="00595FBE">
            <w:pPr>
              <w:pStyle w:val="ListBullet2"/>
            </w:pPr>
            <w:r w:rsidRPr="00595FBE">
              <w:t>inspection and recording procedures</w:t>
            </w:r>
          </w:p>
          <w:p w:rsidR="00000000" w:rsidRPr="00595FBE" w:rsidP="00595FBE">
            <w:pPr>
              <w:pStyle w:val="ListBullet"/>
            </w:pPr>
            <w:r w:rsidRPr="00595FBE">
              <w:t>diagnosis and correction of simple faults in specific overhead traction equipment and components, including:</w:t>
            </w:r>
          </w:p>
          <w:p w:rsidR="00000000" w:rsidRPr="00595FBE" w:rsidP="00595FBE">
            <w:pPr>
              <w:pStyle w:val="ListBullet2"/>
            </w:pPr>
            <w:r w:rsidRPr="00595FBE">
              <w:t>types and causes</w:t>
            </w:r>
          </w:p>
          <w:p w:rsidR="00000000" w:rsidRPr="00595FBE" w:rsidP="00595FBE">
            <w:pPr>
              <w:pStyle w:val="ListBullet2"/>
            </w:pPr>
            <w:r w:rsidRPr="00595FBE">
              <w:t>determination of appropriate corrective actions</w:t>
            </w:r>
          </w:p>
          <w:p w:rsidR="00000000" w:rsidRPr="00595FBE" w:rsidP="00595FBE">
            <w:pPr>
              <w:pStyle w:val="ListBullet"/>
            </w:pPr>
            <w:r w:rsidRPr="00595FBE">
              <w:t>events constituting an unplanned event or i</w:t>
            </w:r>
            <w:r w:rsidRPr="00595FBE">
              <w:t>ncident</w:t>
            </w:r>
          </w:p>
          <w:p w:rsidR="00000000" w:rsidRPr="00595FBE" w:rsidP="00595FBE">
            <w:pPr>
              <w:pStyle w:val="ListBullet"/>
            </w:pPr>
            <w:r w:rsidRPr="00595FBE">
              <w:t>procedures for responding to an unplanned event or incident.</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14" w:name="O_1179947"/>
      <w:bookmarkEnd w:id="14"/>
      <w:r w:rsidRPr="00595FBE">
        <w:t>Assessment Conditions</w:t>
      </w:r>
    </w:p>
    <w:tbl>
      <w:tblPr>
        <w:tblW w:w="9497" w:type="dxa"/>
        <w:tblLayout w:type="fixed"/>
        <w:tblCellMar>
          <w:left w:w="62" w:type="dxa"/>
          <w:right w:w="62" w:type="dxa"/>
        </w:tblCellMar>
        <w:tblLook w:val="0000"/>
      </w:tblPr>
      <w:tblGrid>
        <w:gridCol w:w="9497"/>
      </w:tblGrid>
      <w:tr w:rsidTr="00595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FBE" w:rsidP="00595FBE">
            <w:pPr>
              <w:pStyle w:val="BodyText"/>
            </w:pPr>
            <w:r w:rsidRPr="00595FBE">
              <w:t>Assessors must hold credentials specified within the Standards for Registered Training Organisations current at the time of assessment.</w:t>
            </w:r>
          </w:p>
          <w:p w:rsidR="00000000" w:rsidRPr="00595FBE" w:rsidP="00595FBE">
            <w:pPr>
              <w:pStyle w:val="BodyText"/>
            </w:pPr>
            <w:r w:rsidRPr="00595FBE">
              <w:t>Assessment must satisfy the Principles of Assessment and Rules of Evidence and all regulatory requirements included within the Standards for Registered Training Organisations current at the time of assessment.</w:t>
            </w:r>
          </w:p>
          <w:p w:rsidR="00000000" w:rsidRPr="00595FBE" w:rsidP="00595FBE">
            <w:pPr>
              <w:pStyle w:val="BodyText"/>
            </w:pPr>
            <w:r w:rsidRPr="00595FBE">
              <w:t>Assessment must occur in workplace operational</w:t>
            </w:r>
            <w:r w:rsidRPr="00595FBE">
              <w:t xml:space="preserve"> situations, where it is appropriate to do so.</w:t>
            </w:r>
          </w:p>
          <w:p w:rsidR="00000000" w:rsidRPr="00595FBE" w:rsidP="00595FBE">
            <w:pPr>
              <w:pStyle w:val="BodyText"/>
            </w:pPr>
            <w:r w:rsidRPr="00595FBE">
              <w:t>Where this is not appropriate, assessment must occur in simulated conditions involving realistic and authentic activities that replicate operational workplace conditions.</w:t>
            </w:r>
          </w:p>
          <w:p w:rsidR="00000000" w:rsidRPr="00595FBE" w:rsidP="00595FBE">
            <w:pPr>
              <w:pStyle w:val="BodyText"/>
            </w:pPr>
            <w:r w:rsidRPr="00595FBE">
              <w:t>Assessment processes and techniques mu</w:t>
            </w:r>
            <w:r w:rsidRPr="00595FBE">
              <w:t>st be appropriate to the language, literacy and numeracy requirements of the work being performed and the needs of the candidate.</w:t>
            </w:r>
          </w:p>
          <w:p w:rsidR="00000000" w:rsidRPr="00595FBE" w:rsidP="00595FBE">
            <w:pPr>
              <w:pStyle w:val="BodyText"/>
            </w:pPr>
            <w:r w:rsidRPr="00595FBE">
              <w:t>Resources for assessment must include access to:</w:t>
            </w:r>
          </w:p>
          <w:p w:rsidR="00000000" w:rsidRPr="00595FBE" w:rsidP="00595FBE">
            <w:pPr>
              <w:pStyle w:val="ListBullet"/>
            </w:pPr>
            <w:r w:rsidRPr="00595FBE">
              <w:t xml:space="preserve">relevant and appropriate materials, tools, facilities, plant, equipment and </w:t>
            </w:r>
            <w:r w:rsidRPr="00595FBE">
              <w:t>PPE currently used in industry maintaining overhead traction components and equipment</w:t>
            </w:r>
          </w:p>
          <w:p w:rsidR="00000000" w:rsidRPr="00595FBE" w:rsidP="00595FBE">
            <w:pPr>
              <w:pStyle w:val="ListBullet"/>
            </w:pPr>
            <w:r w:rsidRPr="00595FBE">
              <w:t>applicable documentation, including workplace requirements, maintenance documents, equipment specifications, regulations, codes of practice and operation manuals.</w:t>
            </w:r>
          </w:p>
        </w:tc>
      </w:tr>
    </w:tbl>
    <w:p w:rsidR="00000000" w:rsidRPr="00595FBE" w:rsidP="00595FBE">
      <w:pPr>
        <w:pStyle w:val="NoPaddingFontSize1"/>
      </w:pPr>
    </w:p>
    <w:p w:rsidR="00000000" w:rsidRPr="00595FBE" w:rsidP="00595FBE">
      <w:pPr>
        <w:pStyle w:val="AllowPageBreak"/>
      </w:pPr>
    </w:p>
    <w:p w:rsidR="00000000" w:rsidRPr="00595FBE" w:rsidP="00595FBE">
      <w:pPr>
        <w:pStyle w:val="Heading1"/>
      </w:pPr>
      <w:bookmarkStart w:id="15" w:name="O_1179950"/>
      <w:bookmarkEnd w:id="15"/>
      <w:r w:rsidRPr="00595FBE">
        <w:t>Links</w:t>
      </w:r>
    </w:p>
    <w:p w:rsidR="00000000" w:rsidRPr="00595FBE" w:rsidP="00F26C32">
      <w:pPr>
        <w:pStyle w:val="BodyText"/>
      </w:pPr>
      <w:r w:rsidRPr="00595FB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20DFA">
        <w:rPr>
          <w:rStyle w:val="Hyperlink"/>
        </w:rPr>
        <w:t>https://vetnet.gov.au/Pages/TrainingDocs.aspx?q=229bace1-b7bc-4653-9300-dffb13ecfad7</w:t>
      </w:r>
      <w:r>
        <w:fldChar w:fldCharType="end"/>
      </w:r>
    </w:p>
    <w:p w:rsidR="00000000" w:rsidRPr="00595FBE" w:rsidP="00595FBE"/>
    <w:sectPr w:rsidSect="00595F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FBE" w:rsidRPr="00F26C32" w:rsidP="00F26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32" w:rsidP="00595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26C32" w:rsidP="00595F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6C32" w:rsidP="00595F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FBE" w:rsidP="00595FBE">
    <w:pPr>
      <w:pStyle w:val="Footer"/>
      <w:framePr w:wrap="around"/>
    </w:pPr>
    <w:r>
      <w:fldChar w:fldCharType="begin"/>
    </w:r>
    <w:r>
      <w:instrText xml:space="preserve"> DOCPROPERTY  Subject  \* MERGEFORMAT </w:instrText>
    </w:r>
    <w:r>
      <w:fldChar w:fldCharType="separate"/>
    </w:r>
    <w:r w:rsidR="00F26C32">
      <w:t>Approved</w:t>
    </w:r>
    <w:r w:rsidR="00F26C32">
      <w:fldChar w:fldCharType="end"/>
    </w:r>
    <w:r>
      <w:tab/>
      <w:t xml:space="preserve">Page </w:t>
    </w:r>
    <w:r>
      <w:fldChar w:fldCharType="begin"/>
    </w:r>
    <w:r>
      <w:instrText xml:space="preserve"> PAGE  \* Arabic  \* MERGEFORMAT </w:instrText>
    </w:r>
    <w:r>
      <w:fldChar w:fldCharType="separate"/>
    </w:r>
    <w:r w:rsidR="00F26C3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C32">
      <w:rPr>
        <w:noProof/>
      </w:rPr>
      <w:t>7</w:t>
    </w:r>
    <w:r>
      <w:rPr>
        <w:noProof/>
      </w:rPr>
      <w:fldChar w:fldCharType="end"/>
    </w:r>
  </w:p>
  <w:p w:rsidR="00595FBE" w:rsidP="00595FBE">
    <w:pPr>
      <w:pStyle w:val="Footer"/>
      <w:framePr w:wrap="around"/>
    </w:pPr>
    <w:r>
      <w:t xml:space="preserve">© Commonwealth of Australia, </w:t>
    </w:r>
    <w:r>
      <w:fldChar w:fldCharType="begin"/>
    </w:r>
    <w:r>
      <w:instrText xml:space="preserve"> DATE  \@ "yyyy"  \* MERGEFORMAT </w:instrText>
    </w:r>
    <w:r>
      <w:fldChar w:fldCharType="separate"/>
    </w:r>
    <w:r w:rsidR="00F26C32">
      <w:rPr>
        <w:noProof/>
      </w:rPr>
      <w:t>2025</w:t>
    </w:r>
    <w:r>
      <w:fldChar w:fldCharType="end"/>
    </w:r>
    <w:r>
      <w:tab/>
    </w:r>
    <w:r>
      <w:fldChar w:fldCharType="begin"/>
    </w:r>
    <w:r>
      <w:instrText xml:space="preserve"> DOCPROPERTY  Author  \* MERGEFORMAT </w:instrText>
    </w:r>
    <w:r>
      <w:fldChar w:fldCharType="separate"/>
    </w:r>
    <w:r w:rsidR="00F26C32">
      <w:t>Powering Skills Organisation</w:t>
    </w:r>
    <w:r w:rsidR="00F26C32">
      <w:fldChar w:fldCharType="end"/>
    </w:r>
  </w:p>
  <w:p w:rsidR="00595FBE" w:rsidP="00595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5FBE" w:rsidRPr="00F26C32" w:rsidP="00F26C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32" w:rsidRPr="002D2AF8" w:rsidP="00595FBE">
    <w:pPr>
      <w:pStyle w:val="Header"/>
      <w:framePr w:wrap="around"/>
    </w:pPr>
    <w:r>
      <w:fldChar w:fldCharType="begin"/>
    </w:r>
    <w:r>
      <w:instrText xml:space="preserve"> TITLE   \* MERGEFORMAT </w:instrText>
    </w:r>
    <w:r>
      <w:fldChar w:fldCharType="separate"/>
    </w:r>
    <w:r>
      <w:t>UETDRRT009 Maintain overhead traction components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6C32" w:rsidP="00595F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FBE" w:rsidRPr="002D2AF8" w:rsidP="00595FBE">
    <w:pPr>
      <w:pStyle w:val="Header"/>
      <w:framePr w:wrap="around"/>
    </w:pPr>
    <w:r>
      <w:fldChar w:fldCharType="begin"/>
    </w:r>
    <w:r>
      <w:instrText xml:space="preserve"> TITLE   \* MERGEFORMAT </w:instrText>
    </w:r>
    <w:r>
      <w:fldChar w:fldCharType="separate"/>
    </w:r>
    <w:r w:rsidR="00F26C32">
      <w:t>UETDRRT009 Maintain overhead traction components and equipment</w:t>
    </w:r>
    <w:r w:rsidR="00F26C32">
      <w:fldChar w:fldCharType="end"/>
    </w:r>
    <w:r>
      <w:tab/>
      <w:t xml:space="preserve">Date this document was generated: </w:t>
    </w:r>
    <w:r>
      <w:fldChar w:fldCharType="begin"/>
    </w:r>
    <w:r>
      <w:instrText xml:space="preserve"> CREATEDATE  \@ "d MMMM yyyy"  \* MERGEFORMAT </w:instrText>
    </w:r>
    <w:r>
      <w:fldChar w:fldCharType="separate"/>
    </w:r>
    <w:r w:rsidR="00F26C32">
      <w:rPr>
        <w:noProof/>
      </w:rPr>
      <w:t>2 March 2025</w:t>
    </w:r>
    <w:r>
      <w:fldChar w:fldCharType="end"/>
    </w:r>
  </w:p>
  <w:p w:rsidR="00595FBE" w:rsidP="00595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A9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4D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48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FBE"/>
    <w:pPr>
      <w:spacing w:before="360" w:after="60"/>
      <w:outlineLvl w:val="0"/>
    </w:pPr>
    <w:rPr>
      <w:sz w:val="32"/>
    </w:rPr>
  </w:style>
  <w:style w:type="paragraph" w:styleId="Heading2">
    <w:name w:val="heading 2"/>
    <w:basedOn w:val="HeadingBase"/>
    <w:next w:val="BodyText"/>
    <w:link w:val="Heading2Char"/>
    <w:qFormat/>
    <w:rsid w:val="00595FBE"/>
    <w:pPr>
      <w:keepLines/>
      <w:spacing w:before="240" w:after="120"/>
      <w:outlineLvl w:val="1"/>
    </w:pPr>
    <w:rPr>
      <w:sz w:val="28"/>
      <w:szCs w:val="40"/>
    </w:rPr>
  </w:style>
  <w:style w:type="paragraph" w:styleId="Heading3">
    <w:name w:val="heading 3"/>
    <w:basedOn w:val="HeadingBase"/>
    <w:next w:val="BodyText"/>
    <w:link w:val="Heading3Char"/>
    <w:qFormat/>
    <w:rsid w:val="00595FBE"/>
    <w:pPr>
      <w:spacing w:before="180" w:after="120"/>
      <w:outlineLvl w:val="2"/>
    </w:pPr>
    <w:rPr>
      <w:spacing w:val="-10"/>
      <w:kern w:val="32"/>
    </w:rPr>
  </w:style>
  <w:style w:type="paragraph" w:styleId="Heading4">
    <w:name w:val="heading 4"/>
    <w:basedOn w:val="HeadingBase"/>
    <w:next w:val="BodyText"/>
    <w:link w:val="Heading4Char"/>
    <w:qFormat/>
    <w:rsid w:val="00595FBE"/>
    <w:pPr>
      <w:spacing w:before="160" w:after="120"/>
      <w:outlineLvl w:val="3"/>
    </w:pPr>
    <w:rPr>
      <w:sz w:val="22"/>
    </w:rPr>
  </w:style>
  <w:style w:type="paragraph" w:styleId="Heading5">
    <w:name w:val="heading 5"/>
    <w:basedOn w:val="HeadingBase"/>
    <w:next w:val="Normal"/>
    <w:link w:val="Heading5Char"/>
    <w:qFormat/>
    <w:rsid w:val="00595FBE"/>
    <w:pPr>
      <w:spacing w:before="80"/>
      <w:outlineLvl w:val="4"/>
    </w:pPr>
    <w:rPr>
      <w:color w:val="918585"/>
      <w:sz w:val="20"/>
    </w:rPr>
  </w:style>
  <w:style w:type="paragraph" w:styleId="Heading6">
    <w:name w:val="heading 6"/>
    <w:basedOn w:val="HeadingBase"/>
    <w:next w:val="Normal"/>
    <w:link w:val="Heading6Char"/>
    <w:qFormat/>
    <w:rsid w:val="00595FBE"/>
    <w:pPr>
      <w:spacing w:before="60"/>
      <w:outlineLvl w:val="5"/>
    </w:pPr>
    <w:rPr>
      <w:color w:val="918585"/>
      <w:sz w:val="20"/>
    </w:rPr>
  </w:style>
  <w:style w:type="paragraph" w:styleId="Heading7">
    <w:name w:val="heading 7"/>
    <w:basedOn w:val="Normal"/>
    <w:next w:val="Normal"/>
    <w:link w:val="Heading7Char"/>
    <w:qFormat/>
    <w:rsid w:val="00595FBE"/>
    <w:pPr>
      <w:ind w:left="720"/>
      <w:outlineLvl w:val="6"/>
    </w:pPr>
    <w:rPr>
      <w:i/>
    </w:rPr>
  </w:style>
  <w:style w:type="paragraph" w:styleId="Heading8">
    <w:name w:val="heading 8"/>
    <w:basedOn w:val="Normal"/>
    <w:next w:val="Normal"/>
    <w:link w:val="Heading8Char"/>
    <w:qFormat/>
    <w:rsid w:val="00595FBE"/>
    <w:pPr>
      <w:ind w:left="720"/>
      <w:outlineLvl w:val="7"/>
    </w:pPr>
    <w:rPr>
      <w:i/>
    </w:rPr>
  </w:style>
  <w:style w:type="paragraph" w:styleId="Heading9">
    <w:name w:val="heading 9"/>
    <w:basedOn w:val="Normal"/>
    <w:next w:val="Normal"/>
    <w:link w:val="Heading9Char"/>
    <w:qFormat/>
    <w:rsid w:val="00595FBE"/>
    <w:pPr>
      <w:ind w:left="720"/>
      <w:outlineLvl w:val="8"/>
    </w:pPr>
    <w:rPr>
      <w:i/>
    </w:rPr>
  </w:style>
  <w:style w:type="character" w:default="1" w:styleId="DefaultParagraphFont">
    <w:name w:val="Default Paragraph Font"/>
    <w:uiPriority w:val="1"/>
    <w:unhideWhenUsed/>
    <w:rsid w:val="00595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FBE"/>
  </w:style>
  <w:style w:type="character" w:customStyle="1" w:styleId="Heading1Char">
    <w:name w:val="Heading 1 Char"/>
    <w:basedOn w:val="DefaultParagraphFont"/>
    <w:link w:val="Heading1"/>
    <w:rsid w:val="00595FBE"/>
    <w:rPr>
      <w:rFonts w:ascii="Times New Roman" w:eastAsia="Times New Roman" w:hAnsi="Times New Roman" w:cs="Times New Roman"/>
      <w:b/>
      <w:sz w:val="32"/>
      <w:szCs w:val="20"/>
      <w:lang w:eastAsia="en-US"/>
    </w:rPr>
  </w:style>
  <w:style w:type="paragraph" w:styleId="BodyText">
    <w:name w:val="Body Text"/>
    <w:basedOn w:val="Normal"/>
    <w:link w:val="BodyTextChar"/>
    <w:rsid w:val="00595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5FBE"/>
    <w:rPr>
      <w:rFonts w:ascii="Times New Roman" w:eastAsia="Times New Roman" w:hAnsi="Times New Roman" w:cs="Times New Roman"/>
      <w:sz w:val="24"/>
      <w:lang w:eastAsia="en-US"/>
    </w:rPr>
  </w:style>
  <w:style w:type="paragraph" w:styleId="ListBullet">
    <w:name w:val="List Bullet"/>
    <w:basedOn w:val="List"/>
    <w:rsid w:val="00595FBE"/>
    <w:pPr>
      <w:numPr>
        <w:numId w:val="12"/>
      </w:numPr>
      <w:tabs>
        <w:tab w:val="clear" w:pos="340"/>
      </w:tabs>
      <w:spacing w:before="40" w:after="40"/>
    </w:pPr>
  </w:style>
  <w:style w:type="character" w:customStyle="1" w:styleId="SpecialBold">
    <w:name w:val="Special Bold"/>
    <w:basedOn w:val="DefaultParagraphFont"/>
    <w:rsid w:val="00595FBE"/>
    <w:rPr>
      <w:b/>
      <w:spacing w:val="0"/>
    </w:rPr>
  </w:style>
  <w:style w:type="paragraph" w:styleId="ListBullet2">
    <w:name w:val="List Bullet 2"/>
    <w:basedOn w:val="List2"/>
    <w:rsid w:val="00595FBE"/>
    <w:pPr>
      <w:numPr>
        <w:numId w:val="13"/>
      </w:numPr>
      <w:tabs>
        <w:tab w:val="clear" w:pos="680"/>
      </w:tabs>
    </w:pPr>
  </w:style>
  <w:style w:type="paragraph" w:customStyle="1" w:styleId="SuperHeading">
    <w:name w:val="SuperHeading"/>
    <w:basedOn w:val="Normal"/>
    <w:rsid w:val="00595FBE"/>
    <w:pPr>
      <w:spacing w:before="240" w:after="120"/>
      <w:outlineLvl w:val="0"/>
    </w:pPr>
    <w:rPr>
      <w:rFonts w:ascii="Times New Roman" w:hAnsi="Times New Roman"/>
      <w:b/>
      <w:sz w:val="32"/>
    </w:rPr>
  </w:style>
  <w:style w:type="paragraph" w:customStyle="1" w:styleId="AllowPageBreak">
    <w:name w:val="AllowPageBreak"/>
    <w:rsid w:val="00595F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5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FBE"/>
    <w:rPr>
      <w:rFonts w:ascii="Courier New" w:eastAsia="Times New Roman" w:hAnsi="Courier New" w:cs="Times New Roman"/>
      <w:i/>
      <w:szCs w:val="20"/>
      <w:lang w:eastAsia="en-US"/>
    </w:rPr>
  </w:style>
  <w:style w:type="paragraph" w:customStyle="1" w:styleId="HeadingBase">
    <w:name w:val="Heading Base"/>
    <w:rsid w:val="00595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FBE"/>
    <w:pPr>
      <w:tabs>
        <w:tab w:val="right" w:leader="dot" w:pos="9072"/>
      </w:tabs>
      <w:ind w:left="567"/>
    </w:pPr>
    <w:rPr>
      <w:szCs w:val="22"/>
    </w:rPr>
  </w:style>
  <w:style w:type="paragraph" w:customStyle="1" w:styleId="TOCBase">
    <w:name w:val="TOC Base"/>
    <w:rsid w:val="00595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FBE"/>
    <w:pPr>
      <w:tabs>
        <w:tab w:val="right" w:leader="dot" w:pos="9072"/>
      </w:tabs>
      <w:spacing w:before="40" w:after="40"/>
      <w:ind w:left="284"/>
    </w:pPr>
    <w:rPr>
      <w:rFonts w:ascii="Times New Roman" w:hAnsi="Times New Roman"/>
    </w:rPr>
  </w:style>
  <w:style w:type="paragraph" w:styleId="TOC1">
    <w:name w:val="toc 1"/>
    <w:basedOn w:val="TOCBase"/>
    <w:next w:val="Normal"/>
    <w:rsid w:val="00595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FBE"/>
    <w:rPr>
      <w:rFonts w:ascii="Times New Roman" w:eastAsia="Times New Roman" w:hAnsi="Times New Roman" w:cs="Times New Roman"/>
      <w:sz w:val="16"/>
      <w:lang w:eastAsia="en-US"/>
    </w:rPr>
  </w:style>
  <w:style w:type="paragraph" w:styleId="Title">
    <w:name w:val="Title"/>
    <w:basedOn w:val="HeadingBase"/>
    <w:link w:val="TitleChar"/>
    <w:qFormat/>
    <w:rsid w:val="00595FBE"/>
    <w:pPr>
      <w:spacing w:before="5040"/>
      <w:jc w:val="center"/>
    </w:pPr>
    <w:rPr>
      <w:sz w:val="48"/>
      <w:szCs w:val="72"/>
      <w:lang w:val="en-US"/>
    </w:rPr>
  </w:style>
  <w:style w:type="character" w:customStyle="1" w:styleId="TitleChar">
    <w:name w:val="Title Char"/>
    <w:basedOn w:val="DefaultParagraphFont"/>
    <w:link w:val="Title"/>
    <w:rsid w:val="00595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FBE"/>
    <w:pPr>
      <w:tabs>
        <w:tab w:val="left" w:pos="3600"/>
        <w:tab w:val="left" w:pos="3958"/>
      </w:tabs>
    </w:pPr>
  </w:style>
  <w:style w:type="paragraph" w:styleId="List">
    <w:name w:val="List"/>
    <w:basedOn w:val="BodyText"/>
    <w:next w:val="BodyText"/>
    <w:rsid w:val="00595FBE"/>
    <w:pPr>
      <w:tabs>
        <w:tab w:val="left" w:pos="340"/>
      </w:tabs>
      <w:spacing w:before="60" w:after="60"/>
      <w:ind w:left="340" w:hanging="340"/>
    </w:pPr>
  </w:style>
  <w:style w:type="paragraph" w:customStyle="1" w:styleId="Note">
    <w:name w:val="Note"/>
    <w:basedOn w:val="BodyText"/>
    <w:rsid w:val="00595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FBE"/>
    <w:pPr>
      <w:framePr w:wrap="auto" w:hAnchor="text" w:y="6049"/>
    </w:pPr>
    <w:rPr>
      <w:color w:val="000000"/>
      <w:sz w:val="40"/>
    </w:rPr>
  </w:style>
  <w:style w:type="paragraph" w:customStyle="1" w:styleId="TOCTitle">
    <w:name w:val="TOCTitle"/>
    <w:basedOn w:val="Heading1"/>
    <w:rsid w:val="00595FBE"/>
    <w:pPr>
      <w:spacing w:after="240"/>
      <w:jc w:val="center"/>
      <w:outlineLvl w:val="9"/>
    </w:pPr>
    <w:rPr>
      <w:caps/>
    </w:rPr>
  </w:style>
  <w:style w:type="paragraph" w:customStyle="1" w:styleId="Version">
    <w:name w:val="Version"/>
    <w:rsid w:val="00595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5FBE"/>
    <w:pPr>
      <w:keepNext w:val="0"/>
      <w:tabs>
        <w:tab w:val="right" w:pos="4176"/>
      </w:tabs>
      <w:ind w:left="198" w:hanging="198"/>
    </w:pPr>
    <w:rPr>
      <w:rFonts w:ascii="Garamond" w:hAnsi="Garamond"/>
    </w:rPr>
  </w:style>
  <w:style w:type="paragraph" w:styleId="IndexHeading">
    <w:name w:val="index heading"/>
    <w:basedOn w:val="Normal"/>
    <w:next w:val="Index1"/>
    <w:semiHidden/>
    <w:rsid w:val="00595FBE"/>
    <w:pPr>
      <w:spacing w:before="120" w:after="120"/>
    </w:pPr>
    <w:rPr>
      <w:rFonts w:ascii="Arial" w:hAnsi="Arial"/>
      <w:b/>
      <w:color w:val="918585"/>
      <w:sz w:val="24"/>
    </w:rPr>
  </w:style>
  <w:style w:type="paragraph" w:styleId="Header">
    <w:name w:val="header"/>
    <w:basedOn w:val="Normal"/>
    <w:link w:val="HeaderChar"/>
    <w:rsid w:val="00595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FBE"/>
    <w:rPr>
      <w:rFonts w:ascii="Times New Roman" w:eastAsia="Times New Roman" w:hAnsi="Times New Roman" w:cs="Times New Roman"/>
      <w:sz w:val="16"/>
      <w:szCs w:val="20"/>
      <w:lang w:val="en-GB" w:eastAsia="en-US"/>
    </w:rPr>
  </w:style>
  <w:style w:type="paragraph" w:customStyle="1" w:styleId="Chapter">
    <w:name w:val="Chapter"/>
    <w:basedOn w:val="Normal"/>
    <w:rsid w:val="00595FBE"/>
    <w:pPr>
      <w:spacing w:before="240"/>
    </w:pPr>
    <w:rPr>
      <w:rFonts w:ascii="Times New Roman" w:hAnsi="Times New Roman"/>
      <w:smallCaps/>
      <w:spacing w:val="80"/>
      <w:sz w:val="28"/>
    </w:rPr>
  </w:style>
  <w:style w:type="paragraph" w:customStyle="1" w:styleId="InChapter">
    <w:name w:val="InChapter"/>
    <w:basedOn w:val="Heading3"/>
    <w:rsid w:val="00595FBE"/>
    <w:pPr>
      <w:spacing w:after="240"/>
      <w:outlineLvl w:val="9"/>
    </w:pPr>
    <w:rPr>
      <w:noProof/>
    </w:rPr>
  </w:style>
  <w:style w:type="paragraph" w:styleId="Index2">
    <w:name w:val="index 2"/>
    <w:basedOn w:val="Normal"/>
    <w:next w:val="Normal"/>
    <w:semiHidden/>
    <w:rsid w:val="00595FBE"/>
    <w:pPr>
      <w:tabs>
        <w:tab w:val="right" w:pos="4176"/>
      </w:tabs>
      <w:ind w:left="568" w:hanging="284"/>
    </w:pPr>
    <w:rPr>
      <w:rFonts w:ascii="Garamond" w:hAnsi="Garamond"/>
    </w:rPr>
  </w:style>
  <w:style w:type="paragraph" w:customStyle="1" w:styleId="Byline">
    <w:name w:val="Byline"/>
    <w:rsid w:val="00595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FBE"/>
    <w:pPr>
      <w:tabs>
        <w:tab w:val="clear" w:pos="3600"/>
        <w:tab w:val="clear" w:pos="3958"/>
      </w:tabs>
      <w:jc w:val="right"/>
    </w:pPr>
  </w:style>
  <w:style w:type="character" w:styleId="Emphasis">
    <w:name w:val="Emphasis"/>
    <w:basedOn w:val="DefaultParagraphFont"/>
    <w:qFormat/>
    <w:rsid w:val="00595FBE"/>
    <w:rPr>
      <w:i/>
    </w:rPr>
  </w:style>
  <w:style w:type="paragraph" w:styleId="Caption">
    <w:name w:val="caption"/>
    <w:basedOn w:val="BodyText"/>
    <w:next w:val="Normal"/>
    <w:qFormat/>
    <w:rsid w:val="00595FBE"/>
    <w:pPr>
      <w:framePr w:w="2268" w:hSpace="181" w:vSpace="181" w:wrap="around" w:vAnchor="text" w:hAnchor="page" w:x="1135" w:y="285" w:anchorLock="1"/>
    </w:pPr>
    <w:rPr>
      <w:i/>
    </w:rPr>
  </w:style>
  <w:style w:type="paragraph" w:customStyle="1" w:styleId="MiniTOCTitle">
    <w:name w:val="MiniTOCTitle"/>
    <w:basedOn w:val="Heading4"/>
    <w:rsid w:val="00595FBE"/>
    <w:pPr>
      <w:spacing w:before="240"/>
      <w:outlineLvl w:val="9"/>
    </w:pPr>
    <w:rPr>
      <w:noProof/>
      <w:sz w:val="24"/>
    </w:rPr>
  </w:style>
  <w:style w:type="paragraph" w:customStyle="1" w:styleId="MiniTOCItem">
    <w:name w:val="MiniTOCItem"/>
    <w:basedOn w:val="ListBullet"/>
    <w:rsid w:val="00595FBE"/>
    <w:pPr>
      <w:numPr>
        <w:numId w:val="0"/>
      </w:numPr>
      <w:tabs>
        <w:tab w:val="right" w:leader="dot" w:pos="6521"/>
      </w:tabs>
      <w:spacing w:before="0" w:after="0"/>
    </w:pPr>
  </w:style>
  <w:style w:type="paragraph" w:customStyle="1" w:styleId="TOFTitle">
    <w:name w:val="TOFTitle"/>
    <w:basedOn w:val="TOCTitle"/>
    <w:rsid w:val="00595FBE"/>
  </w:style>
  <w:style w:type="paragraph" w:styleId="TableofFigures">
    <w:name w:val="table of figures"/>
    <w:basedOn w:val="Normal"/>
    <w:next w:val="Normal"/>
    <w:semiHidden/>
    <w:rsid w:val="00595FBE"/>
    <w:pPr>
      <w:tabs>
        <w:tab w:val="right" w:leader="dot" w:pos="9072"/>
      </w:tabs>
      <w:ind w:left="970" w:hanging="403"/>
    </w:pPr>
    <w:rPr>
      <w:rFonts w:ascii="Times New Roman" w:hAnsi="Times New Roman"/>
      <w:b/>
    </w:rPr>
  </w:style>
  <w:style w:type="paragraph" w:styleId="ListNumber">
    <w:name w:val="List Number"/>
    <w:basedOn w:val="List"/>
    <w:rsid w:val="00595FBE"/>
    <w:pPr>
      <w:numPr>
        <w:numId w:val="15"/>
      </w:numPr>
      <w:tabs>
        <w:tab w:val="clear" w:pos="340"/>
      </w:tabs>
    </w:pPr>
  </w:style>
  <w:style w:type="character" w:customStyle="1" w:styleId="WingdingSymbols">
    <w:name w:val="Wingding Symbols"/>
    <w:rsid w:val="00595FBE"/>
    <w:rPr>
      <w:rFonts w:ascii="Wingdings" w:hAnsi="Wingdings"/>
    </w:rPr>
  </w:style>
  <w:style w:type="paragraph" w:customStyle="1" w:styleId="TableHeading">
    <w:name w:val="Table Heading"/>
    <w:basedOn w:val="HeadingBase"/>
    <w:rsid w:val="00595FBE"/>
    <w:pPr>
      <w:keepLines/>
      <w:pBdr>
        <w:bottom w:val="single" w:sz="6" w:space="1" w:color="918585"/>
      </w:pBdr>
      <w:spacing w:before="240"/>
    </w:pPr>
  </w:style>
  <w:style w:type="character" w:customStyle="1" w:styleId="HotSpot">
    <w:name w:val="HotSpot"/>
    <w:rsid w:val="00595FBE"/>
    <w:rPr>
      <w:color w:val="0033CC"/>
      <w:u w:val="none"/>
    </w:rPr>
  </w:style>
  <w:style w:type="paragraph" w:customStyle="1" w:styleId="BodyTextRight">
    <w:name w:val="Body Text Right"/>
    <w:basedOn w:val="BodyText"/>
    <w:rsid w:val="00595FBE"/>
    <w:pPr>
      <w:spacing w:before="0" w:after="0"/>
      <w:jc w:val="right"/>
    </w:pPr>
  </w:style>
  <w:style w:type="paragraph" w:styleId="Index3">
    <w:name w:val="index 3"/>
    <w:basedOn w:val="ListNumber2"/>
    <w:next w:val="Normal"/>
    <w:semiHidden/>
    <w:rsid w:val="00595FBE"/>
    <w:pPr>
      <w:numPr>
        <w:numId w:val="0"/>
      </w:numPr>
      <w:tabs>
        <w:tab w:val="right" w:leader="dot" w:pos="4176"/>
      </w:tabs>
    </w:pPr>
  </w:style>
  <w:style w:type="paragraph" w:styleId="ListNumber2">
    <w:name w:val="List Number 2"/>
    <w:basedOn w:val="List2"/>
    <w:rsid w:val="00595FBE"/>
    <w:pPr>
      <w:numPr>
        <w:numId w:val="10"/>
      </w:numPr>
      <w:tabs>
        <w:tab w:val="clear" w:pos="1060"/>
      </w:tabs>
    </w:pPr>
  </w:style>
  <w:style w:type="paragraph" w:customStyle="1" w:styleId="MarginNote">
    <w:name w:val="Margin Note"/>
    <w:basedOn w:val="BodyText"/>
    <w:rsid w:val="00595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FBE"/>
    <w:rPr>
      <w:sz w:val="32"/>
    </w:rPr>
  </w:style>
  <w:style w:type="paragraph" w:customStyle="1" w:styleId="HeadingProcedure">
    <w:name w:val="Heading Procedure"/>
    <w:basedOn w:val="HeadingBase"/>
    <w:next w:val="Normal"/>
    <w:rsid w:val="00595FBE"/>
    <w:pPr>
      <w:tabs>
        <w:tab w:val="left" w:pos="0"/>
      </w:tabs>
      <w:spacing w:before="120" w:after="60"/>
    </w:pPr>
    <w:rPr>
      <w:i/>
      <w:color w:val="918585"/>
      <w:sz w:val="22"/>
    </w:rPr>
  </w:style>
  <w:style w:type="paragraph" w:customStyle="1" w:styleId="TableBodyText">
    <w:name w:val="Table Body Text"/>
    <w:basedOn w:val="BodyText"/>
    <w:rsid w:val="00595FBE"/>
    <w:pPr>
      <w:spacing w:before="60" w:after="60"/>
    </w:pPr>
  </w:style>
  <w:style w:type="paragraph" w:styleId="ListContinue">
    <w:name w:val="List Continue"/>
    <w:basedOn w:val="List"/>
    <w:rsid w:val="00595FBE"/>
    <w:pPr>
      <w:ind w:firstLine="0"/>
    </w:pPr>
  </w:style>
  <w:style w:type="paragraph" w:customStyle="1" w:styleId="ListNote">
    <w:name w:val="List Note"/>
    <w:basedOn w:val="List"/>
    <w:rsid w:val="00595FBE"/>
    <w:pPr>
      <w:pBdr>
        <w:top w:val="single" w:sz="6" w:space="2" w:color="918585"/>
        <w:bottom w:val="single" w:sz="6" w:space="2" w:color="918585"/>
      </w:pBdr>
      <w:tabs>
        <w:tab w:val="left" w:pos="1021"/>
      </w:tabs>
      <w:ind w:firstLine="0"/>
    </w:pPr>
  </w:style>
  <w:style w:type="paragraph" w:customStyle="1" w:styleId="Warning">
    <w:name w:val="Warning"/>
    <w:basedOn w:val="BodyText"/>
    <w:rsid w:val="00595FBE"/>
    <w:pPr>
      <w:shd w:val="clear" w:color="auto" w:fill="D9D9D9"/>
      <w:tabs>
        <w:tab w:val="left" w:pos="992"/>
      </w:tabs>
      <w:ind w:left="119" w:right="119"/>
    </w:pPr>
    <w:rPr>
      <w:sz w:val="20"/>
    </w:rPr>
  </w:style>
  <w:style w:type="paragraph" w:customStyle="1" w:styleId="MarginIcons">
    <w:name w:val="Margin Icons"/>
    <w:basedOn w:val="BodyText"/>
    <w:rsid w:val="00595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FBE"/>
    <w:rPr>
      <w:rFonts w:ascii="Courier New" w:hAnsi="Courier New"/>
    </w:rPr>
  </w:style>
  <w:style w:type="paragraph" w:customStyle="1" w:styleId="NoteBullet">
    <w:name w:val="Note Bullet"/>
    <w:basedOn w:val="Note"/>
    <w:rsid w:val="00595FBE"/>
    <w:pPr>
      <w:tabs>
        <w:tab w:val="clear" w:pos="680"/>
      </w:tabs>
      <w:spacing w:before="60" w:after="60"/>
    </w:pPr>
  </w:style>
  <w:style w:type="paragraph" w:customStyle="1" w:styleId="SubHeading2">
    <w:name w:val="SubHeading2"/>
    <w:basedOn w:val="HeadingBase"/>
    <w:rsid w:val="00595FBE"/>
    <w:pPr>
      <w:spacing w:before="240" w:after="60"/>
    </w:pPr>
    <w:rPr>
      <w:sz w:val="20"/>
    </w:rPr>
  </w:style>
  <w:style w:type="paragraph" w:customStyle="1" w:styleId="SubHeading1">
    <w:name w:val="SubHeading1"/>
    <w:basedOn w:val="HeadingBase"/>
    <w:rsid w:val="00595FBE"/>
    <w:pPr>
      <w:spacing w:before="240" w:after="60"/>
    </w:pPr>
    <w:rPr>
      <w:color w:val="918585"/>
      <w:sz w:val="22"/>
    </w:rPr>
  </w:style>
  <w:style w:type="paragraph" w:customStyle="1" w:styleId="SideHeading">
    <w:name w:val="Side Heading"/>
    <w:basedOn w:val="HeadingBase"/>
    <w:rsid w:val="00595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FBE"/>
    <w:pPr>
      <w:tabs>
        <w:tab w:val="num" w:pos="360"/>
      </w:tabs>
    </w:pPr>
  </w:style>
  <w:style w:type="paragraph" w:styleId="PlainText">
    <w:name w:val="Plain Text"/>
    <w:basedOn w:val="Normal"/>
    <w:link w:val="PlainTextChar"/>
    <w:rsid w:val="00595FBE"/>
    <w:rPr>
      <w:sz w:val="20"/>
    </w:rPr>
  </w:style>
  <w:style w:type="character" w:customStyle="1" w:styleId="PlainTextChar">
    <w:name w:val="Plain Text Char"/>
    <w:basedOn w:val="DefaultParagraphFont"/>
    <w:link w:val="PlainText"/>
    <w:rsid w:val="00595FBE"/>
    <w:rPr>
      <w:rFonts w:ascii="Courier New" w:eastAsia="Times New Roman" w:hAnsi="Courier New" w:cs="Times New Roman"/>
      <w:sz w:val="20"/>
      <w:szCs w:val="20"/>
      <w:lang w:eastAsia="en-US"/>
    </w:rPr>
  </w:style>
  <w:style w:type="character" w:customStyle="1" w:styleId="MenuOption">
    <w:name w:val="Menu Option"/>
    <w:basedOn w:val="DefaultParagraphFont"/>
    <w:rsid w:val="00595FBE"/>
    <w:rPr>
      <w:b/>
      <w:smallCaps/>
    </w:rPr>
  </w:style>
  <w:style w:type="paragraph" w:customStyle="1" w:styleId="TableListNumber">
    <w:name w:val="Table List Number"/>
    <w:basedOn w:val="ListNumber"/>
    <w:rsid w:val="00595FBE"/>
    <w:pPr>
      <w:numPr>
        <w:numId w:val="0"/>
      </w:numPr>
    </w:pPr>
  </w:style>
  <w:style w:type="paragraph" w:styleId="TOC4">
    <w:name w:val="toc 4"/>
    <w:basedOn w:val="TOCBase"/>
    <w:next w:val="Normal"/>
    <w:semiHidden/>
    <w:rsid w:val="00595FBE"/>
    <w:pPr>
      <w:tabs>
        <w:tab w:val="right" w:leader="dot" w:pos="9071"/>
      </w:tabs>
      <w:ind w:left="1701"/>
    </w:pPr>
  </w:style>
  <w:style w:type="paragraph" w:customStyle="1" w:styleId="ListAlpha">
    <w:name w:val="List Alpha"/>
    <w:basedOn w:val="List"/>
    <w:rsid w:val="00595FBE"/>
    <w:pPr>
      <w:numPr>
        <w:numId w:val="9"/>
      </w:numPr>
    </w:pPr>
  </w:style>
  <w:style w:type="paragraph" w:customStyle="1" w:styleId="ListAlpha2">
    <w:name w:val="List Alpha 2"/>
    <w:basedOn w:val="List2"/>
    <w:rsid w:val="00595FBE"/>
    <w:pPr>
      <w:numPr>
        <w:numId w:val="8"/>
      </w:numPr>
    </w:pPr>
  </w:style>
  <w:style w:type="paragraph" w:styleId="List2">
    <w:name w:val="List 2"/>
    <w:basedOn w:val="BodyText"/>
    <w:rsid w:val="00595FBE"/>
    <w:pPr>
      <w:tabs>
        <w:tab w:val="left" w:pos="680"/>
      </w:tabs>
      <w:spacing w:before="60" w:after="60"/>
      <w:ind w:left="680" w:hanging="340"/>
    </w:pPr>
  </w:style>
  <w:style w:type="paragraph" w:styleId="List3">
    <w:name w:val="List 3"/>
    <w:basedOn w:val="BodyText"/>
    <w:rsid w:val="00595FBE"/>
    <w:pPr>
      <w:tabs>
        <w:tab w:val="left" w:pos="1021"/>
      </w:tabs>
      <w:spacing w:before="60" w:after="60"/>
      <w:ind w:left="1020" w:hanging="340"/>
    </w:pPr>
  </w:style>
  <w:style w:type="paragraph" w:styleId="List4">
    <w:name w:val="List 4"/>
    <w:basedOn w:val="BodyText"/>
    <w:rsid w:val="00595FBE"/>
    <w:pPr>
      <w:tabs>
        <w:tab w:val="left" w:pos="1361"/>
      </w:tabs>
      <w:spacing w:before="60" w:after="60"/>
      <w:ind w:left="1361" w:hanging="340"/>
    </w:pPr>
  </w:style>
  <w:style w:type="paragraph" w:styleId="List5">
    <w:name w:val="List 5"/>
    <w:basedOn w:val="BodyText"/>
    <w:rsid w:val="00595FBE"/>
    <w:pPr>
      <w:tabs>
        <w:tab w:val="left" w:pos="1701"/>
      </w:tabs>
      <w:spacing w:before="60" w:after="60"/>
      <w:ind w:left="1701" w:hanging="340"/>
    </w:pPr>
  </w:style>
  <w:style w:type="paragraph" w:styleId="ListBullet3">
    <w:name w:val="List Bullet 3"/>
    <w:basedOn w:val="List3"/>
    <w:rsid w:val="00595FBE"/>
    <w:pPr>
      <w:numPr>
        <w:numId w:val="14"/>
      </w:numPr>
      <w:tabs>
        <w:tab w:val="clear" w:pos="1021"/>
      </w:tabs>
      <w:ind w:left="1037" w:hanging="357"/>
    </w:pPr>
  </w:style>
  <w:style w:type="paragraph" w:styleId="ListBullet4">
    <w:name w:val="List Bullet 4"/>
    <w:basedOn w:val="List4"/>
    <w:rsid w:val="00595FBE"/>
    <w:pPr>
      <w:numPr>
        <w:numId w:val="3"/>
      </w:numPr>
      <w:tabs>
        <w:tab w:val="clear" w:pos="1361"/>
      </w:tabs>
    </w:pPr>
  </w:style>
  <w:style w:type="paragraph" w:styleId="ListBullet5">
    <w:name w:val="List Bullet 5"/>
    <w:basedOn w:val="List5"/>
    <w:rsid w:val="00595FBE"/>
    <w:pPr>
      <w:numPr>
        <w:numId w:val="4"/>
      </w:numPr>
    </w:pPr>
  </w:style>
  <w:style w:type="paragraph" w:styleId="ListContinue2">
    <w:name w:val="List Continue 2"/>
    <w:basedOn w:val="List2"/>
    <w:rsid w:val="00595FBE"/>
    <w:pPr>
      <w:ind w:firstLine="0"/>
    </w:pPr>
  </w:style>
  <w:style w:type="paragraph" w:styleId="ListContinue3">
    <w:name w:val="List Continue 3"/>
    <w:basedOn w:val="List3"/>
    <w:rsid w:val="00595FBE"/>
    <w:pPr>
      <w:ind w:left="1021" w:firstLine="0"/>
    </w:pPr>
  </w:style>
  <w:style w:type="paragraph" w:styleId="ListContinue4">
    <w:name w:val="List Continue 4"/>
    <w:basedOn w:val="List4"/>
    <w:rsid w:val="00595FBE"/>
    <w:pPr>
      <w:ind w:firstLine="0"/>
    </w:pPr>
  </w:style>
  <w:style w:type="paragraph" w:styleId="ListContinue5">
    <w:name w:val="List Continue 5"/>
    <w:basedOn w:val="List5"/>
    <w:rsid w:val="00595FBE"/>
    <w:pPr>
      <w:ind w:firstLine="0"/>
    </w:pPr>
  </w:style>
  <w:style w:type="paragraph" w:styleId="ListNumber3">
    <w:name w:val="List Number 3"/>
    <w:basedOn w:val="List3"/>
    <w:rsid w:val="00595FBE"/>
    <w:pPr>
      <w:numPr>
        <w:numId w:val="5"/>
      </w:numPr>
    </w:pPr>
  </w:style>
  <w:style w:type="paragraph" w:styleId="ListNumber4">
    <w:name w:val="List Number 4"/>
    <w:basedOn w:val="List4"/>
    <w:rsid w:val="00595FBE"/>
    <w:pPr>
      <w:numPr>
        <w:numId w:val="6"/>
      </w:numPr>
    </w:pPr>
  </w:style>
  <w:style w:type="paragraph" w:styleId="ListNumber5">
    <w:name w:val="List Number 5"/>
    <w:basedOn w:val="List5"/>
    <w:rsid w:val="00595FBE"/>
    <w:pPr>
      <w:numPr>
        <w:numId w:val="7"/>
      </w:numPr>
    </w:pPr>
  </w:style>
  <w:style w:type="paragraph" w:styleId="BlockText">
    <w:name w:val="Block Text"/>
    <w:basedOn w:val="Normal"/>
    <w:rsid w:val="00595FBE"/>
    <w:pPr>
      <w:spacing w:after="120"/>
      <w:ind w:left="1440" w:right="1440"/>
    </w:pPr>
  </w:style>
  <w:style w:type="character" w:customStyle="1" w:styleId="Subscript">
    <w:name w:val="Subscript"/>
    <w:basedOn w:val="DefaultParagraphFont"/>
    <w:rsid w:val="00595FBE"/>
    <w:rPr>
      <w:sz w:val="16"/>
      <w:vertAlign w:val="subscript"/>
    </w:rPr>
  </w:style>
  <w:style w:type="character" w:customStyle="1" w:styleId="Superscript">
    <w:name w:val="Superscript"/>
    <w:basedOn w:val="DefaultParagraphFont"/>
    <w:rsid w:val="00595FBE"/>
    <w:rPr>
      <w:sz w:val="16"/>
      <w:vertAlign w:val="superscript"/>
    </w:rPr>
  </w:style>
  <w:style w:type="character" w:customStyle="1" w:styleId="Symbols">
    <w:name w:val="Symbols"/>
    <w:basedOn w:val="DefaultParagraphFont"/>
    <w:rsid w:val="00595FBE"/>
    <w:rPr>
      <w:rFonts w:ascii="Symbol" w:hAnsi="Symbol"/>
    </w:rPr>
  </w:style>
  <w:style w:type="character" w:customStyle="1" w:styleId="MenuOptions">
    <w:name w:val="Menu Options"/>
    <w:basedOn w:val="DefaultParagraphFont"/>
    <w:rsid w:val="00595FBE"/>
    <w:rPr>
      <w:rFonts w:ascii="Arial Narrow" w:hAnsi="Arial Narrow"/>
      <w:smallCaps/>
    </w:rPr>
  </w:style>
  <w:style w:type="character" w:customStyle="1" w:styleId="Buttons">
    <w:name w:val="Buttons"/>
    <w:basedOn w:val="DefaultParagraphFont"/>
    <w:rsid w:val="00595FBE"/>
    <w:rPr>
      <w:b/>
    </w:rPr>
  </w:style>
  <w:style w:type="character" w:customStyle="1" w:styleId="Underlined">
    <w:name w:val="Underlined"/>
    <w:basedOn w:val="DefaultParagraphFont"/>
    <w:rsid w:val="00595FBE"/>
    <w:rPr>
      <w:u w:val="single"/>
    </w:rPr>
  </w:style>
  <w:style w:type="paragraph" w:customStyle="1" w:styleId="TableBodyTextRight">
    <w:name w:val="Table Body Text Right"/>
    <w:basedOn w:val="TableBodyText"/>
    <w:rsid w:val="00595FBE"/>
    <w:pPr>
      <w:widowControl w:val="0"/>
      <w:autoSpaceDE w:val="0"/>
      <w:autoSpaceDN w:val="0"/>
      <w:adjustRightInd w:val="0"/>
      <w:jc w:val="right"/>
    </w:pPr>
    <w:rPr>
      <w:rFonts w:cs="Arial"/>
      <w:szCs w:val="18"/>
    </w:rPr>
  </w:style>
  <w:style w:type="paragraph" w:customStyle="1" w:styleId="CopyrightText">
    <w:name w:val="Copyright Text"/>
    <w:basedOn w:val="BodyText"/>
    <w:rsid w:val="00595FBE"/>
    <w:rPr>
      <w:sz w:val="18"/>
    </w:rPr>
  </w:style>
  <w:style w:type="paragraph" w:customStyle="1" w:styleId="BodySmallRight">
    <w:name w:val="Body Small Right"/>
    <w:basedOn w:val="BodyTextRight"/>
    <w:rsid w:val="00595FBE"/>
    <w:rPr>
      <w:sz w:val="18"/>
      <w:szCs w:val="18"/>
    </w:rPr>
  </w:style>
  <w:style w:type="paragraph" w:customStyle="1" w:styleId="MarginEdition">
    <w:name w:val="Margin Edition"/>
    <w:basedOn w:val="MarginNote"/>
    <w:rsid w:val="00595FBE"/>
    <w:pPr>
      <w:spacing w:before="0" w:after="0"/>
    </w:pPr>
    <w:rPr>
      <w:rFonts w:ascii="Times New Roman" w:hAnsi="Times New Roman"/>
      <w:color w:val="999999"/>
    </w:rPr>
  </w:style>
  <w:style w:type="paragraph" w:customStyle="1" w:styleId="Spacer">
    <w:name w:val="Spacer"/>
    <w:basedOn w:val="Normal"/>
    <w:rsid w:val="00595FBE"/>
    <w:rPr>
      <w:sz w:val="2"/>
      <w:szCs w:val="2"/>
    </w:rPr>
  </w:style>
  <w:style w:type="character" w:customStyle="1" w:styleId="Small">
    <w:name w:val="Small"/>
    <w:basedOn w:val="DefaultParagraphFont"/>
    <w:rsid w:val="00595FBE"/>
    <w:rPr>
      <w:sz w:val="16"/>
    </w:rPr>
  </w:style>
  <w:style w:type="paragraph" w:customStyle="1" w:styleId="WideTable">
    <w:name w:val="Wide Table"/>
    <w:basedOn w:val="Normal"/>
    <w:rsid w:val="00595FBE"/>
    <w:pPr>
      <w:ind w:left="-1418"/>
    </w:pPr>
    <w:rPr>
      <w:sz w:val="2"/>
      <w:szCs w:val="2"/>
    </w:rPr>
  </w:style>
  <w:style w:type="character" w:styleId="PageNumber">
    <w:name w:val="page number"/>
    <w:basedOn w:val="DefaultParagraphFont"/>
    <w:rsid w:val="00595FBE"/>
  </w:style>
  <w:style w:type="paragraph" w:styleId="Quote">
    <w:name w:val="Quote"/>
    <w:basedOn w:val="Heading1"/>
    <w:link w:val="QuoteChar"/>
    <w:qFormat/>
    <w:rsid w:val="00595FBE"/>
    <w:rPr>
      <w:b w:val="0"/>
      <w:sz w:val="72"/>
      <w:szCs w:val="72"/>
      <w:lang w:val="en-NZ"/>
    </w:rPr>
  </w:style>
  <w:style w:type="character" w:customStyle="1" w:styleId="QuoteChar">
    <w:name w:val="Quote Char"/>
    <w:basedOn w:val="DefaultParagraphFont"/>
    <w:link w:val="Quote"/>
    <w:rsid w:val="00595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FBE"/>
    <w:pPr>
      <w:pageBreakBefore/>
    </w:pPr>
  </w:style>
  <w:style w:type="paragraph" w:customStyle="1" w:styleId="Border">
    <w:name w:val="Border"/>
    <w:basedOn w:val="Normal"/>
    <w:qFormat/>
    <w:rsid w:val="00595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FBE"/>
    <w:rPr>
      <w:b/>
      <w:bCs/>
      <w:i/>
      <w:iCs/>
      <w:color w:val="auto"/>
    </w:rPr>
  </w:style>
  <w:style w:type="paragraph" w:styleId="IntenseQuote">
    <w:name w:val="Intense Quote"/>
    <w:basedOn w:val="Normal"/>
    <w:next w:val="Normal"/>
    <w:link w:val="IntenseQuoteChar"/>
    <w:uiPriority w:val="30"/>
    <w:qFormat/>
    <w:rsid w:val="00595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FBE"/>
    <w:rPr>
      <w:smallCaps/>
      <w:color w:val="auto"/>
      <w:u w:val="single"/>
    </w:rPr>
  </w:style>
  <w:style w:type="character" w:styleId="IntenseReference">
    <w:name w:val="Intense Reference"/>
    <w:basedOn w:val="DefaultParagraphFont"/>
    <w:uiPriority w:val="32"/>
    <w:qFormat/>
    <w:rsid w:val="00595FBE"/>
    <w:rPr>
      <w:b/>
      <w:bCs/>
      <w:smallCaps/>
      <w:color w:val="auto"/>
      <w:spacing w:val="5"/>
      <w:u w:val="single"/>
    </w:rPr>
  </w:style>
  <w:style w:type="paragraph" w:customStyle="1" w:styleId="2ColumnHeading">
    <w:name w:val="2Column Heading"/>
    <w:basedOn w:val="BodyText"/>
    <w:qFormat/>
    <w:rsid w:val="00595FBE"/>
    <w:pPr>
      <w:spacing w:after="60"/>
      <w:ind w:left="-2268"/>
    </w:pPr>
    <w:rPr>
      <w:b/>
    </w:rPr>
  </w:style>
  <w:style w:type="paragraph" w:customStyle="1" w:styleId="Heading1TOC">
    <w:name w:val="Heading1 TOC"/>
    <w:basedOn w:val="Normal"/>
    <w:qFormat/>
    <w:rsid w:val="00595FBE"/>
    <w:pPr>
      <w:spacing w:before="240" w:after="120"/>
    </w:pPr>
    <w:rPr>
      <w:rFonts w:ascii="Times New Roman" w:hAnsi="Times New Roman"/>
      <w:b/>
      <w:sz w:val="32"/>
    </w:rPr>
  </w:style>
  <w:style w:type="paragraph" w:customStyle="1" w:styleId="Heading2TOC">
    <w:name w:val="Heading2 TOC"/>
    <w:basedOn w:val="Normal"/>
    <w:qFormat/>
    <w:rsid w:val="00595FBE"/>
    <w:pPr>
      <w:spacing w:before="240" w:after="60"/>
    </w:pPr>
    <w:rPr>
      <w:rFonts w:ascii="Times New Roman" w:hAnsi="Times New Roman"/>
      <w:b/>
      <w:sz w:val="28"/>
    </w:rPr>
  </w:style>
  <w:style w:type="character" w:customStyle="1" w:styleId="Underline">
    <w:name w:val="Underline"/>
    <w:basedOn w:val="DefaultParagraphFont"/>
    <w:qFormat/>
    <w:rsid w:val="00595FBE"/>
    <w:rPr>
      <w:u w:val="single"/>
    </w:rPr>
  </w:style>
  <w:style w:type="character" w:customStyle="1" w:styleId="BoldandItalics">
    <w:name w:val="Bold and Italics"/>
    <w:qFormat/>
    <w:rsid w:val="00595FBE"/>
    <w:rPr>
      <w:b/>
      <w:i/>
      <w:u w:val="none"/>
    </w:rPr>
  </w:style>
  <w:style w:type="paragraph" w:styleId="BalloonText">
    <w:name w:val="Balloon Text"/>
    <w:basedOn w:val="Normal"/>
    <w:link w:val="BalloonTextChar"/>
    <w:rsid w:val="00595FBE"/>
    <w:rPr>
      <w:rFonts w:ascii="Tahoma" w:hAnsi="Tahoma" w:cs="Tahoma"/>
      <w:sz w:val="16"/>
      <w:szCs w:val="16"/>
    </w:rPr>
  </w:style>
  <w:style w:type="character" w:customStyle="1" w:styleId="BalloonTextChar">
    <w:name w:val="Balloon Text Char"/>
    <w:basedOn w:val="DefaultParagraphFont"/>
    <w:link w:val="BalloonText"/>
    <w:rsid w:val="00595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5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FBE"/>
    <w:rPr>
      <w:b/>
      <w:color w:val="660033"/>
      <w:spacing w:val="0"/>
    </w:rPr>
  </w:style>
  <w:style w:type="paragraph" w:customStyle="1" w:styleId="Nameditemlist">
    <w:name w:val="Named item list"/>
    <w:basedOn w:val="BodyText"/>
    <w:qFormat/>
    <w:rsid w:val="00595FBE"/>
    <w:pPr>
      <w:tabs>
        <w:tab w:val="left" w:pos="2835"/>
      </w:tabs>
      <w:ind w:left="2835" w:hanging="2835"/>
    </w:pPr>
  </w:style>
  <w:style w:type="paragraph" w:customStyle="1" w:styleId="BodyTextnopadding">
    <w:name w:val="Body Text no padding"/>
    <w:basedOn w:val="BodyText"/>
    <w:qFormat/>
    <w:rsid w:val="00595FBE"/>
    <w:pPr>
      <w:spacing w:before="0" w:after="0"/>
    </w:pPr>
  </w:style>
  <w:style w:type="paragraph" w:customStyle="1" w:styleId="BodyTextBold">
    <w:name w:val="Body Text Bold"/>
    <w:basedOn w:val="BodyText"/>
    <w:qFormat/>
    <w:rsid w:val="00595FBE"/>
    <w:rPr>
      <w:b/>
    </w:rPr>
  </w:style>
  <w:style w:type="character" w:styleId="Hyperlink">
    <w:name w:val="Hyperlink"/>
    <w:basedOn w:val="DefaultParagraphFont"/>
    <w:uiPriority w:val="99"/>
    <w:unhideWhenUsed/>
    <w:rsid w:val="00F26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1578</Words>
  <Characters>10622</Characters>
  <Application>Microsoft Office Word</Application>
  <DocSecurity>0</DocSecurity>
  <Lines>424</Lines>
  <Paragraphs>290</Paragraphs>
  <ScaleCrop>false</ScaleCrop>
  <Company>Author-it Software Corporation Ltd.</Company>
  <LinksUpToDate>false</LinksUpToDate>
  <CharactersWithSpaces>11910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UETDRRT009 Maintain overhead traction components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