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A96" w:rsidP="009E1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UETDRRT008 Maintain overhead rail traction configurations</w:t>
      </w:r>
      <w:r>
        <w:fldChar w:fldCharType="end"/>
      </w:r>
    </w:p>
    <w:p w:rsidR="009E1A96" w:rsidP="009E1A96">
      <w:pPr>
        <w:pStyle w:val="Version"/>
        <w:sectPr w:rsidSect="00A84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950" w:rsidP="00A84950">
      <w:pPr>
        <w:pStyle w:val="SuperHeading"/>
      </w:pPr>
      <w:r w:rsidRPr="00A84950">
        <w:t>Assessment Requirements for UETDRRT008 Maintain overhead rail traction configurations</w:t>
      </w:r>
    </w:p>
    <w:p w:rsidR="00000000" w:rsidRPr="00A84950" w:rsidP="00A84950">
      <w:pPr>
        <w:pStyle w:val="Heading1"/>
      </w:pPr>
      <w:bookmarkStart w:id="1" w:name="O_1179925"/>
      <w:bookmarkEnd w:id="1"/>
      <w:r w:rsidRPr="00A849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50" w:rsidP="00A84950">
            <w:pPr>
              <w:pStyle w:val="BodyText"/>
            </w:pPr>
            <w:r w:rsidRPr="00A8495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84950" w:rsidP="00A84950">
      <w:pPr>
        <w:pStyle w:val="NoPaddingFontSize1"/>
      </w:pPr>
    </w:p>
    <w:p w:rsidR="00000000" w:rsidRPr="00A84950" w:rsidP="00A84950">
      <w:pPr>
        <w:pStyle w:val="AllowPageBreak"/>
      </w:pPr>
    </w:p>
    <w:p w:rsidR="00000000" w:rsidRPr="00A84950" w:rsidP="00A84950">
      <w:pPr>
        <w:pStyle w:val="Heading1"/>
      </w:pPr>
      <w:bookmarkStart w:id="2" w:name="O_1179926"/>
      <w:bookmarkEnd w:id="2"/>
      <w:r w:rsidRPr="00A849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50">
            <w:pPr>
              <w:pStyle w:val="BodyText"/>
              <w:rPr>
                <w:lang w:val="en-NZ"/>
              </w:rPr>
            </w:pPr>
            <w:r w:rsidRPr="00A84950">
              <w:t>Evidence required to demonstrate competence in this unit must be r</w:t>
            </w:r>
            <w:r w:rsidRPr="00A84950">
              <w:t xml:space="preserve">elevant to and satisfy all of the requirements of the elements and performance criteria on at least two separate occasions and include:  </w:t>
            </w:r>
          </w:p>
        </w:tc>
      </w:tr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50" w:rsidP="00A84950">
            <w:pPr>
              <w:pStyle w:val="ListBullet"/>
            </w:pPr>
            <w:r w:rsidRPr="00A84950">
              <w:t xml:space="preserve">applying relevant legislation, regulations, standards, codes of practice and organisational workplace requirements, </w:t>
            </w:r>
            <w:r w:rsidRPr="00A84950">
              <w:t>including:</w:t>
            </w:r>
          </w:p>
          <w:p w:rsidR="00000000" w:rsidRPr="00A84950" w:rsidP="00A84950">
            <w:pPr>
              <w:pStyle w:val="ListBullet2"/>
            </w:pPr>
            <w:r w:rsidRPr="00A84950">
              <w:t>work health and safety (WHS)/occupational health and safety (OHS)</w:t>
            </w:r>
          </w:p>
          <w:p w:rsidR="00000000" w:rsidRPr="00A84950" w:rsidP="00A84950">
            <w:pPr>
              <w:pStyle w:val="ListBullet"/>
            </w:pPr>
            <w:r w:rsidRPr="00A84950">
              <w:t>identifying hazards, assessing risks, identifying, applying and monitoring control measures</w:t>
            </w:r>
          </w:p>
          <w:p w:rsidR="00000000" w:rsidRPr="00A84950" w:rsidP="00A84950">
            <w:pPr>
              <w:pStyle w:val="ListBullet"/>
            </w:pPr>
            <w:r w:rsidRPr="00A84950">
              <w:t>obtaining, inspecting and using relevant personal protective equipment (PPE)</w:t>
            </w:r>
          </w:p>
          <w:p w:rsidR="00000000" w:rsidRPr="00A84950" w:rsidP="00A84950">
            <w:pPr>
              <w:pStyle w:val="ListBullet"/>
            </w:pPr>
            <w:r w:rsidRPr="00A84950">
              <w:t>maintaining at least three (3) of the following types of system configurations:</w:t>
            </w:r>
          </w:p>
          <w:p w:rsidR="00000000" w:rsidRPr="00A84950" w:rsidP="00A84950">
            <w:pPr>
              <w:pStyle w:val="ListBullet2"/>
            </w:pPr>
            <w:r w:rsidRPr="00A84950">
              <w:t>overlap</w:t>
            </w:r>
          </w:p>
          <w:p w:rsidR="00000000" w:rsidRPr="00A84950" w:rsidP="00A84950">
            <w:pPr>
              <w:pStyle w:val="ListBullet2"/>
            </w:pPr>
            <w:r w:rsidRPr="00A84950">
              <w:t>cross-over</w:t>
            </w:r>
          </w:p>
          <w:p w:rsidR="00000000" w:rsidRPr="00A84950" w:rsidP="00A84950">
            <w:pPr>
              <w:pStyle w:val="ListBullet2"/>
            </w:pPr>
            <w:r w:rsidRPr="00A84950">
              <w:t>turnout crossings</w:t>
            </w:r>
          </w:p>
          <w:p w:rsidR="00000000" w:rsidRPr="00A84950" w:rsidP="00A84950">
            <w:pPr>
              <w:pStyle w:val="ListBullet2"/>
            </w:pPr>
            <w:r w:rsidRPr="00A84950">
              <w:t>train/tram crossing</w:t>
            </w:r>
          </w:p>
          <w:p w:rsidR="00000000" w:rsidRPr="00A84950" w:rsidP="00A84950">
            <w:pPr>
              <w:pStyle w:val="ListBullet"/>
            </w:pPr>
            <w:r w:rsidRPr="00A84950">
              <w:t>using at least one (1) of the following types of mobile plant and height equipment:</w:t>
            </w:r>
          </w:p>
          <w:p w:rsidR="00000000" w:rsidRPr="00A84950" w:rsidP="00A84950">
            <w:pPr>
              <w:pStyle w:val="ListBullet2"/>
            </w:pPr>
            <w:r w:rsidRPr="00A84950">
              <w:t>elevated work platform (EWP)</w:t>
            </w:r>
          </w:p>
          <w:p w:rsidR="00000000" w:rsidRPr="00A84950" w:rsidP="00A84950">
            <w:pPr>
              <w:pStyle w:val="ListBullet2"/>
            </w:pPr>
            <w:r w:rsidRPr="00A84950">
              <w:t>mob</w:t>
            </w:r>
            <w:r w:rsidRPr="00A84950">
              <w:t>ile platforms</w:t>
            </w:r>
          </w:p>
          <w:p w:rsidR="00000000" w:rsidRPr="00A84950" w:rsidP="00A84950">
            <w:pPr>
              <w:pStyle w:val="ListBullet2"/>
            </w:pPr>
            <w:r w:rsidRPr="00A84950">
              <w:t xml:space="preserve">ladder </w:t>
            </w:r>
          </w:p>
          <w:p w:rsidR="00000000" w:rsidRPr="00A84950" w:rsidP="00A84950">
            <w:pPr>
              <w:pStyle w:val="ListBullet"/>
            </w:pPr>
            <w:r w:rsidRPr="00A84950">
              <w:t>using equipment and tools required for maintaining overhead rail traction configurations, including:</w:t>
            </w:r>
          </w:p>
          <w:p w:rsidR="00000000" w:rsidRPr="00A84950" w:rsidP="00A84950">
            <w:pPr>
              <w:pStyle w:val="ListBullet2"/>
            </w:pPr>
            <w:r w:rsidRPr="00A84950">
              <w:t>cant gauge</w:t>
            </w:r>
          </w:p>
          <w:p w:rsidR="00000000" w:rsidRPr="00A84950" w:rsidP="00A84950">
            <w:pPr>
              <w:pStyle w:val="ListBullet2"/>
            </w:pPr>
            <w:r w:rsidRPr="00A84950">
              <w:t>height and stagger gauge</w:t>
            </w:r>
          </w:p>
          <w:p w:rsidR="00000000" w:rsidRPr="00A84950" w:rsidP="00A84950">
            <w:pPr>
              <w:pStyle w:val="ListBullet"/>
            </w:pPr>
            <w:r w:rsidRPr="00A84950">
              <w:t>dealing with an unplanned event on at least one (1) occasion</w:t>
            </w:r>
          </w:p>
          <w:p w:rsidR="00000000" w:rsidRPr="00A84950" w:rsidP="00A84950">
            <w:pPr>
              <w:pStyle w:val="ListBullet"/>
            </w:pPr>
            <w:r w:rsidRPr="00A84950">
              <w:t>completing relevant work records, reports and documentation.</w:t>
            </w:r>
          </w:p>
        </w:tc>
      </w:tr>
    </w:tbl>
    <w:p w:rsidR="00000000" w:rsidRPr="00A84950" w:rsidP="00A84950">
      <w:pPr>
        <w:pStyle w:val="NoPaddingFontSize1"/>
      </w:pPr>
    </w:p>
    <w:p w:rsidR="00000000" w:rsidRPr="00A84950" w:rsidP="00A84950">
      <w:pPr>
        <w:pStyle w:val="AllowPageBreak"/>
      </w:pPr>
    </w:p>
    <w:p w:rsidR="00000000" w:rsidRPr="00A84950" w:rsidP="00A84950">
      <w:pPr>
        <w:pStyle w:val="Heading1"/>
      </w:pPr>
      <w:bookmarkStart w:id="3" w:name="O_1179927"/>
      <w:bookmarkEnd w:id="3"/>
      <w:r w:rsidRPr="00A849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50">
            <w:pPr>
              <w:pStyle w:val="BodyText"/>
              <w:rPr>
                <w:lang w:val="en-NZ"/>
              </w:rPr>
            </w:pPr>
            <w:r w:rsidRPr="00A84950">
              <w:t>Evidence required to demonstrate competence in this unit must be relevant to and satisfy all of the requirements of the elements and performance criteria a</w:t>
            </w:r>
            <w:r w:rsidRPr="00A84950">
              <w:t>nd include knowledge of:</w:t>
            </w:r>
          </w:p>
        </w:tc>
      </w:tr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50" w:rsidP="00A84950">
            <w:pPr>
              <w:pStyle w:val="ListBullet"/>
            </w:pPr>
            <w:r w:rsidRPr="00A84950">
              <w:t xml:space="preserve">relevant legislation, regulations standards, codes of practice and organisational workplace requirements, including: </w:t>
            </w:r>
          </w:p>
          <w:p w:rsidR="00000000" w:rsidRPr="00A84950" w:rsidP="00A84950">
            <w:pPr>
              <w:pStyle w:val="ListBullet2"/>
            </w:pPr>
            <w:r w:rsidRPr="00A84950">
              <w:t>WHS/OHS</w:t>
            </w:r>
          </w:p>
          <w:p w:rsidR="00000000" w:rsidRPr="00A84950" w:rsidP="00A84950">
            <w:pPr>
              <w:pStyle w:val="ListBullet"/>
            </w:pPr>
            <w:r w:rsidRPr="00A84950">
              <w:t>hazard, risk assessment and risk control requirements, including potential hazards</w:t>
            </w:r>
          </w:p>
          <w:p w:rsidR="00000000" w:rsidRPr="00A84950" w:rsidP="00A84950">
            <w:pPr>
              <w:pStyle w:val="ListBullet"/>
            </w:pPr>
            <w:r w:rsidRPr="00A84950">
              <w:t>types and application of PPE</w:t>
            </w:r>
          </w:p>
          <w:p w:rsidR="00000000" w:rsidRPr="00A84950" w:rsidP="00A84950">
            <w:pPr>
              <w:pStyle w:val="ListBullet"/>
            </w:pPr>
            <w:r w:rsidRPr="00A84950">
              <w:t xml:space="preserve">safe use of plant, tools and equipment </w:t>
            </w:r>
          </w:p>
          <w:p w:rsidR="00000000" w:rsidRPr="00A84950" w:rsidP="00A84950">
            <w:pPr>
              <w:pStyle w:val="ListBullet"/>
            </w:pPr>
            <w:r w:rsidRPr="00A84950">
              <w:t>application, purpose and types of permits</w:t>
            </w:r>
          </w:p>
          <w:p w:rsidR="00000000" w:rsidRPr="00A84950" w:rsidP="00A84950">
            <w:pPr>
              <w:pStyle w:val="ListBullet"/>
            </w:pPr>
            <w:r w:rsidRPr="00A84950">
              <w:t>traction configuration maintenance documents</w:t>
            </w:r>
          </w:p>
          <w:p w:rsidR="00000000" w:rsidRPr="00A84950" w:rsidP="00A84950">
            <w:pPr>
              <w:pStyle w:val="ListBullet"/>
            </w:pPr>
            <w:r w:rsidRPr="00A84950">
              <w:t>maintenance of traction configurations, including:</w:t>
            </w:r>
          </w:p>
          <w:p w:rsidR="00000000" w:rsidRPr="00A84950" w:rsidP="00A84950">
            <w:pPr>
              <w:pStyle w:val="ListBullet2"/>
            </w:pPr>
            <w:r w:rsidRPr="00A84950">
              <w:t>types of components</w:t>
            </w:r>
          </w:p>
          <w:p w:rsidR="00000000" w:rsidRPr="00A84950" w:rsidP="00A84950">
            <w:pPr>
              <w:pStyle w:val="ListBullet2"/>
            </w:pPr>
            <w:r w:rsidRPr="00A84950">
              <w:t>maintenance/repair procedures</w:t>
            </w:r>
          </w:p>
          <w:p w:rsidR="00000000" w:rsidRPr="00A84950" w:rsidP="00A84950">
            <w:pPr>
              <w:pStyle w:val="ListBullet2"/>
            </w:pPr>
            <w:r w:rsidRPr="00A84950">
              <w:t>inspection and recording procedures</w:t>
            </w:r>
          </w:p>
          <w:p w:rsidR="00000000" w:rsidRPr="00A84950" w:rsidP="00A84950">
            <w:pPr>
              <w:pStyle w:val="ListBullet"/>
            </w:pPr>
            <w:r w:rsidRPr="00A84950">
              <w:t>diagnosis and correction of simple faults in specific traction configurations, including:</w:t>
            </w:r>
          </w:p>
          <w:p w:rsidR="00000000" w:rsidRPr="00A84950" w:rsidP="00A84950">
            <w:pPr>
              <w:pStyle w:val="ListBullet2"/>
            </w:pPr>
            <w:r w:rsidRPr="00A84950">
              <w:t>types and causes</w:t>
            </w:r>
          </w:p>
          <w:p w:rsidR="00000000" w:rsidRPr="00A84950" w:rsidP="00A84950">
            <w:pPr>
              <w:pStyle w:val="ListBullet2"/>
            </w:pPr>
            <w:r w:rsidRPr="00A84950">
              <w:t>determination of appropriate corrective actions</w:t>
            </w:r>
          </w:p>
          <w:p w:rsidR="00000000" w:rsidRPr="00A84950" w:rsidP="00A84950">
            <w:pPr>
              <w:pStyle w:val="ListBullet2"/>
            </w:pPr>
            <w:r w:rsidRPr="00A84950">
              <w:t>repair and replace procedures for</w:t>
            </w:r>
            <w:r w:rsidRPr="00A84950">
              <w:t xml:space="preserve"> components of specific configurations</w:t>
            </w:r>
          </w:p>
          <w:p w:rsidR="00000000" w:rsidRPr="00A84950" w:rsidP="00A84950">
            <w:pPr>
              <w:pStyle w:val="ListBullet"/>
            </w:pPr>
            <w:r w:rsidRPr="00A84950">
              <w:t>events constituting an unplanned event or incident</w:t>
            </w:r>
          </w:p>
          <w:p w:rsidR="00000000" w:rsidRPr="00A84950" w:rsidP="00A84950">
            <w:pPr>
              <w:pStyle w:val="ListBullet"/>
            </w:pPr>
            <w:r w:rsidRPr="00A84950">
              <w:t>procedures for responding to an unplanned event or incident.</w:t>
            </w:r>
          </w:p>
        </w:tc>
      </w:tr>
    </w:tbl>
    <w:p w:rsidR="00000000" w:rsidRPr="00A84950" w:rsidP="00A84950">
      <w:pPr>
        <w:pStyle w:val="NoPaddingFontSize1"/>
      </w:pPr>
    </w:p>
    <w:p w:rsidR="00000000" w:rsidRPr="00A84950" w:rsidP="00A84950">
      <w:pPr>
        <w:pStyle w:val="AllowPageBreak"/>
      </w:pPr>
    </w:p>
    <w:p w:rsidR="00000000" w:rsidRPr="00A84950" w:rsidP="00A84950">
      <w:pPr>
        <w:pStyle w:val="Heading1"/>
      </w:pPr>
      <w:bookmarkStart w:id="4" w:name="O_1179928"/>
      <w:bookmarkEnd w:id="4"/>
      <w:r w:rsidRPr="00A849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50" w:rsidP="00A84950">
            <w:pPr>
              <w:pStyle w:val="BodyText"/>
            </w:pPr>
            <w:r w:rsidRPr="00A84950">
              <w:t>Assessors must hold credentials specified within the Standards for Registered Training Organisations current at the time of assessment.</w:t>
            </w:r>
          </w:p>
          <w:p w:rsidR="00000000" w:rsidRPr="00A84950" w:rsidP="00A84950">
            <w:pPr>
              <w:pStyle w:val="BodyText"/>
            </w:pPr>
            <w:r w:rsidRPr="00A84950">
              <w:t>Assessment must satisfy the Principles of Assessment and Rules of Evidence and all regulatory requirements included with</w:t>
            </w:r>
            <w:r w:rsidRPr="00A84950">
              <w:t>in the Standards for Registered Training Organisations current at the time of assessment.</w:t>
            </w:r>
          </w:p>
          <w:p w:rsidR="00000000" w:rsidRPr="00A84950" w:rsidP="00A84950">
            <w:pPr>
              <w:pStyle w:val="BodyText"/>
            </w:pPr>
            <w:r w:rsidRPr="00A84950">
              <w:t>Assessment must occur in workplace operational situations, where it is appropriate to do so.</w:t>
            </w:r>
          </w:p>
          <w:p w:rsidR="00000000" w:rsidRPr="00A84950" w:rsidP="00A84950">
            <w:pPr>
              <w:pStyle w:val="BodyText"/>
            </w:pPr>
            <w:r w:rsidRPr="00A84950">
              <w:t>Where this is not appropriate, assessment must occur in simulated conditi</w:t>
            </w:r>
            <w:r w:rsidRPr="00A84950">
              <w:t>ons involving realistic and authentic activities that replicate operational workplace conditions.</w:t>
            </w:r>
          </w:p>
          <w:p w:rsidR="00000000" w:rsidRPr="00A84950" w:rsidP="00A84950">
            <w:pPr>
              <w:pStyle w:val="BodyText"/>
            </w:pPr>
            <w:r w:rsidRPr="00A84950">
              <w:t>Assessment processes and techniques must be appropriate to the language, literacy and numeracy requirements of the work being performed and the needs of the c</w:t>
            </w:r>
            <w:r w:rsidRPr="00A84950">
              <w:t>andidate.</w:t>
            </w:r>
          </w:p>
          <w:p w:rsidR="00000000" w:rsidRPr="00A84950" w:rsidP="00A84950">
            <w:pPr>
              <w:pStyle w:val="BodyText"/>
            </w:pPr>
            <w:r w:rsidRPr="00A84950">
              <w:t>Resources for assessment must include access to:</w:t>
            </w:r>
          </w:p>
          <w:p w:rsidR="00000000" w:rsidRPr="00A84950" w:rsidP="00A84950">
            <w:pPr>
              <w:pStyle w:val="ListBullet"/>
            </w:pPr>
            <w:r w:rsidRPr="00A84950">
              <w:t>relevant and appropriate materials, tools, facilities, equipment, plant and PPE currently used in industry for maintaining overhead rail traction configurations</w:t>
            </w:r>
          </w:p>
          <w:p w:rsidR="00000000" w:rsidRPr="00A84950" w:rsidP="00A84950">
            <w:pPr>
              <w:pStyle w:val="ListBullet"/>
            </w:pPr>
            <w:r w:rsidRPr="00A84950">
              <w:t>applicable documentation, including</w:t>
            </w:r>
            <w:r w:rsidRPr="00A84950">
              <w:t xml:space="preserve"> workplace requirements, maintenance documents, equipment specifications, regulations, codes of practice and operation manuals.</w:t>
            </w:r>
          </w:p>
        </w:tc>
      </w:tr>
    </w:tbl>
    <w:p w:rsidR="00000000" w:rsidRPr="00A84950" w:rsidP="00A84950">
      <w:pPr>
        <w:pStyle w:val="NoPaddingFontSize1"/>
      </w:pPr>
    </w:p>
    <w:p w:rsidR="00000000" w:rsidRPr="00A84950" w:rsidP="00A84950">
      <w:pPr>
        <w:pStyle w:val="AllowPageBreak"/>
      </w:pPr>
    </w:p>
    <w:p w:rsidR="00000000" w:rsidRPr="00A84950" w:rsidP="00A84950">
      <w:pPr>
        <w:pStyle w:val="Heading1"/>
      </w:pPr>
      <w:bookmarkStart w:id="5" w:name="O_1179931"/>
      <w:bookmarkEnd w:id="5"/>
      <w:r w:rsidRPr="00A84950">
        <w:t>Links</w:t>
      </w:r>
    </w:p>
    <w:p w:rsidR="00000000" w:rsidRPr="00A84950" w:rsidP="009E1A96">
      <w:pPr>
        <w:pStyle w:val="BodyText"/>
      </w:pPr>
      <w:r w:rsidRPr="00A849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478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84950" w:rsidP="00A84950"/>
    <w:sectPr w:rsidSect="00A84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0" w:rsidRPr="009E1A96" w:rsidP="009E1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96" w:rsidP="00A84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A96" w:rsidP="00A84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1A96" w:rsidP="00A84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950" w:rsidRPr="009E1A96" w:rsidP="009E1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96" w:rsidRPr="002D2AF8" w:rsidP="00A84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UETDRRT008 Maintain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E1A96" w:rsidP="00A84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46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4C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E3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950"/>
  </w:style>
  <w:style w:type="character" w:customStyle="1" w:styleId="Heading1Char">
    <w:name w:val="Heading 1 Char"/>
    <w:basedOn w:val="DefaultParagraphFont"/>
    <w:link w:val="Heading1"/>
    <w:rsid w:val="00A84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9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9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4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950"/>
    <w:rPr>
      <w:b/>
      <w:spacing w:val="0"/>
    </w:rPr>
  </w:style>
  <w:style w:type="paragraph" w:customStyle="1" w:styleId="SuperTitle">
    <w:name w:val="SuperTitle"/>
    <w:basedOn w:val="Title"/>
    <w:rsid w:val="00A84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950"/>
    <w:rPr>
      <w:i/>
    </w:rPr>
  </w:style>
  <w:style w:type="paragraph" w:styleId="Caption">
    <w:name w:val="caption"/>
    <w:basedOn w:val="BodyText"/>
    <w:next w:val="Normal"/>
    <w:qFormat/>
    <w:rsid w:val="00A84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950"/>
  </w:style>
  <w:style w:type="paragraph" w:styleId="TableofFigures">
    <w:name w:val="table of figures"/>
    <w:basedOn w:val="Normal"/>
    <w:next w:val="Normal"/>
    <w:semiHidden/>
    <w:rsid w:val="00A84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9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950"/>
    <w:rPr>
      <w:rFonts w:ascii="Wingdings" w:hAnsi="Wingdings"/>
    </w:rPr>
  </w:style>
  <w:style w:type="paragraph" w:customStyle="1" w:styleId="TableHeading">
    <w:name w:val="Table Heading"/>
    <w:basedOn w:val="HeadingBase"/>
    <w:rsid w:val="00A84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950"/>
    <w:rPr>
      <w:color w:val="0033CC"/>
      <w:u w:val="none"/>
    </w:rPr>
  </w:style>
  <w:style w:type="paragraph" w:customStyle="1" w:styleId="BodyTextRight">
    <w:name w:val="Body Text Right"/>
    <w:basedOn w:val="BodyText"/>
    <w:rsid w:val="00A84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9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950"/>
    <w:rPr>
      <w:sz w:val="32"/>
    </w:rPr>
  </w:style>
  <w:style w:type="paragraph" w:customStyle="1" w:styleId="HeadingProcedure">
    <w:name w:val="Heading Procedure"/>
    <w:basedOn w:val="HeadingBase"/>
    <w:next w:val="Normal"/>
    <w:rsid w:val="00A84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950"/>
    <w:pPr>
      <w:spacing w:before="60" w:after="60"/>
    </w:pPr>
  </w:style>
  <w:style w:type="paragraph" w:styleId="ListContinue">
    <w:name w:val="List Continue"/>
    <w:basedOn w:val="List"/>
    <w:rsid w:val="00A84950"/>
    <w:pPr>
      <w:ind w:firstLine="0"/>
    </w:pPr>
  </w:style>
  <w:style w:type="paragraph" w:customStyle="1" w:styleId="ListNote">
    <w:name w:val="List Note"/>
    <w:basedOn w:val="List"/>
    <w:rsid w:val="00A84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950"/>
    <w:rPr>
      <w:rFonts w:ascii="Courier New" w:hAnsi="Courier New"/>
    </w:rPr>
  </w:style>
  <w:style w:type="paragraph" w:customStyle="1" w:styleId="NoteBullet">
    <w:name w:val="Note Bullet"/>
    <w:basedOn w:val="Note"/>
    <w:rsid w:val="00A84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9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950"/>
    <w:rPr>
      <w:b/>
      <w:smallCaps/>
    </w:rPr>
  </w:style>
  <w:style w:type="paragraph" w:customStyle="1" w:styleId="TableListNumber">
    <w:name w:val="Table List Number"/>
    <w:basedOn w:val="ListNumber"/>
    <w:rsid w:val="00A84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950"/>
    <w:pPr>
      <w:numPr>
        <w:numId w:val="9"/>
      </w:numPr>
    </w:pPr>
  </w:style>
  <w:style w:type="paragraph" w:customStyle="1" w:styleId="ListAlpha2">
    <w:name w:val="List Alpha 2"/>
    <w:basedOn w:val="List2"/>
    <w:rsid w:val="00A84950"/>
    <w:pPr>
      <w:numPr>
        <w:numId w:val="8"/>
      </w:numPr>
    </w:pPr>
  </w:style>
  <w:style w:type="paragraph" w:styleId="List2">
    <w:name w:val="List 2"/>
    <w:basedOn w:val="BodyText"/>
    <w:rsid w:val="00A84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9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9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950"/>
    <w:pPr>
      <w:numPr>
        <w:numId w:val="4"/>
      </w:numPr>
    </w:pPr>
  </w:style>
  <w:style w:type="paragraph" w:styleId="ListContinue2">
    <w:name w:val="List Continue 2"/>
    <w:basedOn w:val="List2"/>
    <w:rsid w:val="00A84950"/>
    <w:pPr>
      <w:ind w:firstLine="0"/>
    </w:pPr>
  </w:style>
  <w:style w:type="paragraph" w:styleId="ListContinue3">
    <w:name w:val="List Continue 3"/>
    <w:basedOn w:val="List3"/>
    <w:rsid w:val="00A84950"/>
    <w:pPr>
      <w:ind w:left="1021" w:firstLine="0"/>
    </w:pPr>
  </w:style>
  <w:style w:type="paragraph" w:styleId="ListContinue4">
    <w:name w:val="List Continue 4"/>
    <w:basedOn w:val="List4"/>
    <w:rsid w:val="00A84950"/>
    <w:pPr>
      <w:ind w:firstLine="0"/>
    </w:pPr>
  </w:style>
  <w:style w:type="paragraph" w:styleId="ListContinue5">
    <w:name w:val="List Continue 5"/>
    <w:basedOn w:val="List5"/>
    <w:rsid w:val="00A84950"/>
    <w:pPr>
      <w:ind w:firstLine="0"/>
    </w:pPr>
  </w:style>
  <w:style w:type="paragraph" w:styleId="ListNumber3">
    <w:name w:val="List Number 3"/>
    <w:basedOn w:val="List3"/>
    <w:rsid w:val="00A84950"/>
    <w:pPr>
      <w:numPr>
        <w:numId w:val="5"/>
      </w:numPr>
    </w:pPr>
  </w:style>
  <w:style w:type="paragraph" w:styleId="ListNumber4">
    <w:name w:val="List Number 4"/>
    <w:basedOn w:val="List4"/>
    <w:rsid w:val="00A84950"/>
    <w:pPr>
      <w:numPr>
        <w:numId w:val="6"/>
      </w:numPr>
    </w:pPr>
  </w:style>
  <w:style w:type="paragraph" w:styleId="ListNumber5">
    <w:name w:val="List Number 5"/>
    <w:basedOn w:val="List5"/>
    <w:rsid w:val="00A84950"/>
    <w:pPr>
      <w:numPr>
        <w:numId w:val="7"/>
      </w:numPr>
    </w:pPr>
  </w:style>
  <w:style w:type="paragraph" w:styleId="BlockText">
    <w:name w:val="Block Text"/>
    <w:basedOn w:val="Normal"/>
    <w:rsid w:val="00A84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950"/>
    <w:rPr>
      <w:sz w:val="16"/>
      <w:vertAlign w:val="superscript"/>
    </w:rPr>
  </w:style>
  <w:style w:type="character" w:customStyle="1" w:styleId="Symbols">
    <w:name w:val="Symbols"/>
    <w:basedOn w:val="DefaultParagraphFont"/>
    <w:rsid w:val="00A84950"/>
    <w:rPr>
      <w:rFonts w:ascii="Symbol" w:hAnsi="Symbol"/>
    </w:rPr>
  </w:style>
  <w:style w:type="character" w:customStyle="1" w:styleId="MenuOptions">
    <w:name w:val="Menu Options"/>
    <w:basedOn w:val="DefaultParagraphFont"/>
    <w:rsid w:val="00A84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950"/>
    <w:rPr>
      <w:b/>
    </w:rPr>
  </w:style>
  <w:style w:type="character" w:customStyle="1" w:styleId="Underlined">
    <w:name w:val="Underlined"/>
    <w:basedOn w:val="DefaultParagraphFont"/>
    <w:rsid w:val="00A84950"/>
    <w:rPr>
      <w:u w:val="single"/>
    </w:rPr>
  </w:style>
  <w:style w:type="paragraph" w:customStyle="1" w:styleId="TableBodyTextRight">
    <w:name w:val="Table Body Text Right"/>
    <w:basedOn w:val="TableBodyText"/>
    <w:rsid w:val="00A84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950"/>
    <w:rPr>
      <w:sz w:val="18"/>
    </w:rPr>
  </w:style>
  <w:style w:type="paragraph" w:customStyle="1" w:styleId="BodySmallRight">
    <w:name w:val="Body Small Right"/>
    <w:basedOn w:val="BodyTextRight"/>
    <w:rsid w:val="00A84950"/>
    <w:rPr>
      <w:sz w:val="18"/>
      <w:szCs w:val="18"/>
    </w:rPr>
  </w:style>
  <w:style w:type="paragraph" w:customStyle="1" w:styleId="MarginEdition">
    <w:name w:val="Margin Edition"/>
    <w:basedOn w:val="MarginNote"/>
    <w:rsid w:val="00A84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950"/>
    <w:rPr>
      <w:sz w:val="2"/>
      <w:szCs w:val="2"/>
    </w:rPr>
  </w:style>
  <w:style w:type="character" w:customStyle="1" w:styleId="Small">
    <w:name w:val="Small"/>
    <w:basedOn w:val="DefaultParagraphFont"/>
    <w:rsid w:val="00A84950"/>
    <w:rPr>
      <w:sz w:val="16"/>
    </w:rPr>
  </w:style>
  <w:style w:type="paragraph" w:customStyle="1" w:styleId="WideTable">
    <w:name w:val="Wide Table"/>
    <w:basedOn w:val="Normal"/>
    <w:rsid w:val="00A84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950"/>
  </w:style>
  <w:style w:type="paragraph" w:styleId="Quote">
    <w:name w:val="Quote"/>
    <w:basedOn w:val="Heading1"/>
    <w:link w:val="QuoteChar"/>
    <w:qFormat/>
    <w:rsid w:val="00A84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950"/>
    <w:pPr>
      <w:pageBreakBefore/>
    </w:pPr>
  </w:style>
  <w:style w:type="paragraph" w:customStyle="1" w:styleId="Border">
    <w:name w:val="Border"/>
    <w:basedOn w:val="Normal"/>
    <w:qFormat/>
    <w:rsid w:val="00A84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950"/>
    <w:rPr>
      <w:u w:val="single"/>
    </w:rPr>
  </w:style>
  <w:style w:type="character" w:customStyle="1" w:styleId="BoldandItalics">
    <w:name w:val="Bold and Italics"/>
    <w:qFormat/>
    <w:rsid w:val="00A84950"/>
    <w:rPr>
      <w:b/>
      <w:i/>
      <w:u w:val="none"/>
    </w:rPr>
  </w:style>
  <w:style w:type="paragraph" w:styleId="BalloonText">
    <w:name w:val="Balloon Text"/>
    <w:basedOn w:val="Normal"/>
    <w:link w:val="BalloonTextChar"/>
    <w:rsid w:val="00A84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950"/>
    <w:pPr>
      <w:spacing w:before="0" w:after="0"/>
    </w:pPr>
  </w:style>
  <w:style w:type="paragraph" w:customStyle="1" w:styleId="BodyTextBold">
    <w:name w:val="Body Text Bold"/>
    <w:basedOn w:val="BodyText"/>
    <w:qFormat/>
    <w:rsid w:val="00A84950"/>
    <w:rPr>
      <w:b/>
    </w:rPr>
  </w:style>
  <w:style w:type="character" w:styleId="Hyperlink">
    <w:name w:val="Hyperlink"/>
    <w:basedOn w:val="DefaultParagraphFont"/>
    <w:uiPriority w:val="99"/>
    <w:unhideWhenUsed/>
    <w:rsid w:val="009E1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3510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UETDRRT008 Maintain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