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80B" w:rsidP="0074280B">
      <w:pPr>
        <w:pStyle w:val="Title"/>
      </w:pPr>
      <w:r>
        <w:fldChar w:fldCharType="begin"/>
      </w:r>
      <w:r>
        <w:instrText xml:space="preserve"> TITLE   \* MERGEFORMAT </w:instrText>
      </w:r>
      <w:r>
        <w:fldChar w:fldCharType="separate"/>
      </w:r>
      <w:r>
        <w:t>UETDRRT005 Maintain energised d.c. traction overhead wiring system</w:t>
      </w:r>
      <w:r>
        <w:fldChar w:fldCharType="end"/>
      </w:r>
    </w:p>
    <w:p w:rsidR="0074280B" w:rsidP="0074280B">
      <w:pPr>
        <w:pStyle w:val="Version"/>
        <w:sectPr w:rsidSect="00E94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F76" w:rsidP="00E94F76">
      <w:pPr>
        <w:pStyle w:val="SuperHeading"/>
      </w:pPr>
      <w:r w:rsidRPr="00E94F76">
        <w:t>UETDRRT005 Maintain energised d.c. traction overhead wiring system</w:t>
      </w:r>
    </w:p>
    <w:p w:rsidR="00000000" w:rsidRPr="00E94F76" w:rsidP="00E94F76">
      <w:pPr>
        <w:pStyle w:val="Heading1"/>
      </w:pPr>
      <w:bookmarkStart w:id="1" w:name="O_1179858"/>
      <w:bookmarkEnd w:id="1"/>
      <w:r w:rsidRPr="00E94F76">
        <w:t>Modification History</w:t>
      </w:r>
    </w:p>
    <w:tbl>
      <w:tblPr>
        <w:tblW w:w="9497" w:type="dxa"/>
        <w:tblLayout w:type="fixed"/>
        <w:tblCellMar>
          <w:left w:w="62" w:type="dxa"/>
          <w:right w:w="62" w:type="dxa"/>
        </w:tblCellMar>
        <w:tblLook w:val="0000"/>
      </w:tblPr>
      <w:tblGrid>
        <w:gridCol w:w="9497"/>
      </w:tblGrid>
      <w:tr w:rsidTr="00E94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t>Release 1. This is the first release of this unit of competency in the UET Transmission, Distribution and Rail Sector Training Package Release 2.0.</w:t>
            </w:r>
          </w:p>
        </w:tc>
      </w:tr>
    </w:tbl>
    <w:p w:rsidR="00000000" w:rsidRPr="00E94F76" w:rsidP="00E94F76">
      <w:pPr>
        <w:pStyle w:val="NoPaddingFontSize1"/>
      </w:pPr>
    </w:p>
    <w:p w:rsidR="00000000" w:rsidRPr="00E94F76" w:rsidP="00E94F76">
      <w:pPr>
        <w:pStyle w:val="AllowPageBreak"/>
      </w:pPr>
    </w:p>
    <w:p w:rsidR="00000000" w:rsidRPr="00E94F76" w:rsidP="00E94F76">
      <w:pPr>
        <w:pStyle w:val="Heading1"/>
      </w:pPr>
      <w:bookmarkStart w:id="2" w:name="O_1179859"/>
      <w:bookmarkEnd w:id="2"/>
      <w:r w:rsidRPr="00E94F76">
        <w:t>Application</w:t>
      </w:r>
    </w:p>
    <w:tbl>
      <w:tblPr>
        <w:tblW w:w="9497" w:type="dxa"/>
        <w:tblLayout w:type="fixed"/>
        <w:tblCellMar>
          <w:left w:w="62" w:type="dxa"/>
          <w:right w:w="62" w:type="dxa"/>
        </w:tblCellMar>
        <w:tblLook w:val="0000"/>
      </w:tblPr>
      <w:tblGrid>
        <w:gridCol w:w="9497"/>
      </w:tblGrid>
      <w:tr w:rsidTr="00E94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t xml:space="preserve">This unit covers the maintenance and repair of energised direct current (d.c.) traction overhead wiring system through the use of insulated ladder and working bare hand or insulated stick. </w:t>
            </w:r>
          </w:p>
          <w:p w:rsidR="00000000" w:rsidRPr="00E94F76" w:rsidP="00E94F76">
            <w:pPr>
              <w:pStyle w:val="BodyText"/>
            </w:pPr>
            <w:r w:rsidRPr="00E94F76">
              <w:t>It includes the verification of th</w:t>
            </w:r>
            <w:r w:rsidRPr="00E94F76">
              <w:t>e site conditions and the potential hazards, the conformance with and calculation of mechanical loads, the selection of appropriate tools and equipment, and authorised work method. It includes the undertaking of work health and safety (WHS)/occupational he</w:t>
            </w:r>
            <w:r w:rsidRPr="00E94F76">
              <w:t xml:space="preserve">alth and safety (OHS) and safe working practices to ensure that correct procedures and precautions to working live in accordance with the work plan and enterprise requirements are followed. </w:t>
            </w:r>
          </w:p>
          <w:p w:rsidR="00000000" w:rsidRPr="00E94F76" w:rsidP="00E94F76">
            <w:pPr>
              <w:pStyle w:val="BodyText"/>
            </w:pPr>
            <w:r w:rsidRPr="00E94F76">
              <w:t>It also includes the visual inspection and necessary checks to co</w:t>
            </w:r>
            <w:r w:rsidRPr="00E94F76">
              <w:t>nfirm that overhead wiring components and associated hardware are in a safe condition to test and/or return to service, the recommissioning tests of the components and associated hardware and the updating of system data/maintenance records.</w:t>
            </w:r>
          </w:p>
          <w:p w:rsidR="00000000" w:rsidRPr="00E94F76" w:rsidP="00E94F76">
            <w:pPr>
              <w:pStyle w:val="BodyText"/>
            </w:pPr>
            <w:r w:rsidRPr="00E94F76">
              <w:t>The application</w:t>
            </w:r>
            <w:r w:rsidRPr="00E94F76">
              <w:t xml:space="preserve"> of the skills and knowledge described in this unit may require a licence/registration to practice in the workplace subject to regulations for undertaking of electrical work.  </w:t>
            </w:r>
          </w:p>
          <w:p w:rsidR="00000000" w:rsidRPr="00E94F76" w:rsidP="00E94F76">
            <w:pPr>
              <w:pStyle w:val="BodyText"/>
            </w:pPr>
            <w:r w:rsidRPr="00E94F76">
              <w:t>Other conditions may apply under state and territory legislative and regulatory</w:t>
            </w:r>
            <w:r w:rsidRPr="00E94F76">
              <w:t xml:space="preserve"> licensing requirements which must be confirmed prior to commencing this unit.</w:t>
            </w:r>
          </w:p>
        </w:tc>
      </w:tr>
    </w:tbl>
    <w:p w:rsidR="00000000" w:rsidRPr="00E94F76" w:rsidP="00E94F76">
      <w:pPr>
        <w:pStyle w:val="NoPaddingFontSize1"/>
      </w:pPr>
    </w:p>
    <w:p w:rsidR="00000000" w:rsidRPr="00E94F76" w:rsidP="00E94F76">
      <w:pPr>
        <w:pStyle w:val="AllowPageBreak"/>
      </w:pPr>
    </w:p>
    <w:p w:rsidR="00000000" w:rsidRPr="00E94F76" w:rsidP="00E94F76">
      <w:pPr>
        <w:pStyle w:val="Heading1"/>
      </w:pPr>
      <w:bookmarkStart w:id="3" w:name="O_1179860"/>
      <w:bookmarkEnd w:id="3"/>
      <w:r w:rsidRPr="00E94F76">
        <w:t>Pre-requisite Unit</w:t>
      </w:r>
    </w:p>
    <w:tbl>
      <w:tblPr>
        <w:tblW w:w="9497" w:type="dxa"/>
        <w:tblLayout w:type="fixed"/>
        <w:tblCellMar>
          <w:left w:w="62" w:type="dxa"/>
          <w:right w:w="62" w:type="dxa"/>
        </w:tblCellMar>
        <w:tblLook w:val="0000"/>
      </w:tblPr>
      <w:tblGrid>
        <w:gridCol w:w="9497"/>
      </w:tblGrid>
      <w:tr w:rsidTr="00E94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t>Pathway 1</w:t>
            </w:r>
          </w:p>
          <w:p w:rsidR="00000000" w:rsidRPr="00E94F76" w:rsidP="00E94F76">
            <w:pPr>
              <w:pStyle w:val="BodyText"/>
            </w:pPr>
            <w:r w:rsidRPr="00E94F76">
              <w:t>Qualified and authorised Rail Traction Lineworker</w:t>
            </w:r>
          </w:p>
          <w:p w:rsidR="00000000" w:rsidRPr="00E94F76" w:rsidP="00E94F76">
            <w:pPr>
              <w:pStyle w:val="BodyText"/>
            </w:pPr>
            <w:r w:rsidRPr="00E94F76">
              <w:t>Pathway 2</w:t>
            </w:r>
          </w:p>
          <w:p w:rsidR="00000000" w:rsidRPr="00E94F76" w:rsidP="00E94F76">
            <w:pPr>
              <w:pStyle w:val="BodyText"/>
            </w:pPr>
            <w:r w:rsidRPr="00E94F76">
              <w:t>BSBLDR414 Lead team effectiveness</w:t>
            </w:r>
          </w:p>
          <w:p w:rsidR="00000000" w:rsidRPr="00E94F76" w:rsidP="00E94F76">
            <w:pPr>
              <w:pStyle w:val="BodyText"/>
            </w:pPr>
            <w:r w:rsidRPr="00E94F76">
              <w:t>UEENEEE101A Apply Occupational He</w:t>
            </w:r>
            <w:r w:rsidRPr="00E94F76">
              <w:t>alth and Safety regulations, codes and practices in the workplace</w:t>
            </w:r>
          </w:p>
          <w:p w:rsidR="00000000" w:rsidRPr="00E94F76" w:rsidP="00E94F76">
            <w:pPr>
              <w:pStyle w:val="BodyText"/>
            </w:pPr>
            <w:r w:rsidRPr="00E94F76">
              <w:t>UEENEEE102A Fabricate, assemble and dismantle utilities industry components</w:t>
            </w:r>
          </w:p>
          <w:p w:rsidR="00000000" w:rsidRPr="00E94F76" w:rsidP="00E94F76">
            <w:pPr>
              <w:pStyle w:val="BodyText"/>
            </w:pPr>
            <w:r w:rsidRPr="00E94F76">
              <w:t>UEENEEE104A Solve problems in d.c. circuits</w:t>
            </w:r>
          </w:p>
          <w:p w:rsidR="00000000" w:rsidRPr="00E94F76" w:rsidP="00E94F76">
            <w:pPr>
              <w:pStyle w:val="BodyText"/>
            </w:pPr>
            <w:r w:rsidRPr="00E94F76">
              <w:t>UEENEEE105A Fix and secure electrotechnology equipment</w:t>
            </w:r>
          </w:p>
          <w:p w:rsidR="00000000" w:rsidRPr="00E94F76" w:rsidP="00E94F76">
            <w:pPr>
              <w:pStyle w:val="BodyText"/>
            </w:pPr>
            <w:r w:rsidRPr="00E94F76">
              <w:t>UEENEEE107A Use drawings, diagrams, schedules, standards, codes and specifications</w:t>
            </w:r>
          </w:p>
          <w:p w:rsidR="00000000" w:rsidRPr="00E94F76" w:rsidP="00E94F76">
            <w:pPr>
              <w:pStyle w:val="BodyText"/>
            </w:pPr>
            <w:r w:rsidRPr="00E94F76">
              <w:t>UEENEEG101A Solve problems in electromagnetic devices and related circuits</w:t>
            </w:r>
          </w:p>
          <w:p w:rsidR="00000000" w:rsidRPr="00E94F76" w:rsidP="00E94F76">
            <w:pPr>
              <w:pStyle w:val="BodyText"/>
            </w:pPr>
            <w:r w:rsidRPr="00E94F76">
              <w:t>UEENEEG102A Solve problems in low voltage a.c. circuits</w:t>
            </w:r>
          </w:p>
          <w:p w:rsidR="00000000" w:rsidRPr="00E94F76" w:rsidP="00E94F76">
            <w:pPr>
              <w:pStyle w:val="BodyText"/>
            </w:pPr>
            <w:r w:rsidRPr="00E94F76">
              <w:t>UETDREL001 Apply environmental requirement</w:t>
            </w:r>
            <w:r w:rsidRPr="00E94F76">
              <w:t>s</w:t>
            </w:r>
          </w:p>
          <w:p w:rsidR="00000000" w:rsidRPr="00E94F76" w:rsidP="00E94F76">
            <w:pPr>
              <w:pStyle w:val="BodyText"/>
            </w:pPr>
            <w:r w:rsidRPr="00E94F76">
              <w:t>UETDREL004 Operate plant and equipment in the vicinity of live electrical apparatus</w:t>
            </w:r>
          </w:p>
          <w:p w:rsidR="00000000" w:rsidRPr="00E94F76" w:rsidP="00E94F76">
            <w:pPr>
              <w:pStyle w:val="BodyText"/>
            </w:pPr>
            <w:r w:rsidRPr="00E94F76">
              <w:t>UETDREL005 Work safely in the vicinity of live electrical apparatus</w:t>
            </w:r>
          </w:p>
          <w:p w:rsidR="00000000" w:rsidRPr="00E94F76" w:rsidP="00E94F76">
            <w:pPr>
              <w:pStyle w:val="BodyText"/>
            </w:pPr>
            <w:r w:rsidRPr="00E94F76">
              <w:t>UETDRIS007 Install and maintain distribution overhead conductors and cables</w:t>
            </w:r>
          </w:p>
          <w:p w:rsidR="00000000" w:rsidRPr="00E94F76" w:rsidP="00E94F76">
            <w:pPr>
              <w:pStyle w:val="BodyText"/>
            </w:pPr>
            <w:r w:rsidRPr="00E94F76">
              <w:t>UETDRIS012 Install and mai</w:t>
            </w:r>
            <w:r w:rsidRPr="00E94F76">
              <w:t>ntain poles, structures and hardware</w:t>
            </w:r>
          </w:p>
          <w:p w:rsidR="00000000" w:rsidRPr="00E94F76" w:rsidP="00E94F76">
            <w:pPr>
              <w:pStyle w:val="BodyText"/>
            </w:pPr>
            <w:r w:rsidRPr="00E94F76">
              <w:t>UETDRRT001 Install overhead rail traction configurations</w:t>
            </w:r>
          </w:p>
          <w:p w:rsidR="00000000" w:rsidRPr="00E94F76" w:rsidP="00E94F76">
            <w:pPr>
              <w:pStyle w:val="BodyText"/>
            </w:pPr>
            <w:r w:rsidRPr="00E94F76">
              <w:t>UETDRRT002 Install overhead traction components and equipment</w:t>
            </w:r>
          </w:p>
          <w:p w:rsidR="00000000" w:rsidRPr="00E94F76" w:rsidP="00E94F76">
            <w:pPr>
              <w:pStyle w:val="BodyText"/>
            </w:pPr>
            <w:r w:rsidRPr="00E94F76">
              <w:t>UETDRRT003 Install rail traction bonds</w:t>
            </w:r>
          </w:p>
          <w:p w:rsidR="00000000" w:rsidRPr="00E94F76" w:rsidP="00E94F76">
            <w:pPr>
              <w:pStyle w:val="BodyText"/>
            </w:pPr>
            <w:r w:rsidRPr="00E94F76">
              <w:t>UETDRRT004 Install traction overhead wiring systems</w:t>
            </w:r>
          </w:p>
          <w:p w:rsidR="00000000" w:rsidRPr="00E94F76" w:rsidP="00E94F76">
            <w:pPr>
              <w:pStyle w:val="BodyText"/>
            </w:pPr>
            <w:r w:rsidRPr="00E94F76">
              <w:t>UETDRRT00</w:t>
            </w:r>
            <w:r w:rsidRPr="00E94F76">
              <w:t>8 Maintain overhead rail traction configurations</w:t>
            </w:r>
          </w:p>
          <w:p w:rsidR="00000000" w:rsidRPr="00E94F76" w:rsidP="00E94F76">
            <w:pPr>
              <w:pStyle w:val="BodyText"/>
            </w:pPr>
            <w:r w:rsidRPr="00E94F76">
              <w:t>UETDRRT009 Maintain overhead traction components and equipment</w:t>
            </w:r>
          </w:p>
          <w:p w:rsidR="00000000" w:rsidRPr="00E94F76" w:rsidP="00E94F76">
            <w:pPr>
              <w:pStyle w:val="BodyText"/>
            </w:pPr>
            <w:r w:rsidRPr="00E94F76">
              <w:t>UETDRRT011 Maintain traction overhead wiring systems</w:t>
            </w:r>
          </w:p>
          <w:p w:rsidR="00000000" w:rsidRPr="00E94F76" w:rsidP="00E94F76">
            <w:pPr>
              <w:pStyle w:val="BodyText"/>
            </w:pPr>
            <w:r w:rsidRPr="00E94F76">
              <w:t>UETDRRT012 Operate rail road height access plant near rail traction systems</w:t>
            </w:r>
          </w:p>
          <w:p w:rsidR="00000000" w:rsidRPr="00E94F76" w:rsidP="00E94F76">
            <w:pPr>
              <w:pStyle w:val="BodyText"/>
            </w:pPr>
            <w:r w:rsidRPr="00E94F76">
              <w:t>UETDRRT014 Test</w:t>
            </w:r>
            <w:r w:rsidRPr="00E94F76">
              <w:t xml:space="preserve"> and verify rail traction installations</w:t>
            </w:r>
          </w:p>
          <w:p w:rsidR="00000000" w:rsidRPr="00E94F76" w:rsidP="00E94F76">
            <w:pPr>
              <w:pStyle w:val="BodyText"/>
            </w:pPr>
            <w:r w:rsidRPr="00E94F76">
              <w:t>UETTDRIS65 Contribute to coordinated HV live working</w:t>
            </w:r>
          </w:p>
        </w:tc>
      </w:tr>
    </w:tbl>
    <w:p w:rsidR="00000000" w:rsidRPr="00E94F76" w:rsidP="00E94F76">
      <w:pPr>
        <w:pStyle w:val="NoPaddingFontSize1"/>
      </w:pPr>
    </w:p>
    <w:p w:rsidR="00000000" w:rsidRPr="00E94F76" w:rsidP="00E94F76">
      <w:pPr>
        <w:pStyle w:val="AllowPageBreak"/>
      </w:pPr>
    </w:p>
    <w:p w:rsidR="00000000" w:rsidRPr="00E94F76" w:rsidP="00E94F76">
      <w:pPr>
        <w:pStyle w:val="Heading1"/>
      </w:pPr>
      <w:bookmarkStart w:id="4" w:name="O_1179861"/>
      <w:bookmarkEnd w:id="4"/>
      <w:r w:rsidRPr="00E94F76">
        <w:t>Competency Field</w:t>
      </w:r>
    </w:p>
    <w:tbl>
      <w:tblPr>
        <w:tblW w:w="9497" w:type="dxa"/>
        <w:tblLayout w:type="fixed"/>
        <w:tblCellMar>
          <w:left w:w="62" w:type="dxa"/>
          <w:right w:w="62" w:type="dxa"/>
        </w:tblCellMar>
        <w:tblLook w:val="0000"/>
      </w:tblPr>
      <w:tblGrid>
        <w:gridCol w:w="9497"/>
      </w:tblGrid>
      <w:tr w:rsidTr="00E94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t>Rail Traction</w:t>
            </w:r>
          </w:p>
        </w:tc>
      </w:tr>
    </w:tbl>
    <w:p w:rsidR="00000000" w:rsidRPr="00E94F76" w:rsidP="00E94F76">
      <w:pPr>
        <w:pStyle w:val="NoPaddingFontSize1"/>
      </w:pPr>
    </w:p>
    <w:p w:rsidR="00000000" w:rsidRPr="00E94F76" w:rsidP="00E94F76">
      <w:pPr>
        <w:pStyle w:val="AllowPageBreak"/>
      </w:pPr>
    </w:p>
    <w:p w:rsidR="00000000" w:rsidRPr="00E94F76" w:rsidP="00E94F76">
      <w:pPr>
        <w:pStyle w:val="Heading1"/>
      </w:pPr>
      <w:bookmarkStart w:id="5" w:name="O_1179862"/>
      <w:bookmarkEnd w:id="5"/>
      <w:r w:rsidRPr="00E94F76">
        <w:t>Unit Sector</w:t>
      </w:r>
    </w:p>
    <w:tbl>
      <w:tblPr>
        <w:tblW w:w="9497" w:type="dxa"/>
        <w:tblLayout w:type="fixed"/>
        <w:tblCellMar>
          <w:left w:w="62" w:type="dxa"/>
          <w:right w:w="62" w:type="dxa"/>
        </w:tblCellMar>
        <w:tblLook w:val="0000"/>
      </w:tblPr>
      <w:tblGrid>
        <w:gridCol w:w="9497"/>
      </w:tblGrid>
      <w:tr w:rsidTr="00E94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t>Not applicable.</w:t>
            </w:r>
          </w:p>
        </w:tc>
      </w:tr>
    </w:tbl>
    <w:p w:rsidR="00000000" w:rsidRPr="00E94F76" w:rsidP="00E94F76">
      <w:pPr>
        <w:pStyle w:val="NoPaddingFontSize1"/>
      </w:pPr>
    </w:p>
    <w:p w:rsidR="00000000" w:rsidRPr="00E94F76" w:rsidP="00E94F76">
      <w:pPr>
        <w:pStyle w:val="AllowPageBreak"/>
      </w:pPr>
    </w:p>
    <w:p w:rsidR="00000000" w:rsidRPr="00E94F76" w:rsidP="00E94F76">
      <w:pPr>
        <w:pStyle w:val="Heading1"/>
      </w:pPr>
      <w:bookmarkStart w:id="6" w:name="O_1179863"/>
      <w:bookmarkEnd w:id="6"/>
      <w:r w:rsidRPr="00E94F7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94F7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PERFORMANCE CRITERIA</w:t>
            </w:r>
          </w:p>
        </w:tc>
      </w:tr>
      <w:tr w:rsidTr="00E94F7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Performance criteria describe the performance needed to demonstrate achievement of the element.</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rPr>
                <w:rStyle w:val="SpecialBold"/>
              </w:rPr>
              <w:t>Prepare/plan to maintain energised d.c. traction overhead wiring systems</w:t>
            </w: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 xml:space="preserve">Work schedules, including drawings, plans, requirements, established procedures and material lists, are obtained and analysed, as necessary, by site inspection and the extent of the preparation of the work </w:t>
            </w:r>
            <w:r w:rsidRPr="00E94F76">
              <w:t>determined for planning and coordination</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Wo</w:t>
            </w:r>
            <w:r w:rsidRPr="00E94F76">
              <w:t>rk is prioritised and sequenced for the most efficient and effective outcome following consultation with others for completion within acceptable timeframes, to a quality standard and in accordance with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Risk control measures are identified, prioritised and evaluated against the work schedule</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Relevant requirements and established procedures for the work are communicated to all personnel and identified for all worksites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Hazards are identified,</w:t>
            </w:r>
            <w:r w:rsidRPr="00E94F76">
              <w:t xml:space="preserve"> WHS/OHS risks assessed and control measures prioritised, implemented and monitored, including emergency exits kept clear, to ensure safe systems of work are followed and according to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Relevant work authority/instructions are s</w:t>
            </w:r>
            <w:r w:rsidRPr="00E94F76">
              <w:t>ecured to coordinate the performance of work according to requirements and/or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Resources, including personnel, equipment, tools and personal protective equipment (PPE), required for the job are identified, scheduled and coordinated and confirmed safe and in technical working order</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Clients/customers are provided with possible s</w:t>
            </w:r>
            <w:r w:rsidRPr="00E94F76">
              <w:t>olutions and/or options within the scope, acceptable cost and requirements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Liaison and communication issues with others/authorised personnel, authorities, clients and landowners are resolved and activities coordinated to carry out work</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 xml:space="preserve">Site </w:t>
            </w:r>
            <w:r w:rsidRPr="00E94F76">
              <w:t>is prepared according to the work schedule and to minimise risk and damage to property, commerce and individuals in accordance with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Personnel participating in the work, including plant operators and contractors, are fully bri</w:t>
            </w:r>
            <w:r w:rsidRPr="00E94F76">
              <w:t>efed and respective responsibilities coordinated and authorised, where applicable, in accordance with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Positioning of road signs, barriers and warning devices is planned and coordinated in accordance with requirements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rPr>
                <w:rStyle w:val="SpecialBold"/>
              </w:rPr>
              <w:t>Carry out maintenance of energised d.c. traction overhead wiring systems</w:t>
            </w: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 xml:space="preserve">WHS/OHS and sustainable energy principles and practices to reduce the incidents of accidents and minimise waste are monitored and actioned in accordance </w:t>
            </w:r>
            <w:r w:rsidRPr="00E94F76">
              <w:t>with requirements and/or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First aid, rescue and other related work procedures are performed according to requirements and/or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Lifting, climbing, working aloft, and use of tools/equipment, techniques</w:t>
            </w:r>
            <w:r w:rsidRPr="00E94F76">
              <w:t xml:space="preserve"> and practices are safely exercised according to requirements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Hazard warnings and safety signs are recognised and hazards and assessed WHS/OHS risks are reported to immediate authorised personnel for directions according to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Remedial actions are taken to overcome any shortfalls encountered in the work schedule according to requirements and/or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 xml:space="preserve">Maintenance of energised d.c. traction overhead wiring systems is carried out in accordance with the </w:t>
            </w:r>
            <w:r w:rsidRPr="00E94F76">
              <w:t>work schedule and requirements and/or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 xml:space="preserve">Essential knowledge and associated skills are applied in the safe maintenance of energised d.c. traction overhead wiring systems to ensure completion in an agreed timeframe and to quality </w:t>
            </w:r>
            <w:r w:rsidRPr="00E94F76">
              <w:t>standards with a minimum of waste according to requirements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Solutions to non-routine problems are identified and actioned using acquired essential knowledge and associated skills according to requirements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Ongoing checks of quality of the work are undertaken in accordance with requirements and established procedures to ensure a quality outcome is achieved for the client/customer and to a community/industry standard</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rPr>
                <w:rStyle w:val="SpecialBold"/>
              </w:rPr>
              <w:t>Complete the maintenance of energised d.</w:t>
            </w:r>
            <w:r w:rsidRPr="00E94F76">
              <w:rPr>
                <w:rStyle w:val="SpecialBold"/>
              </w:rPr>
              <w:t>c. traction overhead wiring systems</w:t>
            </w: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Work undertaken is checked against works schedule for conformance with requirements, anomalies reported and solutions identified in accordance with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Accidents and/or injuries are reported</w:t>
            </w:r>
            <w:r w:rsidRPr="00E94F76">
              <w:t xml:space="preserve"> and followed up in accordance with requirements/established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Worksite is rehabilitated, cleaned up and confirmed safe in accordance with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Tools, equipment and any surplus resources and materials are, where appropriate, cleaned, checked and returned to storage in accordance with established procedures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t xml:space="preserve">Relevant work authorities/instructions are signed off or returned to client/customer </w:t>
            </w:r>
            <w:r w:rsidRPr="00E94F76">
              <w:t>in accordance with requirements</w:t>
            </w:r>
          </w:p>
        </w:tc>
      </w:tr>
      <w:tr w:rsidTr="00E94F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F7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4F76">
            <w:pPr>
              <w:pStyle w:val="BodyText"/>
              <w:rPr>
                <w:lang w:val="en-NZ"/>
              </w:rPr>
            </w:pPr>
            <w:r w:rsidRPr="00E94F76">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t>Work completion records, reports, as installed/modified drawings and/or documentation and information are confirmed, processed and appropriate personnel notified</w:t>
            </w:r>
          </w:p>
        </w:tc>
      </w:tr>
    </w:tbl>
    <w:p w:rsidR="00000000" w:rsidRPr="00E94F76" w:rsidP="00E94F76">
      <w:pPr>
        <w:pStyle w:val="NoPaddingFontSize1"/>
      </w:pPr>
    </w:p>
    <w:p w:rsidR="00000000" w:rsidRPr="00E94F76" w:rsidP="00E94F76">
      <w:pPr>
        <w:pStyle w:val="AllowPageBreak"/>
      </w:pPr>
    </w:p>
    <w:p w:rsidR="00000000" w:rsidRPr="00E94F76" w:rsidP="00E94F76">
      <w:pPr>
        <w:pStyle w:val="Heading1"/>
      </w:pPr>
      <w:bookmarkStart w:id="7" w:name="O_1179864"/>
      <w:bookmarkEnd w:id="7"/>
      <w:r w:rsidRPr="00E94F76">
        <w:t>Foundation Skills</w:t>
      </w:r>
    </w:p>
    <w:tbl>
      <w:tblPr>
        <w:tblW w:w="9497" w:type="dxa"/>
        <w:tblLayout w:type="fixed"/>
        <w:tblCellMar>
          <w:left w:w="62" w:type="dxa"/>
          <w:right w:w="62" w:type="dxa"/>
        </w:tblCellMar>
        <w:tblLook w:val="0000"/>
      </w:tblPr>
      <w:tblGrid>
        <w:gridCol w:w="9497"/>
      </w:tblGrid>
      <w:tr w:rsidTr="00E94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t>Foundation skill</w:t>
            </w:r>
            <w:r w:rsidRPr="00E94F76">
              <w:t>s essential to performance are explicit in the performance criteria of this unit of competency.</w:t>
            </w:r>
          </w:p>
        </w:tc>
      </w:tr>
    </w:tbl>
    <w:p w:rsidR="00000000" w:rsidRPr="00E94F76" w:rsidP="00E94F76">
      <w:pPr>
        <w:pStyle w:val="NoPaddingFontSize1"/>
      </w:pPr>
    </w:p>
    <w:p w:rsidR="00000000" w:rsidRPr="00E94F76" w:rsidP="00E94F76">
      <w:pPr>
        <w:pStyle w:val="AllowPageBreak"/>
      </w:pPr>
    </w:p>
    <w:p w:rsidR="00000000" w:rsidRPr="00E94F76" w:rsidP="00E94F76">
      <w:pPr>
        <w:pStyle w:val="Heading1"/>
      </w:pPr>
      <w:bookmarkStart w:id="8" w:name="O_1179865"/>
      <w:bookmarkEnd w:id="8"/>
      <w:r w:rsidRPr="00E94F76">
        <w:t>Range of Conditions</w:t>
      </w:r>
    </w:p>
    <w:tbl>
      <w:tblPr>
        <w:tblW w:w="9497" w:type="dxa"/>
        <w:tblLayout w:type="fixed"/>
        <w:tblCellMar>
          <w:left w:w="62" w:type="dxa"/>
          <w:right w:w="62" w:type="dxa"/>
        </w:tblCellMar>
        <w:tblLook w:val="0000"/>
      </w:tblPr>
      <w:tblGrid>
        <w:gridCol w:w="9497"/>
      </w:tblGrid>
      <w:tr w:rsidTr="00E94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t>Range is restricted to essential operating conditions and any other variables essential to the work environment.</w:t>
            </w:r>
          </w:p>
          <w:p w:rsidR="00000000" w:rsidRPr="00E94F76" w:rsidP="00E94F76">
            <w:pPr>
              <w:pStyle w:val="BodyText"/>
            </w:pPr>
            <w:r w:rsidRPr="00E94F76">
              <w:t>Non-essential conditions may be found in the UET Transmission, Distribution and Rail Sector Training Package Companion Volume Implementation Guide.</w:t>
            </w:r>
          </w:p>
        </w:tc>
      </w:tr>
    </w:tbl>
    <w:p w:rsidR="00000000" w:rsidRPr="00E94F76" w:rsidP="00E94F76">
      <w:pPr>
        <w:pStyle w:val="NoPaddingFontSize1"/>
      </w:pPr>
    </w:p>
    <w:p w:rsidR="00000000" w:rsidRPr="00E94F76" w:rsidP="00E94F76">
      <w:pPr>
        <w:pStyle w:val="AllowPageBreak"/>
      </w:pPr>
    </w:p>
    <w:p w:rsidR="00000000" w:rsidRPr="00E94F76" w:rsidP="00E94F76">
      <w:pPr>
        <w:pStyle w:val="Heading1"/>
      </w:pPr>
      <w:bookmarkStart w:id="9" w:name="O_1179866"/>
      <w:bookmarkEnd w:id="9"/>
      <w:r w:rsidRPr="00E94F76">
        <w:t>Unit Mapping Information</w:t>
      </w:r>
    </w:p>
    <w:tbl>
      <w:tblPr>
        <w:tblW w:w="9497" w:type="dxa"/>
        <w:tblLayout w:type="fixed"/>
        <w:tblCellMar>
          <w:left w:w="62" w:type="dxa"/>
          <w:right w:w="62" w:type="dxa"/>
        </w:tblCellMar>
        <w:tblLook w:val="0000"/>
      </w:tblPr>
      <w:tblGrid>
        <w:gridCol w:w="9497"/>
      </w:tblGrid>
      <w:tr w:rsidTr="00E94F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F76" w:rsidP="00E94F76">
            <w:pPr>
              <w:pStyle w:val="BodyText"/>
            </w:pPr>
            <w:r w:rsidRPr="00E94F76">
              <w:t>This unit replaces and is equivalent to UETTDRRT31 Maintain en</w:t>
            </w:r>
            <w:r w:rsidRPr="00E94F76">
              <w:t>ergised d.c. traction overhead wiring system.</w:t>
            </w:r>
          </w:p>
        </w:tc>
      </w:tr>
    </w:tbl>
    <w:p w:rsidR="00000000" w:rsidRPr="00E94F76" w:rsidP="00E94F76">
      <w:pPr>
        <w:pStyle w:val="NoPaddingFontSize1"/>
      </w:pPr>
    </w:p>
    <w:p w:rsidR="00000000" w:rsidRPr="00E94F76" w:rsidP="00E94F76">
      <w:pPr>
        <w:pStyle w:val="AllowPageBreak"/>
      </w:pPr>
    </w:p>
    <w:p w:rsidR="00000000" w:rsidRPr="00E94F76" w:rsidP="00E94F76">
      <w:pPr>
        <w:pStyle w:val="Heading1"/>
      </w:pPr>
      <w:bookmarkStart w:id="10" w:name="O_1179873"/>
      <w:bookmarkEnd w:id="10"/>
      <w:r w:rsidRPr="00E94F76">
        <w:t>Links</w:t>
      </w:r>
    </w:p>
    <w:p w:rsidR="00000000" w:rsidRPr="00E94F76" w:rsidP="0074280B">
      <w:pPr>
        <w:pStyle w:val="BodyText"/>
      </w:pPr>
      <w:r w:rsidRPr="00E94F7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82CFD">
        <w:rPr>
          <w:rStyle w:val="Hyperlink"/>
        </w:rPr>
        <w:t>https://vetnet.gov.au/Pages/TrainingDocs.aspx?q=229bace1-b7bc-4653-9300-dffb13ecfad7</w:t>
      </w:r>
      <w:r>
        <w:fldChar w:fldCharType="end"/>
      </w:r>
    </w:p>
    <w:p w:rsidR="00000000" w:rsidRPr="00E94F76" w:rsidP="00E94F76"/>
    <w:sectPr w:rsidSect="00E94F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76" w:rsidRPr="0074280B" w:rsidP="00742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0B" w:rsidP="00E94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80B" w:rsidP="00E94F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4280B" w:rsidP="00E94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F76" w:rsidRPr="0074280B" w:rsidP="007428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80B" w:rsidRPr="002D2AF8" w:rsidP="00E94F76">
    <w:pPr>
      <w:pStyle w:val="Header"/>
      <w:framePr w:wrap="around"/>
    </w:pPr>
    <w:r>
      <w:fldChar w:fldCharType="begin"/>
    </w:r>
    <w:r>
      <w:instrText xml:space="preserve"> TITLE   \* MERGEFORMAT </w:instrText>
    </w:r>
    <w:r>
      <w:fldChar w:fldCharType="separate"/>
    </w:r>
    <w:r>
      <w:t>UETDRRT005 Maintain energised d.c. traction overhead wiring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4280B" w:rsidP="00E94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F76"/>
    <w:pPr>
      <w:spacing w:before="360" w:after="60"/>
      <w:outlineLvl w:val="0"/>
    </w:pPr>
    <w:rPr>
      <w:sz w:val="32"/>
    </w:rPr>
  </w:style>
  <w:style w:type="paragraph" w:styleId="Heading2">
    <w:name w:val="heading 2"/>
    <w:basedOn w:val="HeadingBase"/>
    <w:next w:val="BodyText"/>
    <w:link w:val="Heading2Char"/>
    <w:qFormat/>
    <w:rsid w:val="00E94F76"/>
    <w:pPr>
      <w:keepLines/>
      <w:spacing w:before="240" w:after="120"/>
      <w:outlineLvl w:val="1"/>
    </w:pPr>
    <w:rPr>
      <w:sz w:val="28"/>
      <w:szCs w:val="40"/>
    </w:rPr>
  </w:style>
  <w:style w:type="paragraph" w:styleId="Heading3">
    <w:name w:val="heading 3"/>
    <w:basedOn w:val="HeadingBase"/>
    <w:next w:val="BodyText"/>
    <w:link w:val="Heading3Char"/>
    <w:qFormat/>
    <w:rsid w:val="00E94F76"/>
    <w:pPr>
      <w:spacing w:before="180" w:after="120"/>
      <w:outlineLvl w:val="2"/>
    </w:pPr>
    <w:rPr>
      <w:spacing w:val="-10"/>
      <w:kern w:val="32"/>
    </w:rPr>
  </w:style>
  <w:style w:type="paragraph" w:styleId="Heading4">
    <w:name w:val="heading 4"/>
    <w:basedOn w:val="HeadingBase"/>
    <w:next w:val="BodyText"/>
    <w:link w:val="Heading4Char"/>
    <w:qFormat/>
    <w:rsid w:val="00E94F76"/>
    <w:pPr>
      <w:spacing w:before="160" w:after="120"/>
      <w:outlineLvl w:val="3"/>
    </w:pPr>
    <w:rPr>
      <w:sz w:val="22"/>
    </w:rPr>
  </w:style>
  <w:style w:type="paragraph" w:styleId="Heading5">
    <w:name w:val="heading 5"/>
    <w:basedOn w:val="HeadingBase"/>
    <w:next w:val="Normal"/>
    <w:link w:val="Heading5Char"/>
    <w:qFormat/>
    <w:rsid w:val="00E94F76"/>
    <w:pPr>
      <w:spacing w:before="80"/>
      <w:outlineLvl w:val="4"/>
    </w:pPr>
    <w:rPr>
      <w:color w:val="918585"/>
      <w:sz w:val="20"/>
    </w:rPr>
  </w:style>
  <w:style w:type="paragraph" w:styleId="Heading6">
    <w:name w:val="heading 6"/>
    <w:basedOn w:val="HeadingBase"/>
    <w:next w:val="Normal"/>
    <w:link w:val="Heading6Char"/>
    <w:qFormat/>
    <w:rsid w:val="00E94F76"/>
    <w:pPr>
      <w:spacing w:before="60"/>
      <w:outlineLvl w:val="5"/>
    </w:pPr>
    <w:rPr>
      <w:color w:val="918585"/>
      <w:sz w:val="20"/>
    </w:rPr>
  </w:style>
  <w:style w:type="paragraph" w:styleId="Heading7">
    <w:name w:val="heading 7"/>
    <w:basedOn w:val="Normal"/>
    <w:next w:val="Normal"/>
    <w:link w:val="Heading7Char"/>
    <w:qFormat/>
    <w:rsid w:val="00E94F76"/>
    <w:pPr>
      <w:ind w:left="720"/>
      <w:outlineLvl w:val="6"/>
    </w:pPr>
    <w:rPr>
      <w:i/>
    </w:rPr>
  </w:style>
  <w:style w:type="paragraph" w:styleId="Heading8">
    <w:name w:val="heading 8"/>
    <w:basedOn w:val="Normal"/>
    <w:next w:val="Normal"/>
    <w:link w:val="Heading8Char"/>
    <w:qFormat/>
    <w:rsid w:val="00E94F76"/>
    <w:pPr>
      <w:ind w:left="720"/>
      <w:outlineLvl w:val="7"/>
    </w:pPr>
    <w:rPr>
      <w:i/>
    </w:rPr>
  </w:style>
  <w:style w:type="paragraph" w:styleId="Heading9">
    <w:name w:val="heading 9"/>
    <w:basedOn w:val="Normal"/>
    <w:next w:val="Normal"/>
    <w:link w:val="Heading9Char"/>
    <w:qFormat/>
    <w:rsid w:val="00E94F76"/>
    <w:pPr>
      <w:ind w:left="720"/>
      <w:outlineLvl w:val="8"/>
    </w:pPr>
    <w:rPr>
      <w:i/>
    </w:rPr>
  </w:style>
  <w:style w:type="character" w:default="1" w:styleId="DefaultParagraphFont">
    <w:name w:val="Default Paragraph Font"/>
    <w:uiPriority w:val="1"/>
    <w:unhideWhenUsed/>
    <w:rsid w:val="00E94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F76"/>
  </w:style>
  <w:style w:type="character" w:customStyle="1" w:styleId="Heading1Char">
    <w:name w:val="Heading 1 Char"/>
    <w:basedOn w:val="DefaultParagraphFont"/>
    <w:link w:val="Heading1"/>
    <w:rsid w:val="00E94F76"/>
    <w:rPr>
      <w:rFonts w:ascii="Times New Roman" w:eastAsia="Times New Roman" w:hAnsi="Times New Roman" w:cs="Times New Roman"/>
      <w:b/>
      <w:sz w:val="32"/>
      <w:szCs w:val="20"/>
      <w:lang w:eastAsia="en-US"/>
    </w:rPr>
  </w:style>
  <w:style w:type="paragraph" w:styleId="BodyText">
    <w:name w:val="Body Text"/>
    <w:basedOn w:val="Normal"/>
    <w:link w:val="BodyTextChar"/>
    <w:rsid w:val="00E94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F76"/>
    <w:rPr>
      <w:rFonts w:ascii="Times New Roman" w:eastAsia="Times New Roman" w:hAnsi="Times New Roman" w:cs="Times New Roman"/>
      <w:sz w:val="24"/>
      <w:lang w:eastAsia="en-US"/>
    </w:rPr>
  </w:style>
  <w:style w:type="character" w:customStyle="1" w:styleId="SpecialBold">
    <w:name w:val="Special Bold"/>
    <w:basedOn w:val="DefaultParagraphFont"/>
    <w:rsid w:val="00E94F76"/>
    <w:rPr>
      <w:b/>
      <w:spacing w:val="0"/>
    </w:rPr>
  </w:style>
  <w:style w:type="paragraph" w:customStyle="1" w:styleId="SuperHeading">
    <w:name w:val="SuperHeading"/>
    <w:basedOn w:val="Normal"/>
    <w:rsid w:val="00E94F76"/>
    <w:pPr>
      <w:spacing w:before="240" w:after="120"/>
      <w:outlineLvl w:val="0"/>
    </w:pPr>
    <w:rPr>
      <w:rFonts w:ascii="Times New Roman" w:hAnsi="Times New Roman"/>
      <w:b/>
      <w:sz w:val="32"/>
    </w:rPr>
  </w:style>
  <w:style w:type="paragraph" w:customStyle="1" w:styleId="AllowPageBreak">
    <w:name w:val="AllowPageBreak"/>
    <w:rsid w:val="00E94F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4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F76"/>
    <w:rPr>
      <w:rFonts w:ascii="Courier New" w:eastAsia="Times New Roman" w:hAnsi="Courier New" w:cs="Times New Roman"/>
      <w:i/>
      <w:szCs w:val="20"/>
      <w:lang w:eastAsia="en-US"/>
    </w:rPr>
  </w:style>
  <w:style w:type="paragraph" w:customStyle="1" w:styleId="HeadingBase">
    <w:name w:val="Heading Base"/>
    <w:rsid w:val="00E94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F76"/>
    <w:pPr>
      <w:tabs>
        <w:tab w:val="right" w:leader="dot" w:pos="9072"/>
      </w:tabs>
      <w:ind w:left="567"/>
    </w:pPr>
    <w:rPr>
      <w:szCs w:val="22"/>
    </w:rPr>
  </w:style>
  <w:style w:type="paragraph" w:customStyle="1" w:styleId="TOCBase">
    <w:name w:val="TOC Base"/>
    <w:rsid w:val="00E94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F76"/>
    <w:pPr>
      <w:tabs>
        <w:tab w:val="right" w:leader="dot" w:pos="9072"/>
      </w:tabs>
      <w:spacing w:before="40" w:after="40"/>
      <w:ind w:left="284"/>
    </w:pPr>
    <w:rPr>
      <w:rFonts w:ascii="Times New Roman" w:hAnsi="Times New Roman"/>
    </w:rPr>
  </w:style>
  <w:style w:type="paragraph" w:styleId="TOC1">
    <w:name w:val="toc 1"/>
    <w:basedOn w:val="TOCBase"/>
    <w:next w:val="Normal"/>
    <w:rsid w:val="00E94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F76"/>
    <w:rPr>
      <w:rFonts w:ascii="Times New Roman" w:eastAsia="Times New Roman" w:hAnsi="Times New Roman" w:cs="Times New Roman"/>
      <w:sz w:val="16"/>
      <w:lang w:eastAsia="en-US"/>
    </w:rPr>
  </w:style>
  <w:style w:type="paragraph" w:styleId="Title">
    <w:name w:val="Title"/>
    <w:basedOn w:val="HeadingBase"/>
    <w:link w:val="TitleChar"/>
    <w:qFormat/>
    <w:rsid w:val="00E94F76"/>
    <w:pPr>
      <w:spacing w:before="5040"/>
      <w:jc w:val="center"/>
    </w:pPr>
    <w:rPr>
      <w:sz w:val="48"/>
      <w:szCs w:val="72"/>
      <w:lang w:val="en-US"/>
    </w:rPr>
  </w:style>
  <w:style w:type="character" w:customStyle="1" w:styleId="TitleChar">
    <w:name w:val="Title Char"/>
    <w:basedOn w:val="DefaultParagraphFont"/>
    <w:link w:val="Title"/>
    <w:rsid w:val="00E94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F76"/>
    <w:pPr>
      <w:tabs>
        <w:tab w:val="left" w:pos="3600"/>
        <w:tab w:val="left" w:pos="3958"/>
      </w:tabs>
    </w:pPr>
  </w:style>
  <w:style w:type="paragraph" w:styleId="List">
    <w:name w:val="List"/>
    <w:basedOn w:val="BodyText"/>
    <w:next w:val="BodyText"/>
    <w:rsid w:val="00E94F76"/>
    <w:pPr>
      <w:tabs>
        <w:tab w:val="left" w:pos="340"/>
      </w:tabs>
      <w:spacing w:before="60" w:after="60"/>
      <w:ind w:left="340" w:hanging="340"/>
    </w:pPr>
  </w:style>
  <w:style w:type="paragraph" w:styleId="ListBullet">
    <w:name w:val="List Bullet"/>
    <w:basedOn w:val="List"/>
    <w:rsid w:val="00E94F76"/>
    <w:pPr>
      <w:numPr>
        <w:numId w:val="10"/>
      </w:numPr>
      <w:tabs>
        <w:tab w:val="clear" w:pos="340"/>
      </w:tabs>
      <w:spacing w:before="40" w:after="40"/>
    </w:pPr>
  </w:style>
  <w:style w:type="paragraph" w:customStyle="1" w:styleId="Note">
    <w:name w:val="Note"/>
    <w:basedOn w:val="BodyText"/>
    <w:rsid w:val="00E94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F76"/>
    <w:pPr>
      <w:framePr w:wrap="auto" w:hAnchor="text" w:y="6049"/>
    </w:pPr>
    <w:rPr>
      <w:color w:val="000000"/>
      <w:sz w:val="40"/>
    </w:rPr>
  </w:style>
  <w:style w:type="paragraph" w:customStyle="1" w:styleId="TOCTitle">
    <w:name w:val="TOCTitle"/>
    <w:basedOn w:val="Heading1"/>
    <w:rsid w:val="00E94F76"/>
    <w:pPr>
      <w:spacing w:after="240"/>
      <w:jc w:val="center"/>
      <w:outlineLvl w:val="9"/>
    </w:pPr>
    <w:rPr>
      <w:caps/>
    </w:rPr>
  </w:style>
  <w:style w:type="paragraph" w:customStyle="1" w:styleId="Version">
    <w:name w:val="Version"/>
    <w:rsid w:val="00E94F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F76"/>
    <w:pPr>
      <w:numPr>
        <w:numId w:val="11"/>
      </w:numPr>
      <w:tabs>
        <w:tab w:val="clear" w:pos="680"/>
      </w:tabs>
    </w:pPr>
  </w:style>
  <w:style w:type="paragraph" w:styleId="Index1">
    <w:name w:val="index 1"/>
    <w:basedOn w:val="Normal"/>
    <w:next w:val="Normal"/>
    <w:semiHidden/>
    <w:rsid w:val="00E94F76"/>
    <w:pPr>
      <w:keepNext w:val="0"/>
      <w:tabs>
        <w:tab w:val="right" w:pos="4176"/>
      </w:tabs>
      <w:ind w:left="198" w:hanging="198"/>
    </w:pPr>
    <w:rPr>
      <w:rFonts w:ascii="Garamond" w:hAnsi="Garamond"/>
    </w:rPr>
  </w:style>
  <w:style w:type="paragraph" w:styleId="IndexHeading">
    <w:name w:val="index heading"/>
    <w:basedOn w:val="Normal"/>
    <w:next w:val="Index1"/>
    <w:semiHidden/>
    <w:rsid w:val="00E94F76"/>
    <w:pPr>
      <w:spacing w:before="120" w:after="120"/>
    </w:pPr>
    <w:rPr>
      <w:rFonts w:ascii="Arial" w:hAnsi="Arial"/>
      <w:b/>
      <w:color w:val="918585"/>
      <w:sz w:val="24"/>
    </w:rPr>
  </w:style>
  <w:style w:type="paragraph" w:styleId="Header">
    <w:name w:val="header"/>
    <w:basedOn w:val="Normal"/>
    <w:link w:val="HeaderChar"/>
    <w:rsid w:val="00E94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F76"/>
    <w:rPr>
      <w:rFonts w:ascii="Times New Roman" w:eastAsia="Times New Roman" w:hAnsi="Times New Roman" w:cs="Times New Roman"/>
      <w:sz w:val="16"/>
      <w:szCs w:val="20"/>
      <w:lang w:val="en-GB" w:eastAsia="en-US"/>
    </w:rPr>
  </w:style>
  <w:style w:type="paragraph" w:customStyle="1" w:styleId="Chapter">
    <w:name w:val="Chapter"/>
    <w:basedOn w:val="Normal"/>
    <w:rsid w:val="00E94F76"/>
    <w:pPr>
      <w:spacing w:before="240"/>
    </w:pPr>
    <w:rPr>
      <w:rFonts w:ascii="Times New Roman" w:hAnsi="Times New Roman"/>
      <w:smallCaps/>
      <w:spacing w:val="80"/>
      <w:sz w:val="28"/>
    </w:rPr>
  </w:style>
  <w:style w:type="paragraph" w:customStyle="1" w:styleId="InChapter">
    <w:name w:val="InChapter"/>
    <w:basedOn w:val="Heading3"/>
    <w:rsid w:val="00E94F76"/>
    <w:pPr>
      <w:spacing w:after="240"/>
      <w:outlineLvl w:val="9"/>
    </w:pPr>
    <w:rPr>
      <w:noProof/>
    </w:rPr>
  </w:style>
  <w:style w:type="paragraph" w:styleId="Index2">
    <w:name w:val="index 2"/>
    <w:basedOn w:val="Normal"/>
    <w:next w:val="Normal"/>
    <w:semiHidden/>
    <w:rsid w:val="00E94F76"/>
    <w:pPr>
      <w:tabs>
        <w:tab w:val="right" w:pos="4176"/>
      </w:tabs>
      <w:ind w:left="568" w:hanging="284"/>
    </w:pPr>
    <w:rPr>
      <w:rFonts w:ascii="Garamond" w:hAnsi="Garamond"/>
    </w:rPr>
  </w:style>
  <w:style w:type="paragraph" w:customStyle="1" w:styleId="Byline">
    <w:name w:val="Byline"/>
    <w:rsid w:val="00E94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F76"/>
    <w:pPr>
      <w:tabs>
        <w:tab w:val="clear" w:pos="3600"/>
        <w:tab w:val="clear" w:pos="3958"/>
      </w:tabs>
      <w:jc w:val="right"/>
    </w:pPr>
  </w:style>
  <w:style w:type="character" w:styleId="Emphasis">
    <w:name w:val="Emphasis"/>
    <w:basedOn w:val="DefaultParagraphFont"/>
    <w:qFormat/>
    <w:rsid w:val="00E94F76"/>
    <w:rPr>
      <w:i/>
    </w:rPr>
  </w:style>
  <w:style w:type="paragraph" w:styleId="Caption">
    <w:name w:val="caption"/>
    <w:basedOn w:val="BodyText"/>
    <w:next w:val="Normal"/>
    <w:qFormat/>
    <w:rsid w:val="00E94F76"/>
    <w:pPr>
      <w:framePr w:w="2268" w:hSpace="181" w:vSpace="181" w:wrap="around" w:vAnchor="text" w:hAnchor="page" w:x="1135" w:y="285" w:anchorLock="1"/>
    </w:pPr>
    <w:rPr>
      <w:i/>
    </w:rPr>
  </w:style>
  <w:style w:type="paragraph" w:customStyle="1" w:styleId="MiniTOCTitle">
    <w:name w:val="MiniTOCTitle"/>
    <w:basedOn w:val="Heading4"/>
    <w:rsid w:val="00E94F76"/>
    <w:pPr>
      <w:spacing w:before="240"/>
      <w:outlineLvl w:val="9"/>
    </w:pPr>
    <w:rPr>
      <w:noProof/>
      <w:sz w:val="24"/>
    </w:rPr>
  </w:style>
  <w:style w:type="paragraph" w:customStyle="1" w:styleId="MiniTOCItem">
    <w:name w:val="MiniTOCItem"/>
    <w:basedOn w:val="ListBullet"/>
    <w:rsid w:val="00E94F76"/>
    <w:pPr>
      <w:numPr>
        <w:numId w:val="0"/>
      </w:numPr>
      <w:tabs>
        <w:tab w:val="right" w:leader="dot" w:pos="6521"/>
      </w:tabs>
      <w:spacing w:before="0" w:after="0"/>
    </w:pPr>
  </w:style>
  <w:style w:type="paragraph" w:customStyle="1" w:styleId="TOFTitle">
    <w:name w:val="TOFTitle"/>
    <w:basedOn w:val="TOCTitle"/>
    <w:rsid w:val="00E94F76"/>
  </w:style>
  <w:style w:type="paragraph" w:styleId="TableofFigures">
    <w:name w:val="table of figures"/>
    <w:basedOn w:val="Normal"/>
    <w:next w:val="Normal"/>
    <w:semiHidden/>
    <w:rsid w:val="00E94F76"/>
    <w:pPr>
      <w:tabs>
        <w:tab w:val="right" w:leader="dot" w:pos="9072"/>
      </w:tabs>
      <w:ind w:left="970" w:hanging="403"/>
    </w:pPr>
    <w:rPr>
      <w:rFonts w:ascii="Times New Roman" w:hAnsi="Times New Roman"/>
      <w:b/>
    </w:rPr>
  </w:style>
  <w:style w:type="paragraph" w:styleId="ListNumber">
    <w:name w:val="List Number"/>
    <w:basedOn w:val="List"/>
    <w:rsid w:val="00E94F76"/>
    <w:pPr>
      <w:numPr>
        <w:numId w:val="13"/>
      </w:numPr>
      <w:tabs>
        <w:tab w:val="clear" w:pos="340"/>
      </w:tabs>
    </w:pPr>
  </w:style>
  <w:style w:type="character" w:customStyle="1" w:styleId="WingdingSymbols">
    <w:name w:val="Wingding Symbols"/>
    <w:rsid w:val="00E94F76"/>
    <w:rPr>
      <w:rFonts w:ascii="Wingdings" w:hAnsi="Wingdings"/>
    </w:rPr>
  </w:style>
  <w:style w:type="paragraph" w:customStyle="1" w:styleId="TableHeading">
    <w:name w:val="Table Heading"/>
    <w:basedOn w:val="HeadingBase"/>
    <w:rsid w:val="00E94F76"/>
    <w:pPr>
      <w:keepLines/>
      <w:pBdr>
        <w:bottom w:val="single" w:sz="6" w:space="1" w:color="918585"/>
      </w:pBdr>
      <w:spacing w:before="240"/>
    </w:pPr>
  </w:style>
  <w:style w:type="character" w:customStyle="1" w:styleId="HotSpot">
    <w:name w:val="HotSpot"/>
    <w:rsid w:val="00E94F76"/>
    <w:rPr>
      <w:color w:val="0033CC"/>
      <w:u w:val="none"/>
    </w:rPr>
  </w:style>
  <w:style w:type="paragraph" w:customStyle="1" w:styleId="BodyTextRight">
    <w:name w:val="Body Text Right"/>
    <w:basedOn w:val="BodyText"/>
    <w:rsid w:val="00E94F76"/>
    <w:pPr>
      <w:spacing w:before="0" w:after="0"/>
      <w:jc w:val="right"/>
    </w:pPr>
  </w:style>
  <w:style w:type="paragraph" w:styleId="Index3">
    <w:name w:val="index 3"/>
    <w:basedOn w:val="ListNumber2"/>
    <w:next w:val="Normal"/>
    <w:semiHidden/>
    <w:rsid w:val="00E94F76"/>
    <w:pPr>
      <w:numPr>
        <w:numId w:val="0"/>
      </w:numPr>
      <w:tabs>
        <w:tab w:val="right" w:leader="dot" w:pos="4176"/>
      </w:tabs>
    </w:pPr>
  </w:style>
  <w:style w:type="paragraph" w:styleId="ListNumber2">
    <w:name w:val="List Number 2"/>
    <w:basedOn w:val="List2"/>
    <w:rsid w:val="00E94F76"/>
    <w:pPr>
      <w:numPr>
        <w:numId w:val="8"/>
      </w:numPr>
      <w:tabs>
        <w:tab w:val="clear" w:pos="1060"/>
      </w:tabs>
    </w:pPr>
  </w:style>
  <w:style w:type="paragraph" w:customStyle="1" w:styleId="MarginNote">
    <w:name w:val="Margin Note"/>
    <w:basedOn w:val="BodyText"/>
    <w:rsid w:val="00E94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F76"/>
    <w:rPr>
      <w:sz w:val="32"/>
    </w:rPr>
  </w:style>
  <w:style w:type="paragraph" w:customStyle="1" w:styleId="HeadingProcedure">
    <w:name w:val="Heading Procedure"/>
    <w:basedOn w:val="HeadingBase"/>
    <w:next w:val="Normal"/>
    <w:rsid w:val="00E94F76"/>
    <w:pPr>
      <w:tabs>
        <w:tab w:val="left" w:pos="0"/>
      </w:tabs>
      <w:spacing w:before="120" w:after="60"/>
    </w:pPr>
    <w:rPr>
      <w:i/>
      <w:color w:val="918585"/>
      <w:sz w:val="22"/>
    </w:rPr>
  </w:style>
  <w:style w:type="paragraph" w:customStyle="1" w:styleId="TableBodyText">
    <w:name w:val="Table Body Text"/>
    <w:basedOn w:val="BodyText"/>
    <w:rsid w:val="00E94F76"/>
    <w:pPr>
      <w:spacing w:before="60" w:after="60"/>
    </w:pPr>
  </w:style>
  <w:style w:type="paragraph" w:styleId="ListContinue">
    <w:name w:val="List Continue"/>
    <w:basedOn w:val="List"/>
    <w:rsid w:val="00E94F76"/>
    <w:pPr>
      <w:ind w:firstLine="0"/>
    </w:pPr>
  </w:style>
  <w:style w:type="paragraph" w:customStyle="1" w:styleId="ListNote">
    <w:name w:val="List Note"/>
    <w:basedOn w:val="List"/>
    <w:rsid w:val="00E94F76"/>
    <w:pPr>
      <w:pBdr>
        <w:top w:val="single" w:sz="6" w:space="2" w:color="918585"/>
        <w:bottom w:val="single" w:sz="6" w:space="2" w:color="918585"/>
      </w:pBdr>
      <w:tabs>
        <w:tab w:val="left" w:pos="1021"/>
      </w:tabs>
      <w:ind w:firstLine="0"/>
    </w:pPr>
  </w:style>
  <w:style w:type="paragraph" w:customStyle="1" w:styleId="Warning">
    <w:name w:val="Warning"/>
    <w:basedOn w:val="BodyText"/>
    <w:rsid w:val="00E94F76"/>
    <w:pPr>
      <w:shd w:val="clear" w:color="auto" w:fill="D9D9D9"/>
      <w:tabs>
        <w:tab w:val="left" w:pos="992"/>
      </w:tabs>
      <w:ind w:left="119" w:right="119"/>
    </w:pPr>
    <w:rPr>
      <w:sz w:val="20"/>
    </w:rPr>
  </w:style>
  <w:style w:type="paragraph" w:customStyle="1" w:styleId="MarginIcons">
    <w:name w:val="Margin Icons"/>
    <w:basedOn w:val="BodyText"/>
    <w:rsid w:val="00E94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F76"/>
    <w:rPr>
      <w:rFonts w:ascii="Courier New" w:hAnsi="Courier New"/>
    </w:rPr>
  </w:style>
  <w:style w:type="paragraph" w:customStyle="1" w:styleId="NoteBullet">
    <w:name w:val="Note Bullet"/>
    <w:basedOn w:val="Note"/>
    <w:rsid w:val="00E94F76"/>
    <w:pPr>
      <w:tabs>
        <w:tab w:val="clear" w:pos="680"/>
      </w:tabs>
      <w:spacing w:before="60" w:after="60"/>
    </w:pPr>
  </w:style>
  <w:style w:type="paragraph" w:customStyle="1" w:styleId="SubHeading2">
    <w:name w:val="SubHeading2"/>
    <w:basedOn w:val="HeadingBase"/>
    <w:rsid w:val="00E94F76"/>
    <w:pPr>
      <w:spacing w:before="240" w:after="60"/>
    </w:pPr>
    <w:rPr>
      <w:sz w:val="20"/>
    </w:rPr>
  </w:style>
  <w:style w:type="paragraph" w:customStyle="1" w:styleId="SubHeading1">
    <w:name w:val="SubHeading1"/>
    <w:basedOn w:val="HeadingBase"/>
    <w:rsid w:val="00E94F76"/>
    <w:pPr>
      <w:spacing w:before="240" w:after="60"/>
    </w:pPr>
    <w:rPr>
      <w:color w:val="918585"/>
      <w:sz w:val="22"/>
    </w:rPr>
  </w:style>
  <w:style w:type="paragraph" w:customStyle="1" w:styleId="SideHeading">
    <w:name w:val="Side Heading"/>
    <w:basedOn w:val="HeadingBase"/>
    <w:rsid w:val="00E94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F76"/>
    <w:pPr>
      <w:numPr>
        <w:numId w:val="9"/>
      </w:numPr>
    </w:pPr>
  </w:style>
  <w:style w:type="paragraph" w:styleId="PlainText">
    <w:name w:val="Plain Text"/>
    <w:basedOn w:val="Normal"/>
    <w:link w:val="PlainTextChar"/>
    <w:rsid w:val="00E94F76"/>
    <w:rPr>
      <w:sz w:val="20"/>
    </w:rPr>
  </w:style>
  <w:style w:type="character" w:customStyle="1" w:styleId="PlainTextChar">
    <w:name w:val="Plain Text Char"/>
    <w:basedOn w:val="DefaultParagraphFont"/>
    <w:link w:val="PlainText"/>
    <w:rsid w:val="00E94F76"/>
    <w:rPr>
      <w:rFonts w:ascii="Courier New" w:eastAsia="Times New Roman" w:hAnsi="Courier New" w:cs="Times New Roman"/>
      <w:sz w:val="20"/>
      <w:szCs w:val="20"/>
      <w:lang w:eastAsia="en-US"/>
    </w:rPr>
  </w:style>
  <w:style w:type="character" w:customStyle="1" w:styleId="MenuOption">
    <w:name w:val="Menu Option"/>
    <w:basedOn w:val="DefaultParagraphFont"/>
    <w:rsid w:val="00E94F76"/>
    <w:rPr>
      <w:b/>
      <w:smallCaps/>
    </w:rPr>
  </w:style>
  <w:style w:type="paragraph" w:customStyle="1" w:styleId="TableListNumber">
    <w:name w:val="Table List Number"/>
    <w:basedOn w:val="ListNumber"/>
    <w:rsid w:val="00E94F76"/>
    <w:pPr>
      <w:numPr>
        <w:numId w:val="0"/>
      </w:numPr>
    </w:pPr>
  </w:style>
  <w:style w:type="paragraph" w:styleId="TOC4">
    <w:name w:val="toc 4"/>
    <w:basedOn w:val="TOCBase"/>
    <w:next w:val="Normal"/>
    <w:semiHidden/>
    <w:rsid w:val="00E94F76"/>
    <w:pPr>
      <w:tabs>
        <w:tab w:val="right" w:leader="dot" w:pos="9071"/>
      </w:tabs>
      <w:ind w:left="1701"/>
    </w:pPr>
  </w:style>
  <w:style w:type="paragraph" w:customStyle="1" w:styleId="ListAlpha">
    <w:name w:val="List Alpha"/>
    <w:basedOn w:val="List"/>
    <w:rsid w:val="00E94F76"/>
    <w:pPr>
      <w:numPr>
        <w:numId w:val="7"/>
      </w:numPr>
    </w:pPr>
  </w:style>
  <w:style w:type="paragraph" w:customStyle="1" w:styleId="ListAlpha2">
    <w:name w:val="List Alpha 2"/>
    <w:basedOn w:val="List2"/>
    <w:rsid w:val="00E94F76"/>
    <w:pPr>
      <w:numPr>
        <w:numId w:val="6"/>
      </w:numPr>
    </w:pPr>
  </w:style>
  <w:style w:type="paragraph" w:styleId="List2">
    <w:name w:val="List 2"/>
    <w:basedOn w:val="BodyText"/>
    <w:rsid w:val="00E94F76"/>
    <w:pPr>
      <w:tabs>
        <w:tab w:val="left" w:pos="680"/>
      </w:tabs>
      <w:spacing w:before="60" w:after="60"/>
      <w:ind w:left="680" w:hanging="340"/>
    </w:pPr>
  </w:style>
  <w:style w:type="paragraph" w:styleId="List3">
    <w:name w:val="List 3"/>
    <w:basedOn w:val="BodyText"/>
    <w:rsid w:val="00E94F76"/>
    <w:pPr>
      <w:tabs>
        <w:tab w:val="left" w:pos="1021"/>
      </w:tabs>
      <w:spacing w:before="60" w:after="60"/>
      <w:ind w:left="1020" w:hanging="340"/>
    </w:pPr>
  </w:style>
  <w:style w:type="paragraph" w:styleId="List4">
    <w:name w:val="List 4"/>
    <w:basedOn w:val="BodyText"/>
    <w:rsid w:val="00E94F76"/>
    <w:pPr>
      <w:tabs>
        <w:tab w:val="left" w:pos="1361"/>
      </w:tabs>
      <w:spacing w:before="60" w:after="60"/>
      <w:ind w:left="1361" w:hanging="340"/>
    </w:pPr>
  </w:style>
  <w:style w:type="paragraph" w:styleId="List5">
    <w:name w:val="List 5"/>
    <w:basedOn w:val="BodyText"/>
    <w:rsid w:val="00E94F76"/>
    <w:pPr>
      <w:tabs>
        <w:tab w:val="left" w:pos="1701"/>
      </w:tabs>
      <w:spacing w:before="60" w:after="60"/>
      <w:ind w:left="1701" w:hanging="340"/>
    </w:pPr>
  </w:style>
  <w:style w:type="paragraph" w:styleId="ListBullet3">
    <w:name w:val="List Bullet 3"/>
    <w:basedOn w:val="List3"/>
    <w:rsid w:val="00E94F76"/>
    <w:pPr>
      <w:numPr>
        <w:numId w:val="12"/>
      </w:numPr>
      <w:tabs>
        <w:tab w:val="clear" w:pos="1021"/>
      </w:tabs>
      <w:ind w:left="1037" w:hanging="357"/>
    </w:pPr>
  </w:style>
  <w:style w:type="paragraph" w:styleId="ListBullet4">
    <w:name w:val="List Bullet 4"/>
    <w:basedOn w:val="List4"/>
    <w:rsid w:val="00E94F76"/>
    <w:pPr>
      <w:numPr>
        <w:numId w:val="1"/>
      </w:numPr>
      <w:tabs>
        <w:tab w:val="clear" w:pos="1361"/>
      </w:tabs>
    </w:pPr>
  </w:style>
  <w:style w:type="paragraph" w:styleId="ListBullet5">
    <w:name w:val="List Bullet 5"/>
    <w:basedOn w:val="List5"/>
    <w:rsid w:val="00E94F76"/>
    <w:pPr>
      <w:numPr>
        <w:numId w:val="2"/>
      </w:numPr>
    </w:pPr>
  </w:style>
  <w:style w:type="paragraph" w:styleId="ListContinue2">
    <w:name w:val="List Continue 2"/>
    <w:basedOn w:val="List2"/>
    <w:rsid w:val="00E94F76"/>
    <w:pPr>
      <w:ind w:firstLine="0"/>
    </w:pPr>
  </w:style>
  <w:style w:type="paragraph" w:styleId="ListContinue3">
    <w:name w:val="List Continue 3"/>
    <w:basedOn w:val="List3"/>
    <w:rsid w:val="00E94F76"/>
    <w:pPr>
      <w:ind w:left="1021" w:firstLine="0"/>
    </w:pPr>
  </w:style>
  <w:style w:type="paragraph" w:styleId="ListContinue4">
    <w:name w:val="List Continue 4"/>
    <w:basedOn w:val="List4"/>
    <w:rsid w:val="00E94F76"/>
    <w:pPr>
      <w:ind w:firstLine="0"/>
    </w:pPr>
  </w:style>
  <w:style w:type="paragraph" w:styleId="ListContinue5">
    <w:name w:val="List Continue 5"/>
    <w:basedOn w:val="List5"/>
    <w:rsid w:val="00E94F76"/>
    <w:pPr>
      <w:ind w:firstLine="0"/>
    </w:pPr>
  </w:style>
  <w:style w:type="paragraph" w:styleId="ListNumber3">
    <w:name w:val="List Number 3"/>
    <w:basedOn w:val="List3"/>
    <w:rsid w:val="00E94F76"/>
    <w:pPr>
      <w:numPr>
        <w:numId w:val="3"/>
      </w:numPr>
    </w:pPr>
  </w:style>
  <w:style w:type="paragraph" w:styleId="ListNumber4">
    <w:name w:val="List Number 4"/>
    <w:basedOn w:val="List4"/>
    <w:rsid w:val="00E94F76"/>
    <w:pPr>
      <w:numPr>
        <w:numId w:val="4"/>
      </w:numPr>
    </w:pPr>
  </w:style>
  <w:style w:type="paragraph" w:styleId="ListNumber5">
    <w:name w:val="List Number 5"/>
    <w:basedOn w:val="List5"/>
    <w:rsid w:val="00E94F76"/>
    <w:pPr>
      <w:numPr>
        <w:numId w:val="5"/>
      </w:numPr>
    </w:pPr>
  </w:style>
  <w:style w:type="paragraph" w:styleId="BlockText">
    <w:name w:val="Block Text"/>
    <w:basedOn w:val="Normal"/>
    <w:rsid w:val="00E94F76"/>
    <w:pPr>
      <w:spacing w:after="120"/>
      <w:ind w:left="1440" w:right="1440"/>
    </w:pPr>
  </w:style>
  <w:style w:type="character" w:customStyle="1" w:styleId="Subscript">
    <w:name w:val="Subscript"/>
    <w:basedOn w:val="DefaultParagraphFont"/>
    <w:rsid w:val="00E94F76"/>
    <w:rPr>
      <w:sz w:val="16"/>
      <w:vertAlign w:val="subscript"/>
    </w:rPr>
  </w:style>
  <w:style w:type="character" w:customStyle="1" w:styleId="Superscript">
    <w:name w:val="Superscript"/>
    <w:basedOn w:val="DefaultParagraphFont"/>
    <w:rsid w:val="00E94F76"/>
    <w:rPr>
      <w:sz w:val="16"/>
      <w:vertAlign w:val="superscript"/>
    </w:rPr>
  </w:style>
  <w:style w:type="character" w:customStyle="1" w:styleId="Symbols">
    <w:name w:val="Symbols"/>
    <w:basedOn w:val="DefaultParagraphFont"/>
    <w:rsid w:val="00E94F76"/>
    <w:rPr>
      <w:rFonts w:ascii="Symbol" w:hAnsi="Symbol"/>
    </w:rPr>
  </w:style>
  <w:style w:type="character" w:customStyle="1" w:styleId="MenuOptions">
    <w:name w:val="Menu Options"/>
    <w:basedOn w:val="DefaultParagraphFont"/>
    <w:rsid w:val="00E94F76"/>
    <w:rPr>
      <w:rFonts w:ascii="Arial Narrow" w:hAnsi="Arial Narrow"/>
      <w:smallCaps/>
    </w:rPr>
  </w:style>
  <w:style w:type="character" w:customStyle="1" w:styleId="Buttons">
    <w:name w:val="Buttons"/>
    <w:basedOn w:val="DefaultParagraphFont"/>
    <w:rsid w:val="00E94F76"/>
    <w:rPr>
      <w:b/>
    </w:rPr>
  </w:style>
  <w:style w:type="character" w:customStyle="1" w:styleId="Underlined">
    <w:name w:val="Underlined"/>
    <w:basedOn w:val="DefaultParagraphFont"/>
    <w:rsid w:val="00E94F76"/>
    <w:rPr>
      <w:u w:val="single"/>
    </w:rPr>
  </w:style>
  <w:style w:type="paragraph" w:customStyle="1" w:styleId="TableBodyTextRight">
    <w:name w:val="Table Body Text Right"/>
    <w:basedOn w:val="TableBodyText"/>
    <w:rsid w:val="00E94F76"/>
    <w:pPr>
      <w:widowControl w:val="0"/>
      <w:autoSpaceDE w:val="0"/>
      <w:autoSpaceDN w:val="0"/>
      <w:adjustRightInd w:val="0"/>
      <w:jc w:val="right"/>
    </w:pPr>
    <w:rPr>
      <w:rFonts w:cs="Arial"/>
      <w:szCs w:val="18"/>
    </w:rPr>
  </w:style>
  <w:style w:type="paragraph" w:customStyle="1" w:styleId="CopyrightText">
    <w:name w:val="Copyright Text"/>
    <w:basedOn w:val="BodyText"/>
    <w:rsid w:val="00E94F76"/>
    <w:rPr>
      <w:sz w:val="18"/>
    </w:rPr>
  </w:style>
  <w:style w:type="paragraph" w:customStyle="1" w:styleId="BodySmallRight">
    <w:name w:val="Body Small Right"/>
    <w:basedOn w:val="BodyTextRight"/>
    <w:rsid w:val="00E94F76"/>
    <w:rPr>
      <w:sz w:val="18"/>
      <w:szCs w:val="18"/>
    </w:rPr>
  </w:style>
  <w:style w:type="paragraph" w:customStyle="1" w:styleId="MarginEdition">
    <w:name w:val="Margin Edition"/>
    <w:basedOn w:val="MarginNote"/>
    <w:rsid w:val="00E94F76"/>
    <w:pPr>
      <w:spacing w:before="0" w:after="0"/>
    </w:pPr>
    <w:rPr>
      <w:rFonts w:ascii="Times New Roman" w:hAnsi="Times New Roman"/>
      <w:color w:val="999999"/>
    </w:rPr>
  </w:style>
  <w:style w:type="paragraph" w:customStyle="1" w:styleId="Spacer">
    <w:name w:val="Spacer"/>
    <w:basedOn w:val="Normal"/>
    <w:rsid w:val="00E94F76"/>
    <w:rPr>
      <w:sz w:val="2"/>
      <w:szCs w:val="2"/>
    </w:rPr>
  </w:style>
  <w:style w:type="character" w:customStyle="1" w:styleId="Small">
    <w:name w:val="Small"/>
    <w:basedOn w:val="DefaultParagraphFont"/>
    <w:rsid w:val="00E94F76"/>
    <w:rPr>
      <w:sz w:val="16"/>
    </w:rPr>
  </w:style>
  <w:style w:type="paragraph" w:customStyle="1" w:styleId="WideTable">
    <w:name w:val="Wide Table"/>
    <w:basedOn w:val="Normal"/>
    <w:rsid w:val="00E94F76"/>
    <w:pPr>
      <w:ind w:left="-1418"/>
    </w:pPr>
    <w:rPr>
      <w:sz w:val="2"/>
      <w:szCs w:val="2"/>
    </w:rPr>
  </w:style>
  <w:style w:type="character" w:styleId="PageNumber">
    <w:name w:val="page number"/>
    <w:basedOn w:val="DefaultParagraphFont"/>
    <w:rsid w:val="00E94F76"/>
  </w:style>
  <w:style w:type="paragraph" w:styleId="Quote">
    <w:name w:val="Quote"/>
    <w:basedOn w:val="Heading1"/>
    <w:link w:val="QuoteChar"/>
    <w:qFormat/>
    <w:rsid w:val="00E94F76"/>
    <w:rPr>
      <w:b w:val="0"/>
      <w:sz w:val="72"/>
      <w:szCs w:val="72"/>
      <w:lang w:val="en-NZ"/>
    </w:rPr>
  </w:style>
  <w:style w:type="character" w:customStyle="1" w:styleId="QuoteChar">
    <w:name w:val="Quote Char"/>
    <w:basedOn w:val="DefaultParagraphFont"/>
    <w:link w:val="Quote"/>
    <w:rsid w:val="00E94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F76"/>
    <w:pPr>
      <w:pageBreakBefore/>
    </w:pPr>
  </w:style>
  <w:style w:type="paragraph" w:customStyle="1" w:styleId="Border">
    <w:name w:val="Border"/>
    <w:basedOn w:val="Normal"/>
    <w:qFormat/>
    <w:rsid w:val="00E94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F76"/>
    <w:rPr>
      <w:b/>
      <w:bCs/>
      <w:i/>
      <w:iCs/>
      <w:color w:val="auto"/>
    </w:rPr>
  </w:style>
  <w:style w:type="paragraph" w:styleId="IntenseQuote">
    <w:name w:val="Intense Quote"/>
    <w:basedOn w:val="Normal"/>
    <w:next w:val="Normal"/>
    <w:link w:val="IntenseQuoteChar"/>
    <w:uiPriority w:val="30"/>
    <w:qFormat/>
    <w:rsid w:val="00E94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F76"/>
    <w:rPr>
      <w:smallCaps/>
      <w:color w:val="auto"/>
      <w:u w:val="single"/>
    </w:rPr>
  </w:style>
  <w:style w:type="character" w:styleId="IntenseReference">
    <w:name w:val="Intense Reference"/>
    <w:basedOn w:val="DefaultParagraphFont"/>
    <w:uiPriority w:val="32"/>
    <w:qFormat/>
    <w:rsid w:val="00E94F76"/>
    <w:rPr>
      <w:b/>
      <w:bCs/>
      <w:smallCaps/>
      <w:color w:val="auto"/>
      <w:spacing w:val="5"/>
      <w:u w:val="single"/>
    </w:rPr>
  </w:style>
  <w:style w:type="paragraph" w:customStyle="1" w:styleId="2ColumnHeading">
    <w:name w:val="2Column Heading"/>
    <w:basedOn w:val="BodyText"/>
    <w:qFormat/>
    <w:rsid w:val="00E94F76"/>
    <w:pPr>
      <w:spacing w:after="60"/>
      <w:ind w:left="-2268"/>
    </w:pPr>
    <w:rPr>
      <w:b/>
    </w:rPr>
  </w:style>
  <w:style w:type="paragraph" w:customStyle="1" w:styleId="Heading1TOC">
    <w:name w:val="Heading1 TOC"/>
    <w:basedOn w:val="Normal"/>
    <w:qFormat/>
    <w:rsid w:val="00E94F76"/>
    <w:pPr>
      <w:spacing w:before="240" w:after="120"/>
    </w:pPr>
    <w:rPr>
      <w:rFonts w:ascii="Times New Roman" w:hAnsi="Times New Roman"/>
      <w:b/>
      <w:sz w:val="32"/>
    </w:rPr>
  </w:style>
  <w:style w:type="paragraph" w:customStyle="1" w:styleId="Heading2TOC">
    <w:name w:val="Heading2 TOC"/>
    <w:basedOn w:val="Normal"/>
    <w:qFormat/>
    <w:rsid w:val="00E94F76"/>
    <w:pPr>
      <w:spacing w:before="240" w:after="60"/>
    </w:pPr>
    <w:rPr>
      <w:rFonts w:ascii="Times New Roman" w:hAnsi="Times New Roman"/>
      <w:b/>
      <w:sz w:val="28"/>
    </w:rPr>
  </w:style>
  <w:style w:type="character" w:customStyle="1" w:styleId="Underline">
    <w:name w:val="Underline"/>
    <w:basedOn w:val="DefaultParagraphFont"/>
    <w:qFormat/>
    <w:rsid w:val="00E94F76"/>
    <w:rPr>
      <w:u w:val="single"/>
    </w:rPr>
  </w:style>
  <w:style w:type="character" w:customStyle="1" w:styleId="BoldandItalics">
    <w:name w:val="Bold and Italics"/>
    <w:qFormat/>
    <w:rsid w:val="00E94F76"/>
    <w:rPr>
      <w:b/>
      <w:i/>
      <w:u w:val="none"/>
    </w:rPr>
  </w:style>
  <w:style w:type="paragraph" w:styleId="BalloonText">
    <w:name w:val="Balloon Text"/>
    <w:basedOn w:val="Normal"/>
    <w:link w:val="BalloonTextChar"/>
    <w:rsid w:val="00E94F76"/>
    <w:rPr>
      <w:rFonts w:ascii="Tahoma" w:hAnsi="Tahoma" w:cs="Tahoma"/>
      <w:sz w:val="16"/>
      <w:szCs w:val="16"/>
    </w:rPr>
  </w:style>
  <w:style w:type="character" w:customStyle="1" w:styleId="BalloonTextChar">
    <w:name w:val="Balloon Text Char"/>
    <w:basedOn w:val="DefaultParagraphFont"/>
    <w:link w:val="BalloonText"/>
    <w:rsid w:val="00E94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F76"/>
    <w:rPr>
      <w:b/>
      <w:color w:val="660033"/>
      <w:spacing w:val="0"/>
    </w:rPr>
  </w:style>
  <w:style w:type="paragraph" w:customStyle="1" w:styleId="Nameditemlist">
    <w:name w:val="Named item list"/>
    <w:basedOn w:val="BodyText"/>
    <w:qFormat/>
    <w:rsid w:val="00E94F76"/>
    <w:pPr>
      <w:tabs>
        <w:tab w:val="left" w:pos="2835"/>
      </w:tabs>
      <w:ind w:left="2835" w:hanging="2835"/>
    </w:pPr>
  </w:style>
  <w:style w:type="paragraph" w:customStyle="1" w:styleId="BodyTextnopadding">
    <w:name w:val="Body Text no padding"/>
    <w:basedOn w:val="BodyText"/>
    <w:qFormat/>
    <w:rsid w:val="00E94F76"/>
    <w:pPr>
      <w:spacing w:before="0" w:after="0"/>
    </w:pPr>
  </w:style>
  <w:style w:type="paragraph" w:customStyle="1" w:styleId="BodyTextBold">
    <w:name w:val="Body Text Bold"/>
    <w:basedOn w:val="BodyText"/>
    <w:qFormat/>
    <w:rsid w:val="00E94F76"/>
    <w:rPr>
      <w:b/>
    </w:rPr>
  </w:style>
  <w:style w:type="character" w:styleId="Hyperlink">
    <w:name w:val="Hyperlink"/>
    <w:basedOn w:val="DefaultParagraphFont"/>
    <w:uiPriority w:val="99"/>
    <w:unhideWhenUsed/>
    <w:rsid w:val="007428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1222</Words>
  <Characters>7936</Characters>
  <Application>Microsoft Office Word</Application>
  <DocSecurity>0</DocSecurity>
  <Lines>293</Lines>
  <Paragraphs>136</Paragraphs>
  <ScaleCrop>false</ScaleCrop>
  <Company>Author-it Software Corporation Ltd.</Company>
  <LinksUpToDate>false</LinksUpToDate>
  <CharactersWithSpaces>9022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UETDRRT005 Maintain energised d.c. traction overhead wiring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2022-06-03T04:50:00Z</dcterms:created>
  <dcterms:modified xsi:type="dcterms:W3CDTF">2022-06-03T04:50:00Z</dcterms:modified>
</cp:coreProperties>
</file>